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C08" w:rsidRPr="00B12A04" w:rsidRDefault="00A17C08" w:rsidP="00A17C08">
      <w:pPr>
        <w:pStyle w:val="Cabealho"/>
        <w:jc w:val="center"/>
        <w:rPr>
          <w:rFonts w:ascii="Arial" w:hAnsi="Arial" w:cs="Arial"/>
          <w:b/>
          <w:sz w:val="20"/>
        </w:rPr>
      </w:pPr>
      <w:r w:rsidRPr="00B12A04">
        <w:rPr>
          <w:rFonts w:ascii="Arial" w:hAnsi="Arial" w:cs="Arial"/>
          <w:b/>
          <w:sz w:val="20"/>
        </w:rPr>
        <w:t>CÂMARA MUNICIPAL DE PORTO ALEGRE</w:t>
      </w:r>
    </w:p>
    <w:p w:rsidR="00A17C08" w:rsidRPr="00B12A04" w:rsidRDefault="00A17C08" w:rsidP="00A17C08">
      <w:pPr>
        <w:jc w:val="center"/>
        <w:rPr>
          <w:rFonts w:cs="Arial"/>
          <w:b/>
          <w:sz w:val="20"/>
          <w:szCs w:val="20"/>
        </w:rPr>
      </w:pPr>
      <w:r w:rsidRPr="00B12A04">
        <w:rPr>
          <w:rFonts w:cs="Arial"/>
          <w:b/>
          <w:sz w:val="20"/>
          <w:szCs w:val="20"/>
        </w:rPr>
        <w:t>PROCURADORIA</w:t>
      </w:r>
    </w:p>
    <w:p w:rsidR="00A17C08" w:rsidRPr="00B12A04" w:rsidRDefault="00A17C08" w:rsidP="00A17C08">
      <w:pPr>
        <w:ind w:left="708" w:firstLine="708"/>
        <w:rPr>
          <w:rFonts w:cs="Arial"/>
          <w:b/>
          <w:sz w:val="20"/>
          <w:szCs w:val="20"/>
        </w:rPr>
      </w:pPr>
    </w:p>
    <w:p w:rsidR="00A17C08" w:rsidRPr="00B12A04" w:rsidRDefault="00A17C08" w:rsidP="00A17C08">
      <w:pPr>
        <w:rPr>
          <w:rFonts w:cs="Arial"/>
          <w:b/>
          <w:sz w:val="20"/>
          <w:szCs w:val="20"/>
        </w:rPr>
      </w:pPr>
      <w:r w:rsidRPr="00B12A04">
        <w:rPr>
          <w:rFonts w:cs="Arial"/>
          <w:b/>
          <w:sz w:val="20"/>
          <w:szCs w:val="20"/>
        </w:rPr>
        <w:t xml:space="preserve">PARECER Nº </w:t>
      </w:r>
      <w:r w:rsidR="00DA5811">
        <w:rPr>
          <w:rFonts w:cs="Arial"/>
          <w:b/>
          <w:sz w:val="20"/>
          <w:szCs w:val="20"/>
        </w:rPr>
        <w:t>434</w:t>
      </w:r>
      <w:r w:rsidRPr="00B12A04">
        <w:rPr>
          <w:rFonts w:cs="Arial"/>
          <w:b/>
          <w:sz w:val="20"/>
          <w:szCs w:val="20"/>
        </w:rPr>
        <w:t>/1</w:t>
      </w:r>
      <w:r>
        <w:rPr>
          <w:rFonts w:cs="Arial"/>
          <w:b/>
          <w:sz w:val="20"/>
          <w:szCs w:val="20"/>
        </w:rPr>
        <w:t>7</w:t>
      </w:r>
      <w:r w:rsidRPr="00B12A04">
        <w:rPr>
          <w:rFonts w:cs="Arial"/>
          <w:b/>
          <w:sz w:val="20"/>
          <w:szCs w:val="20"/>
        </w:rPr>
        <w:t>.</w:t>
      </w:r>
    </w:p>
    <w:p w:rsidR="00A17C08" w:rsidRPr="00B12A04" w:rsidRDefault="00A17C08" w:rsidP="00A17C08">
      <w:pPr>
        <w:ind w:left="4536"/>
        <w:rPr>
          <w:rFonts w:cs="Arial"/>
          <w:b/>
          <w:sz w:val="20"/>
          <w:szCs w:val="20"/>
        </w:rPr>
      </w:pPr>
    </w:p>
    <w:p w:rsidR="00A17C08" w:rsidRPr="00B12A04" w:rsidRDefault="00A17C08" w:rsidP="00A17C08">
      <w:pPr>
        <w:ind w:left="4536"/>
        <w:rPr>
          <w:rFonts w:cs="Arial"/>
          <w:b/>
          <w:sz w:val="20"/>
          <w:szCs w:val="20"/>
        </w:rPr>
      </w:pPr>
    </w:p>
    <w:p w:rsidR="00A17C08" w:rsidRPr="00B12A04" w:rsidRDefault="00DA5811" w:rsidP="00A17C08">
      <w:pPr>
        <w:ind w:left="4536"/>
        <w:rPr>
          <w:rFonts w:cs="Arial"/>
          <w:b/>
          <w:sz w:val="20"/>
          <w:szCs w:val="20"/>
        </w:rPr>
      </w:pPr>
      <w:r w:rsidRPr="00B12A04">
        <w:rPr>
          <w:rFonts w:cs="Arial"/>
          <w:b/>
          <w:sz w:val="20"/>
          <w:szCs w:val="20"/>
        </w:rPr>
        <w:t>PROCESSO Nº</w:t>
      </w:r>
      <w:r w:rsidR="00A17C08" w:rsidRPr="00B12A04">
        <w:rPr>
          <w:rFonts w:cs="Arial"/>
          <w:b/>
          <w:sz w:val="20"/>
          <w:szCs w:val="20"/>
        </w:rPr>
        <w:t xml:space="preserve"> </w:t>
      </w:r>
      <w:r w:rsidR="00A17C08">
        <w:rPr>
          <w:rFonts w:cs="Arial"/>
          <w:b/>
          <w:sz w:val="20"/>
          <w:szCs w:val="20"/>
        </w:rPr>
        <w:t>1489</w:t>
      </w:r>
      <w:r w:rsidR="00A17C08" w:rsidRPr="00B12A04">
        <w:rPr>
          <w:rFonts w:cs="Arial"/>
          <w:b/>
          <w:sz w:val="20"/>
          <w:szCs w:val="20"/>
        </w:rPr>
        <w:t>/1</w:t>
      </w:r>
      <w:r w:rsidR="00A17C08">
        <w:rPr>
          <w:rFonts w:cs="Arial"/>
          <w:b/>
          <w:sz w:val="20"/>
          <w:szCs w:val="20"/>
        </w:rPr>
        <w:t>7</w:t>
      </w:r>
      <w:r w:rsidR="00A17C08" w:rsidRPr="00B12A04">
        <w:rPr>
          <w:rFonts w:cs="Arial"/>
          <w:b/>
          <w:sz w:val="20"/>
          <w:szCs w:val="20"/>
        </w:rPr>
        <w:t>.</w:t>
      </w:r>
    </w:p>
    <w:p w:rsidR="00A17C08" w:rsidRPr="00B12A04" w:rsidRDefault="00A17C08" w:rsidP="00A17C08">
      <w:pPr>
        <w:ind w:left="4536"/>
        <w:rPr>
          <w:rFonts w:cs="Arial"/>
          <w:b/>
          <w:sz w:val="20"/>
          <w:szCs w:val="20"/>
        </w:rPr>
      </w:pPr>
      <w:r w:rsidRPr="00B12A04">
        <w:rPr>
          <w:rFonts w:cs="Arial"/>
          <w:b/>
          <w:sz w:val="20"/>
          <w:szCs w:val="20"/>
        </w:rPr>
        <w:t>PLCL Nº 2</w:t>
      </w:r>
      <w:r>
        <w:rPr>
          <w:rFonts w:cs="Arial"/>
          <w:b/>
          <w:sz w:val="20"/>
          <w:szCs w:val="20"/>
        </w:rPr>
        <w:t>3</w:t>
      </w:r>
      <w:r w:rsidRPr="00B12A04">
        <w:rPr>
          <w:rFonts w:cs="Arial"/>
          <w:b/>
          <w:sz w:val="20"/>
          <w:szCs w:val="20"/>
        </w:rPr>
        <w:t>/1</w:t>
      </w:r>
      <w:r>
        <w:rPr>
          <w:rFonts w:cs="Arial"/>
          <w:b/>
          <w:sz w:val="20"/>
          <w:szCs w:val="20"/>
        </w:rPr>
        <w:t>7</w:t>
      </w:r>
      <w:r w:rsidRPr="00B12A04">
        <w:rPr>
          <w:rFonts w:cs="Arial"/>
          <w:b/>
          <w:sz w:val="20"/>
          <w:szCs w:val="20"/>
        </w:rPr>
        <w:t>.</w:t>
      </w:r>
    </w:p>
    <w:p w:rsidR="00A17C08" w:rsidRPr="00B12A04" w:rsidRDefault="00A17C08" w:rsidP="00A17C08">
      <w:pPr>
        <w:rPr>
          <w:rFonts w:cs="Arial"/>
          <w:sz w:val="20"/>
          <w:szCs w:val="20"/>
        </w:rPr>
      </w:pPr>
    </w:p>
    <w:p w:rsidR="00A17C08" w:rsidRPr="00B12A04" w:rsidRDefault="00A17C08" w:rsidP="00A17C08">
      <w:pPr>
        <w:rPr>
          <w:rFonts w:cs="Arial"/>
          <w:sz w:val="20"/>
          <w:szCs w:val="20"/>
        </w:rPr>
      </w:pPr>
    </w:p>
    <w:p w:rsidR="00A17C08" w:rsidRPr="00B12A04" w:rsidRDefault="00A17C08" w:rsidP="00A17C08">
      <w:pPr>
        <w:ind w:firstLine="708"/>
        <w:jc w:val="both"/>
        <w:rPr>
          <w:sz w:val="20"/>
          <w:szCs w:val="20"/>
        </w:rPr>
      </w:pPr>
      <w:r w:rsidRPr="00B12A04">
        <w:rPr>
          <w:sz w:val="20"/>
          <w:szCs w:val="20"/>
        </w:rPr>
        <w:t xml:space="preserve">É submetido a exame desta Procuradoria, para parecer prévio, o Projeto de Lei do Legislativo em epígrafe, que altera a Lei Complementar nº 444/2000, que autoriza o Poder Executivo do Município de Porto Alegre a criar o Conselho Municipal do Idoso, dispondo sobre </w:t>
      </w:r>
      <w:r>
        <w:rPr>
          <w:sz w:val="20"/>
          <w:szCs w:val="20"/>
        </w:rPr>
        <w:t xml:space="preserve">vinculo administrativo, </w:t>
      </w:r>
      <w:r w:rsidR="00DA5811">
        <w:rPr>
          <w:sz w:val="20"/>
          <w:szCs w:val="20"/>
        </w:rPr>
        <w:t>receitas,</w:t>
      </w:r>
      <w:r>
        <w:rPr>
          <w:sz w:val="20"/>
          <w:szCs w:val="20"/>
        </w:rPr>
        <w:t xml:space="preserve"> composição e regimento do COMUI</w:t>
      </w:r>
      <w:r w:rsidRPr="00B12A04">
        <w:rPr>
          <w:sz w:val="20"/>
          <w:szCs w:val="20"/>
        </w:rPr>
        <w:t>.</w:t>
      </w:r>
    </w:p>
    <w:p w:rsidR="00A17C08" w:rsidRPr="00B12A04" w:rsidRDefault="00A17C08" w:rsidP="00A17C08">
      <w:pPr>
        <w:pStyle w:val="Corpodetexto"/>
        <w:ind w:firstLine="708"/>
        <w:jc w:val="both"/>
        <w:rPr>
          <w:sz w:val="20"/>
        </w:rPr>
      </w:pPr>
      <w:r w:rsidRPr="00B12A04">
        <w:rPr>
          <w:sz w:val="20"/>
        </w:rPr>
        <w:t>A Carta Magna estatui que é de competência dos Municípios legislar sobre assuntos de interesse local (art. 30, inciso I).</w:t>
      </w:r>
    </w:p>
    <w:p w:rsidR="00A17C08" w:rsidRPr="00B12A04" w:rsidRDefault="00A17C08" w:rsidP="00A17C08">
      <w:pPr>
        <w:pStyle w:val="Recuodecorpodetexto"/>
        <w:spacing w:after="0"/>
        <w:ind w:left="0" w:firstLine="709"/>
        <w:jc w:val="both"/>
        <w:rPr>
          <w:rFonts w:cs="Arial"/>
          <w:sz w:val="20"/>
          <w:szCs w:val="20"/>
        </w:rPr>
      </w:pPr>
      <w:r w:rsidRPr="00B12A04">
        <w:rPr>
          <w:rFonts w:cs="Arial"/>
          <w:sz w:val="20"/>
          <w:szCs w:val="20"/>
        </w:rPr>
        <w:t>Dispõe, ainda, que a assistência social deve visar à proteção da velhice, e que é dever do Estado amparar as pessoas idosas, defendendo sua dignidade e bem-estar e garantindo-lhes o direito à vida (arts. 203 e 230).</w:t>
      </w:r>
    </w:p>
    <w:p w:rsidR="00A17C08" w:rsidRDefault="00A17C08" w:rsidP="00A17C08">
      <w:pPr>
        <w:ind w:firstLine="709"/>
        <w:jc w:val="both"/>
        <w:rPr>
          <w:rFonts w:cs="Arial"/>
          <w:sz w:val="20"/>
          <w:szCs w:val="20"/>
        </w:rPr>
      </w:pPr>
      <w:r w:rsidRPr="00B12A04">
        <w:rPr>
          <w:sz w:val="20"/>
          <w:szCs w:val="20"/>
        </w:rPr>
        <w:t xml:space="preserve">A Lei Orgânica do Município de Porto Alegre, de forma coerente com os preceitos constitucionais, declara, no artigo 9º, a competência deste para prover tudo quanto concerne ao interesse local, visando o pleno desenvolvimento de suas funções sociais, </w:t>
      </w:r>
      <w:r w:rsidRPr="00B12A04">
        <w:rPr>
          <w:rFonts w:cs="Arial"/>
          <w:sz w:val="20"/>
          <w:szCs w:val="20"/>
        </w:rPr>
        <w:t>e legislar e estabelecer normas de natureza financeira, política e programática da área de assistência social (arts. 9º, inciso II e 171, inciso III).</w:t>
      </w:r>
    </w:p>
    <w:p w:rsidR="00E9330A" w:rsidRDefault="00E9330A" w:rsidP="00E9330A">
      <w:pPr>
        <w:pStyle w:val="Corpodetexto2"/>
        <w:spacing w:after="0" w:line="240" w:lineRule="auto"/>
        <w:ind w:firstLine="709"/>
        <w:jc w:val="both"/>
        <w:rPr>
          <w:rFonts w:cs="Arial"/>
          <w:sz w:val="20"/>
        </w:rPr>
      </w:pPr>
      <w:r>
        <w:rPr>
          <w:rFonts w:cs="Arial"/>
          <w:sz w:val="20"/>
        </w:rPr>
        <w:t>A par disso, prevê a instituição de conselhos municipais como órgãos de participação direta da comunidade na administração pública, compostos por número ímpar de membros, e nos quais deverão estar representadas entidades comunitárias, de classe e a administração municipal (artigo 101, e seu parágrafo único).</w:t>
      </w:r>
    </w:p>
    <w:p w:rsidR="00A17C08" w:rsidRPr="00B12A04" w:rsidRDefault="000D4ABF" w:rsidP="00A17C08">
      <w:pPr>
        <w:ind w:firstLine="7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 </w:t>
      </w:r>
      <w:r w:rsidRPr="00B12A04">
        <w:rPr>
          <w:rFonts w:cs="Arial"/>
          <w:sz w:val="20"/>
          <w:szCs w:val="20"/>
        </w:rPr>
        <w:t>matéria objeto do projeto de lei</w:t>
      </w:r>
      <w:r w:rsidRPr="00B12A04">
        <w:rPr>
          <w:rFonts w:cs="Arial"/>
          <w:sz w:val="20"/>
          <w:szCs w:val="20"/>
        </w:rPr>
        <w:t xml:space="preserve"> </w:t>
      </w:r>
      <w:r w:rsidR="00A17C08" w:rsidRPr="00B12A04">
        <w:rPr>
          <w:rFonts w:cs="Arial"/>
          <w:sz w:val="20"/>
          <w:szCs w:val="20"/>
        </w:rPr>
        <w:t>se in</w:t>
      </w:r>
      <w:r>
        <w:rPr>
          <w:rFonts w:cs="Arial"/>
          <w:sz w:val="20"/>
          <w:szCs w:val="20"/>
        </w:rPr>
        <w:t>ser</w:t>
      </w:r>
      <w:r w:rsidR="00A17C08" w:rsidRPr="00B12A04">
        <w:rPr>
          <w:rFonts w:cs="Arial"/>
          <w:sz w:val="20"/>
          <w:szCs w:val="20"/>
        </w:rPr>
        <w:t xml:space="preserve">e </w:t>
      </w:r>
      <w:r>
        <w:rPr>
          <w:rFonts w:cs="Arial"/>
          <w:sz w:val="20"/>
          <w:szCs w:val="20"/>
        </w:rPr>
        <w:t xml:space="preserve">no âmbito de competência municipal, inexistindo óbice jurídico </w:t>
      </w:r>
      <w:r w:rsidR="00A17C08" w:rsidRPr="00B12A04">
        <w:rPr>
          <w:rFonts w:cs="Arial"/>
          <w:sz w:val="20"/>
          <w:szCs w:val="20"/>
        </w:rPr>
        <w:t>à</w:t>
      </w:r>
      <w:r>
        <w:rPr>
          <w:rFonts w:cs="Arial"/>
          <w:sz w:val="20"/>
          <w:szCs w:val="20"/>
        </w:rPr>
        <w:t>, sob tal enfoque</w:t>
      </w:r>
      <w:r w:rsidR="00A17C08" w:rsidRPr="00B12A04">
        <w:rPr>
          <w:rFonts w:cs="Arial"/>
          <w:sz w:val="20"/>
          <w:szCs w:val="20"/>
        </w:rPr>
        <w:t>.</w:t>
      </w:r>
    </w:p>
    <w:p w:rsidR="00A17C08" w:rsidRPr="00B12A04" w:rsidRDefault="00A17C08" w:rsidP="00A17C08">
      <w:pPr>
        <w:jc w:val="both"/>
        <w:rPr>
          <w:rFonts w:cs="Arial"/>
          <w:sz w:val="20"/>
          <w:szCs w:val="20"/>
        </w:rPr>
      </w:pPr>
      <w:r w:rsidRPr="00B12A04">
        <w:rPr>
          <w:rFonts w:cs="Arial"/>
          <w:sz w:val="20"/>
          <w:szCs w:val="20"/>
        </w:rPr>
        <w:tab/>
      </w:r>
      <w:r w:rsidR="000D4ABF">
        <w:rPr>
          <w:rFonts w:cs="Arial"/>
          <w:sz w:val="20"/>
          <w:szCs w:val="20"/>
        </w:rPr>
        <w:t>Ressalvo, c</w:t>
      </w:r>
      <w:r w:rsidRPr="00B12A04">
        <w:rPr>
          <w:rFonts w:cs="Arial"/>
          <w:sz w:val="20"/>
          <w:szCs w:val="20"/>
        </w:rPr>
        <w:t xml:space="preserve">ontudo, </w:t>
      </w:r>
      <w:r w:rsidR="000D4ABF">
        <w:rPr>
          <w:rFonts w:cs="Arial"/>
          <w:sz w:val="20"/>
          <w:szCs w:val="20"/>
        </w:rPr>
        <w:t xml:space="preserve">que os </w:t>
      </w:r>
      <w:r w:rsidR="000D4ABF" w:rsidRPr="00B12A04">
        <w:rPr>
          <w:rFonts w:cs="Arial"/>
          <w:sz w:val="20"/>
          <w:szCs w:val="20"/>
        </w:rPr>
        <w:t>conteúdo</w:t>
      </w:r>
      <w:r w:rsidR="000D4ABF">
        <w:rPr>
          <w:rFonts w:cs="Arial"/>
          <w:sz w:val="20"/>
          <w:szCs w:val="20"/>
        </w:rPr>
        <w:t>s</w:t>
      </w:r>
      <w:r w:rsidR="000D4ABF" w:rsidRPr="00B12A04">
        <w:rPr>
          <w:rFonts w:cs="Arial"/>
          <w:sz w:val="20"/>
          <w:szCs w:val="20"/>
        </w:rPr>
        <w:t xml:space="preserve"> normativo</w:t>
      </w:r>
      <w:r w:rsidR="000D4ABF">
        <w:rPr>
          <w:rFonts w:cs="Arial"/>
          <w:sz w:val="20"/>
          <w:szCs w:val="20"/>
        </w:rPr>
        <w:t>s dos artigos 1º, 3º a 5</w:t>
      </w:r>
      <w:r w:rsidR="006526D9">
        <w:rPr>
          <w:rFonts w:cs="Arial"/>
          <w:sz w:val="20"/>
          <w:szCs w:val="20"/>
        </w:rPr>
        <w:t>º e</w:t>
      </w:r>
      <w:r w:rsidR="000D4ABF">
        <w:rPr>
          <w:rFonts w:cs="Arial"/>
          <w:sz w:val="20"/>
          <w:szCs w:val="20"/>
        </w:rPr>
        <w:t xml:space="preserve"> do inciso VII do artigo 2º</w:t>
      </w:r>
      <w:r w:rsidR="000D4ABF" w:rsidRPr="00B12A04">
        <w:rPr>
          <w:rFonts w:cs="Arial"/>
          <w:sz w:val="20"/>
          <w:szCs w:val="20"/>
        </w:rPr>
        <w:t xml:space="preserve"> da proposição</w:t>
      </w:r>
      <w:r w:rsidR="000D4ABF">
        <w:rPr>
          <w:rFonts w:cs="Arial"/>
          <w:sz w:val="20"/>
          <w:szCs w:val="20"/>
        </w:rPr>
        <w:t>,</w:t>
      </w:r>
      <w:r w:rsidR="000D4ABF" w:rsidRPr="000D4ABF">
        <w:rPr>
          <w:rFonts w:cs="Arial"/>
          <w:sz w:val="20"/>
          <w:szCs w:val="20"/>
        </w:rPr>
        <w:t xml:space="preserve"> </w:t>
      </w:r>
      <w:r w:rsidR="000D4ABF" w:rsidRPr="00B12A04">
        <w:rPr>
          <w:rFonts w:cs="Arial"/>
          <w:sz w:val="20"/>
          <w:szCs w:val="20"/>
        </w:rPr>
        <w:t>por</w:t>
      </w:r>
      <w:r w:rsidR="000D4ABF">
        <w:rPr>
          <w:rFonts w:cs="Arial"/>
          <w:sz w:val="20"/>
          <w:szCs w:val="20"/>
        </w:rPr>
        <w:t>que consubstanciam</w:t>
      </w:r>
      <w:r w:rsidR="000D4ABF" w:rsidRPr="00B12A04">
        <w:rPr>
          <w:rFonts w:cs="Arial"/>
          <w:sz w:val="20"/>
          <w:szCs w:val="20"/>
        </w:rPr>
        <w:t xml:space="preserve"> in</w:t>
      </w:r>
      <w:r w:rsidR="000D4ABF">
        <w:rPr>
          <w:rFonts w:cs="Arial"/>
          <w:sz w:val="20"/>
          <w:szCs w:val="20"/>
        </w:rPr>
        <w:t>terferência na gestão municipal</w:t>
      </w:r>
      <w:r w:rsidR="000D4ABF">
        <w:rPr>
          <w:rFonts w:cs="Arial"/>
          <w:sz w:val="20"/>
          <w:szCs w:val="20"/>
        </w:rPr>
        <w:t xml:space="preserve">, com a devida </w:t>
      </w:r>
      <w:bookmarkStart w:id="0" w:name="_GoBack"/>
      <w:bookmarkEnd w:id="0"/>
      <w:r w:rsidR="006526D9">
        <w:rPr>
          <w:rFonts w:cs="Arial"/>
          <w:sz w:val="20"/>
          <w:szCs w:val="20"/>
        </w:rPr>
        <w:t>vênia</w:t>
      </w:r>
      <w:r w:rsidR="000D4ABF">
        <w:rPr>
          <w:rFonts w:cs="Arial"/>
          <w:sz w:val="20"/>
          <w:szCs w:val="20"/>
        </w:rPr>
        <w:t>, incidem em violação a</w:t>
      </w:r>
      <w:r w:rsidRPr="00B12A04">
        <w:rPr>
          <w:rFonts w:cs="Arial"/>
          <w:sz w:val="20"/>
          <w:szCs w:val="20"/>
        </w:rPr>
        <w:t>o disposto no artigo 94, incisos IV e XII, da Lei Orgânica</w:t>
      </w:r>
      <w:r>
        <w:rPr>
          <w:rFonts w:cs="Arial"/>
          <w:sz w:val="20"/>
          <w:szCs w:val="20"/>
        </w:rPr>
        <w:t>.</w:t>
      </w:r>
      <w:r w:rsidRPr="00B12A04">
        <w:rPr>
          <w:rFonts w:cs="Arial"/>
          <w:sz w:val="20"/>
          <w:szCs w:val="20"/>
        </w:rPr>
        <w:t xml:space="preserve"> </w:t>
      </w:r>
    </w:p>
    <w:p w:rsidR="00A17C08" w:rsidRPr="00B12A04" w:rsidRDefault="00A17C08" w:rsidP="00A17C0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É o parecer, </w:t>
      </w:r>
      <w:r>
        <w:rPr>
          <w:i/>
          <w:sz w:val="20"/>
          <w:szCs w:val="20"/>
        </w:rPr>
        <w:t>sub censura</w:t>
      </w:r>
      <w:r w:rsidRPr="00B12A04">
        <w:rPr>
          <w:sz w:val="20"/>
          <w:szCs w:val="20"/>
        </w:rPr>
        <w:t>.</w:t>
      </w:r>
    </w:p>
    <w:p w:rsidR="00A17C08" w:rsidRPr="00B12A04" w:rsidRDefault="00A17C08" w:rsidP="00A17C08">
      <w:pPr>
        <w:ind w:left="708"/>
        <w:jc w:val="both"/>
        <w:rPr>
          <w:sz w:val="20"/>
          <w:szCs w:val="20"/>
        </w:rPr>
      </w:pPr>
      <w:r w:rsidRPr="00B12A04">
        <w:rPr>
          <w:sz w:val="20"/>
          <w:szCs w:val="20"/>
        </w:rPr>
        <w:t>Á Diretoria Legislativa para os devidos fins.</w:t>
      </w:r>
    </w:p>
    <w:p w:rsidR="00A17C08" w:rsidRPr="00B12A04" w:rsidRDefault="00A17C08" w:rsidP="00A17C08">
      <w:pPr>
        <w:ind w:firstLine="708"/>
        <w:jc w:val="both"/>
        <w:rPr>
          <w:i/>
          <w:sz w:val="20"/>
          <w:szCs w:val="20"/>
        </w:rPr>
      </w:pPr>
    </w:p>
    <w:p w:rsidR="00A17C08" w:rsidRPr="00B12A04" w:rsidRDefault="00A17C08" w:rsidP="00A17C08">
      <w:pPr>
        <w:ind w:firstLine="708"/>
        <w:jc w:val="both"/>
        <w:rPr>
          <w:sz w:val="20"/>
          <w:szCs w:val="20"/>
        </w:rPr>
      </w:pPr>
      <w:r w:rsidRPr="00B12A04">
        <w:rPr>
          <w:sz w:val="20"/>
          <w:szCs w:val="20"/>
        </w:rPr>
        <w:t>Em</w:t>
      </w:r>
      <w:r w:rsidR="00E9330A">
        <w:rPr>
          <w:sz w:val="20"/>
          <w:szCs w:val="20"/>
        </w:rPr>
        <w:t xml:space="preserve"> 06</w:t>
      </w:r>
      <w:r w:rsidRPr="00B12A04">
        <w:rPr>
          <w:sz w:val="20"/>
          <w:szCs w:val="20"/>
        </w:rPr>
        <w:t xml:space="preserve"> de</w:t>
      </w:r>
      <w:r w:rsidR="00E9330A">
        <w:rPr>
          <w:sz w:val="20"/>
          <w:szCs w:val="20"/>
        </w:rPr>
        <w:t xml:space="preserve"> julho</w:t>
      </w:r>
      <w:r w:rsidRPr="00B12A04">
        <w:rPr>
          <w:sz w:val="20"/>
          <w:szCs w:val="20"/>
        </w:rPr>
        <w:t xml:space="preserve"> de 2.01</w:t>
      </w:r>
      <w:r w:rsidR="00E9330A">
        <w:rPr>
          <w:sz w:val="20"/>
          <w:szCs w:val="20"/>
        </w:rPr>
        <w:t>7</w:t>
      </w:r>
      <w:r w:rsidRPr="00B12A04">
        <w:rPr>
          <w:sz w:val="20"/>
          <w:szCs w:val="20"/>
        </w:rPr>
        <w:t>.</w:t>
      </w:r>
    </w:p>
    <w:p w:rsidR="00A17C08" w:rsidRPr="00B12A04" w:rsidRDefault="00A17C08" w:rsidP="00A17C08">
      <w:pPr>
        <w:rPr>
          <w:sz w:val="20"/>
          <w:szCs w:val="20"/>
        </w:rPr>
      </w:pPr>
    </w:p>
    <w:p w:rsidR="00A17C08" w:rsidRPr="00B12A04" w:rsidRDefault="00A17C08" w:rsidP="00A17C08">
      <w:pPr>
        <w:rPr>
          <w:sz w:val="20"/>
          <w:szCs w:val="20"/>
        </w:rPr>
      </w:pPr>
    </w:p>
    <w:p w:rsidR="00A17C08" w:rsidRPr="00B12A04" w:rsidRDefault="00A17C08" w:rsidP="00A17C08">
      <w:pPr>
        <w:rPr>
          <w:sz w:val="20"/>
          <w:szCs w:val="20"/>
        </w:rPr>
      </w:pPr>
    </w:p>
    <w:p w:rsidR="00A17C08" w:rsidRPr="00B12A04" w:rsidRDefault="00A17C08" w:rsidP="00A17C08">
      <w:pPr>
        <w:rPr>
          <w:sz w:val="20"/>
          <w:szCs w:val="20"/>
        </w:rPr>
      </w:pPr>
      <w:r w:rsidRPr="00B12A04">
        <w:rPr>
          <w:sz w:val="20"/>
          <w:szCs w:val="20"/>
        </w:rPr>
        <w:tab/>
        <w:t>Claudio Roberto Velasquez</w:t>
      </w:r>
    </w:p>
    <w:p w:rsidR="00A17C08" w:rsidRPr="00B12A04" w:rsidRDefault="00A17C08" w:rsidP="00A17C08">
      <w:pPr>
        <w:rPr>
          <w:sz w:val="16"/>
          <w:szCs w:val="16"/>
        </w:rPr>
      </w:pPr>
      <w:r w:rsidRPr="00B12A04">
        <w:rPr>
          <w:sz w:val="16"/>
          <w:szCs w:val="16"/>
        </w:rPr>
        <w:t xml:space="preserve">              </w:t>
      </w:r>
      <w:r w:rsidR="00E9330A">
        <w:rPr>
          <w:sz w:val="16"/>
          <w:szCs w:val="16"/>
        </w:rPr>
        <w:t xml:space="preserve"> </w:t>
      </w:r>
      <w:r w:rsidRPr="00B12A04">
        <w:rPr>
          <w:sz w:val="16"/>
          <w:szCs w:val="16"/>
        </w:rPr>
        <w:t xml:space="preserve"> Procurador-Geral-OAB/RS 18.594 </w:t>
      </w:r>
    </w:p>
    <w:p w:rsidR="00A17C08" w:rsidRPr="00B12A04" w:rsidRDefault="00A17C08" w:rsidP="00A17C08">
      <w:pPr>
        <w:rPr>
          <w:sz w:val="20"/>
          <w:szCs w:val="20"/>
        </w:rPr>
      </w:pPr>
    </w:p>
    <w:p w:rsidR="00A17C08" w:rsidRPr="00B12A04" w:rsidRDefault="00A17C08" w:rsidP="00A17C08">
      <w:pPr>
        <w:rPr>
          <w:sz w:val="20"/>
          <w:szCs w:val="20"/>
        </w:rPr>
      </w:pPr>
    </w:p>
    <w:p w:rsidR="00A17C08" w:rsidRPr="00B12A04" w:rsidRDefault="00A17C08" w:rsidP="00A17C08">
      <w:pPr>
        <w:rPr>
          <w:sz w:val="20"/>
          <w:szCs w:val="20"/>
        </w:rPr>
      </w:pPr>
    </w:p>
    <w:p w:rsidR="00A17C08" w:rsidRPr="00B12A04" w:rsidRDefault="00A17C08" w:rsidP="00A17C08">
      <w:pPr>
        <w:rPr>
          <w:sz w:val="20"/>
          <w:szCs w:val="20"/>
        </w:rPr>
      </w:pPr>
    </w:p>
    <w:p w:rsidR="00F4209E" w:rsidRDefault="006526D9"/>
    <w:sectPr w:rsidR="00F4209E" w:rsidSect="00B12A04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C08"/>
    <w:rsid w:val="000D4ABF"/>
    <w:rsid w:val="001C2727"/>
    <w:rsid w:val="002B34DD"/>
    <w:rsid w:val="006526D9"/>
    <w:rsid w:val="00753A44"/>
    <w:rsid w:val="00A17C08"/>
    <w:rsid w:val="00DA5811"/>
    <w:rsid w:val="00E9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29012-3262-414C-8416-077117E5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C0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A17C08"/>
    <w:pPr>
      <w:tabs>
        <w:tab w:val="center" w:pos="4153"/>
        <w:tab w:val="right" w:pos="8306"/>
      </w:tabs>
    </w:pPr>
    <w:rPr>
      <w:rFonts w:ascii="Times New Roman" w:hAnsi="Times New Roman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A17C0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17C08"/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A17C08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17C0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A17C08"/>
    <w:rPr>
      <w:rFonts w:ascii="Arial" w:eastAsia="Times New Roman" w:hAnsi="Arial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9330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9330A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323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5</cp:revision>
  <dcterms:created xsi:type="dcterms:W3CDTF">2017-07-06T17:12:00Z</dcterms:created>
  <dcterms:modified xsi:type="dcterms:W3CDTF">2017-07-06T17:23:00Z</dcterms:modified>
</cp:coreProperties>
</file>