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339" w:rsidRDefault="00E07339" w:rsidP="00E07339">
      <w:pPr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CÂMARA MUNICIPAL DE PORTO ALEGRE</w:t>
      </w:r>
    </w:p>
    <w:p w:rsidR="00E07339" w:rsidRDefault="00E07339" w:rsidP="00E07339">
      <w:pPr>
        <w:pStyle w:val="Ttulo3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iCs/>
          <w:sz w:val="20"/>
        </w:rPr>
        <w:t>PROCURADORIA</w:t>
      </w:r>
    </w:p>
    <w:p w:rsidR="00E07339" w:rsidRDefault="00E07339" w:rsidP="00E07339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E07339" w:rsidRDefault="00E07339" w:rsidP="00E07339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E07339" w:rsidRDefault="00E07339" w:rsidP="00E07339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sz w:val="20"/>
        </w:rPr>
        <w:t xml:space="preserve">PARECER Nº </w:t>
      </w:r>
      <w:r>
        <w:rPr>
          <w:rFonts w:ascii="Arial" w:hAnsi="Arial" w:cs="Arial"/>
          <w:i w:val="0"/>
          <w:sz w:val="20"/>
        </w:rPr>
        <w:t>383</w:t>
      </w:r>
      <w:bookmarkStart w:id="0" w:name="_GoBack"/>
      <w:bookmarkEnd w:id="0"/>
      <w:r>
        <w:rPr>
          <w:rFonts w:ascii="Arial" w:hAnsi="Arial" w:cs="Arial"/>
          <w:i w:val="0"/>
          <w:sz w:val="20"/>
        </w:rPr>
        <w:t>/17.</w:t>
      </w:r>
    </w:p>
    <w:p w:rsidR="00E07339" w:rsidRDefault="00E07339" w:rsidP="00E07339">
      <w:pPr>
        <w:rPr>
          <w:sz w:val="20"/>
          <w:szCs w:val="20"/>
        </w:rPr>
      </w:pPr>
    </w:p>
    <w:p w:rsidR="00E07339" w:rsidRDefault="00E07339" w:rsidP="00E07339">
      <w:pPr>
        <w:rPr>
          <w:rFonts w:ascii="Arial" w:hAnsi="Arial" w:cs="Arial"/>
          <w:iCs/>
          <w:sz w:val="20"/>
          <w:szCs w:val="20"/>
        </w:rPr>
      </w:pPr>
    </w:p>
    <w:p w:rsidR="00E07339" w:rsidRDefault="00E07339" w:rsidP="00E07339">
      <w:pPr>
        <w:pStyle w:val="Ttulo1"/>
        <w:ind w:left="566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PROCESSO Nº 1531/17.</w:t>
      </w:r>
    </w:p>
    <w:p w:rsidR="00E07339" w:rsidRDefault="00E07339" w:rsidP="00E07339">
      <w:pPr>
        <w:pStyle w:val="Ttulo1"/>
        <w:ind w:left="4956"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PLL              Nº    176/17.</w:t>
      </w:r>
    </w:p>
    <w:p w:rsidR="00E07339" w:rsidRDefault="00E07339" w:rsidP="00E07339">
      <w:pPr>
        <w:rPr>
          <w:sz w:val="20"/>
          <w:szCs w:val="20"/>
        </w:rPr>
      </w:pPr>
    </w:p>
    <w:p w:rsidR="00E07339" w:rsidRDefault="00E07339" w:rsidP="00E07339">
      <w:pPr>
        <w:ind w:firstLine="1134"/>
        <w:rPr>
          <w:sz w:val="20"/>
          <w:szCs w:val="20"/>
        </w:rPr>
      </w:pPr>
    </w:p>
    <w:p w:rsidR="00E07339" w:rsidRDefault="00E07339" w:rsidP="00E0733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submetido a exame desta Procuradoria, para parecer prévio, o Projeto de Lei do Legislativo em epígrafe, que denomina Praça </w:t>
      </w:r>
      <w:proofErr w:type="spellStart"/>
      <w:r>
        <w:rPr>
          <w:rFonts w:ascii="Arial" w:hAnsi="Arial" w:cs="Arial"/>
          <w:sz w:val="20"/>
          <w:szCs w:val="20"/>
        </w:rPr>
        <w:t>Egomar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Lund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Edelweiss</w:t>
      </w:r>
      <w:proofErr w:type="spellEnd"/>
      <w:r>
        <w:rPr>
          <w:rFonts w:ascii="Arial" w:hAnsi="Arial" w:cs="Arial"/>
          <w:sz w:val="20"/>
          <w:szCs w:val="20"/>
        </w:rPr>
        <w:t xml:space="preserve"> o logradouro público cadastrado conhecido como Praça Três Mil e Treze, localizado no Bairro Mário Quintana. </w:t>
      </w:r>
    </w:p>
    <w:p w:rsidR="00E07339" w:rsidRDefault="00E07339" w:rsidP="00E0733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 I).</w:t>
      </w:r>
    </w:p>
    <w:p w:rsidR="00E07339" w:rsidRDefault="00E07339" w:rsidP="00E07339">
      <w:pPr>
        <w:pStyle w:val="Corpodetexto"/>
        <w:ind w:firstLine="1134"/>
        <w:rPr>
          <w:rFonts w:cs="Arial"/>
          <w:sz w:val="20"/>
        </w:rPr>
      </w:pPr>
      <w:r>
        <w:rPr>
          <w:rFonts w:cs="Arial"/>
          <w:sz w:val="20"/>
        </w:rPr>
        <w:t>A Lei Orgânica, de forma ajustada aos princípios constitucionais, determina a competência do Município para prover tudo quanto concerne a este assunto.</w:t>
      </w:r>
    </w:p>
    <w:p w:rsidR="00E07339" w:rsidRDefault="00E07339" w:rsidP="00E0733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Complementar nº 320/94, sucessivamente alterada, normatiza o procedimento para denominação de logradouros e equipamentos públicos, estabelecendo que possam receber denominação de pessoas, datas, fatos históricos e geográficos ou outros reconhecidos pela comunidade, e defere iniciativa legislativa aos titulares de mandato eletivo municipal no que tange à matéria (arts. 2º e 9º).</w:t>
      </w:r>
    </w:p>
    <w:p w:rsidR="00E07339" w:rsidRDefault="00E07339" w:rsidP="00E07339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matéria o objeto da proposição insere-se no âmbito de competência municipal, inexistindo óbice jurídico à tramitação.</w:t>
      </w:r>
    </w:p>
    <w:p w:rsidR="00E07339" w:rsidRDefault="00E07339" w:rsidP="00E07339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E07339" w:rsidRDefault="00E07339" w:rsidP="00E07339">
      <w:pPr>
        <w:rPr>
          <w:rFonts w:ascii="Arial" w:hAnsi="Arial" w:cs="Arial"/>
          <w:sz w:val="20"/>
          <w:szCs w:val="20"/>
        </w:rPr>
      </w:pPr>
    </w:p>
    <w:p w:rsidR="00E07339" w:rsidRDefault="00E07339" w:rsidP="00E07339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processamento na forma regimental.</w:t>
      </w:r>
    </w:p>
    <w:p w:rsidR="00E07339" w:rsidRDefault="00E07339" w:rsidP="00E07339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23 de junho de 2017.</w:t>
      </w:r>
    </w:p>
    <w:p w:rsidR="00E07339" w:rsidRDefault="00E07339" w:rsidP="00E07339">
      <w:pPr>
        <w:rPr>
          <w:rFonts w:ascii="Arial" w:hAnsi="Arial" w:cs="Arial"/>
          <w:sz w:val="20"/>
          <w:szCs w:val="20"/>
        </w:rPr>
      </w:pPr>
    </w:p>
    <w:p w:rsidR="00E07339" w:rsidRDefault="00E07339" w:rsidP="00E07339">
      <w:pPr>
        <w:rPr>
          <w:rFonts w:ascii="Arial" w:hAnsi="Arial" w:cs="Arial"/>
          <w:sz w:val="20"/>
          <w:szCs w:val="20"/>
        </w:rPr>
      </w:pPr>
    </w:p>
    <w:p w:rsidR="00E07339" w:rsidRDefault="00E07339" w:rsidP="00E07339">
      <w:pPr>
        <w:rPr>
          <w:rFonts w:ascii="Arial" w:hAnsi="Arial" w:cs="Arial"/>
          <w:sz w:val="20"/>
          <w:szCs w:val="20"/>
        </w:rPr>
      </w:pPr>
    </w:p>
    <w:p w:rsidR="00E07339" w:rsidRDefault="00E07339" w:rsidP="00E07339">
      <w:pPr>
        <w:rPr>
          <w:rFonts w:ascii="Arial" w:hAnsi="Arial" w:cs="Arial"/>
          <w:sz w:val="20"/>
          <w:szCs w:val="20"/>
        </w:rPr>
      </w:pPr>
    </w:p>
    <w:p w:rsidR="00E07339" w:rsidRDefault="00E07339" w:rsidP="00E07339">
      <w:pPr>
        <w:ind w:left="4956"/>
        <w:rPr>
          <w:rFonts w:ascii="Arial" w:hAnsi="Arial" w:cs="Arial"/>
          <w:b/>
          <w:sz w:val="20"/>
          <w:szCs w:val="20"/>
        </w:rPr>
      </w:pPr>
    </w:p>
    <w:p w:rsidR="00E07339" w:rsidRDefault="00E07339" w:rsidP="00E073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Claudio Roberto Velasquez</w:t>
      </w:r>
    </w:p>
    <w:p w:rsidR="00E07339" w:rsidRDefault="00E07339" w:rsidP="00E0733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E07339" w:rsidRDefault="00E07339" w:rsidP="00E07339">
      <w:pPr>
        <w:rPr>
          <w:rFonts w:ascii="Arial" w:hAnsi="Arial" w:cs="Arial"/>
          <w:sz w:val="20"/>
          <w:szCs w:val="20"/>
        </w:rPr>
      </w:pPr>
    </w:p>
    <w:p w:rsidR="00E07339" w:rsidRDefault="00E07339" w:rsidP="00E07339">
      <w:pPr>
        <w:rPr>
          <w:rFonts w:ascii="Arial" w:hAnsi="Arial" w:cs="Arial"/>
          <w:b/>
          <w:sz w:val="20"/>
          <w:szCs w:val="20"/>
        </w:rPr>
      </w:pPr>
    </w:p>
    <w:p w:rsidR="00E07339" w:rsidRDefault="00E07339" w:rsidP="00E07339">
      <w:pPr>
        <w:rPr>
          <w:rFonts w:ascii="Arial" w:hAnsi="Arial" w:cs="Arial"/>
          <w:b/>
          <w:sz w:val="20"/>
          <w:szCs w:val="20"/>
        </w:rPr>
      </w:pPr>
    </w:p>
    <w:p w:rsidR="00E07339" w:rsidRDefault="00E07339" w:rsidP="00E07339">
      <w:pPr>
        <w:rPr>
          <w:sz w:val="20"/>
          <w:szCs w:val="20"/>
        </w:rPr>
      </w:pPr>
    </w:p>
    <w:p w:rsidR="00E07339" w:rsidRDefault="00E07339" w:rsidP="00E07339">
      <w:pPr>
        <w:rPr>
          <w:sz w:val="20"/>
          <w:szCs w:val="20"/>
        </w:rPr>
      </w:pPr>
    </w:p>
    <w:p w:rsidR="00E07339" w:rsidRDefault="00E07339" w:rsidP="00E07339"/>
    <w:p w:rsidR="00E07339" w:rsidRDefault="00E07339" w:rsidP="00E07339"/>
    <w:p w:rsidR="00F4209E" w:rsidRDefault="00E07339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39"/>
    <w:rsid w:val="001C2727"/>
    <w:rsid w:val="002B34DD"/>
    <w:rsid w:val="00753A44"/>
    <w:rsid w:val="00E0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A966C-6236-467E-8F17-B27C565C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07339"/>
    <w:pPr>
      <w:keepNext/>
      <w:outlineLvl w:val="0"/>
    </w:pPr>
    <w:rPr>
      <w:sz w:val="4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07339"/>
    <w:pPr>
      <w:keepNext/>
      <w:jc w:val="center"/>
      <w:outlineLvl w:val="2"/>
    </w:pPr>
    <w:rPr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07339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E07339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0733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E07339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07339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07339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3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2017-06-23T12:50:00Z</dcterms:created>
  <dcterms:modified xsi:type="dcterms:W3CDTF">2017-06-23T12:52:00Z</dcterms:modified>
</cp:coreProperties>
</file>