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62" w:rsidRPr="00EA1D62" w:rsidRDefault="00EA1D62" w:rsidP="00EA1D62">
      <w:pPr>
        <w:pStyle w:val="Cabealho"/>
        <w:jc w:val="center"/>
        <w:rPr>
          <w:rFonts w:ascii="Arial" w:hAnsi="Arial" w:cs="Arial"/>
          <w:b/>
          <w:sz w:val="20"/>
        </w:rPr>
      </w:pPr>
      <w:r w:rsidRPr="00EA1D62">
        <w:rPr>
          <w:rFonts w:ascii="Arial" w:hAnsi="Arial" w:cs="Arial"/>
          <w:b/>
          <w:sz w:val="20"/>
        </w:rPr>
        <w:t>CÂMARA MUNICIPAL DE PORTO ALEGRE</w:t>
      </w:r>
    </w:p>
    <w:p w:rsidR="00EA1D62" w:rsidRPr="00EA1D62" w:rsidRDefault="00EA1D62" w:rsidP="00EA1D62">
      <w:pPr>
        <w:pStyle w:val="Cabealho"/>
        <w:jc w:val="center"/>
        <w:rPr>
          <w:rFonts w:ascii="Arial" w:hAnsi="Arial" w:cs="Arial"/>
          <w:sz w:val="20"/>
        </w:rPr>
      </w:pPr>
      <w:r w:rsidRPr="00EA1D62">
        <w:rPr>
          <w:rFonts w:ascii="Arial" w:hAnsi="Arial" w:cs="Arial"/>
          <w:b/>
          <w:sz w:val="20"/>
        </w:rPr>
        <w:t>PROCURADORIA</w:t>
      </w:r>
    </w:p>
    <w:p w:rsidR="00EA1D62" w:rsidRPr="00EA1D62" w:rsidRDefault="00EA1D62" w:rsidP="00EA1D6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EA1D62" w:rsidRPr="00EA1D62" w:rsidRDefault="00EA1D62" w:rsidP="00EA1D62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 w:rsidRPr="00EA1D62">
        <w:rPr>
          <w:rFonts w:ascii="Arial" w:hAnsi="Arial" w:cs="Arial"/>
          <w:b/>
          <w:sz w:val="20"/>
          <w:szCs w:val="20"/>
        </w:rPr>
        <w:t>PROC.  Nº 01771/17</w:t>
      </w:r>
      <w:r>
        <w:rPr>
          <w:rFonts w:ascii="Arial" w:hAnsi="Arial" w:cs="Arial"/>
          <w:b/>
          <w:sz w:val="20"/>
          <w:szCs w:val="20"/>
        </w:rPr>
        <w:t>.</w:t>
      </w:r>
    </w:p>
    <w:p w:rsidR="00EA1D62" w:rsidRPr="00EA1D62" w:rsidRDefault="00EA1D62" w:rsidP="00EA1D62">
      <w:pPr>
        <w:pStyle w:val="Ttulo2"/>
        <w:ind w:left="5664" w:firstLine="708"/>
        <w:rPr>
          <w:b w:val="0"/>
          <w:sz w:val="20"/>
          <w:szCs w:val="20"/>
        </w:rPr>
      </w:pPr>
      <w:r w:rsidRPr="00EA1D62">
        <w:rPr>
          <w:sz w:val="20"/>
          <w:szCs w:val="20"/>
        </w:rPr>
        <w:t>PR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EA1D62">
        <w:rPr>
          <w:b w:val="0"/>
          <w:sz w:val="20"/>
          <w:szCs w:val="20"/>
        </w:rPr>
        <w:t xml:space="preserve"> </w:t>
      </w:r>
      <w:r w:rsidRPr="00EA1D62">
        <w:rPr>
          <w:sz w:val="20"/>
          <w:szCs w:val="20"/>
        </w:rPr>
        <w:t>Nº 34/17</w:t>
      </w:r>
      <w:r>
        <w:rPr>
          <w:sz w:val="20"/>
          <w:szCs w:val="20"/>
        </w:rPr>
        <w:t>.</w:t>
      </w:r>
    </w:p>
    <w:p w:rsidR="00EA1D62" w:rsidRPr="00EA1D62" w:rsidRDefault="00EA1D62" w:rsidP="00EA1D62">
      <w:pPr>
        <w:rPr>
          <w:rFonts w:ascii="Arial" w:hAnsi="Arial" w:cs="Arial"/>
          <w:b/>
          <w:sz w:val="20"/>
          <w:szCs w:val="20"/>
        </w:rPr>
      </w:pPr>
      <w:r w:rsidRPr="00EA1D62">
        <w:rPr>
          <w:rFonts w:ascii="Arial" w:hAnsi="Arial" w:cs="Arial"/>
          <w:b/>
          <w:sz w:val="20"/>
          <w:szCs w:val="20"/>
        </w:rPr>
        <w:t xml:space="preserve">PARECER Nº </w:t>
      </w:r>
      <w:r w:rsidRPr="00EA1D62">
        <w:rPr>
          <w:rFonts w:ascii="Arial" w:hAnsi="Arial" w:cs="Arial"/>
          <w:b/>
          <w:sz w:val="20"/>
          <w:szCs w:val="20"/>
        </w:rPr>
        <w:t>457/17</w:t>
      </w:r>
      <w:r w:rsidRPr="00EA1D62">
        <w:rPr>
          <w:rFonts w:ascii="Arial" w:hAnsi="Arial" w:cs="Arial"/>
          <w:b/>
          <w:sz w:val="20"/>
          <w:szCs w:val="20"/>
        </w:rPr>
        <w:t xml:space="preserve"> </w:t>
      </w:r>
    </w:p>
    <w:p w:rsidR="00EA1D62" w:rsidRPr="00EA1D62" w:rsidRDefault="00EA1D62" w:rsidP="00EA1D62">
      <w:pPr>
        <w:pStyle w:val="Cabealho"/>
        <w:ind w:hanging="4536"/>
        <w:rPr>
          <w:rFonts w:ascii="Arial" w:hAnsi="Arial" w:cs="Arial"/>
          <w:b/>
          <w:sz w:val="20"/>
        </w:rPr>
      </w:pPr>
    </w:p>
    <w:p w:rsidR="00EA1D62" w:rsidRPr="00EA1D62" w:rsidRDefault="00EA1D62" w:rsidP="00EA1D62">
      <w:pPr>
        <w:rPr>
          <w:rFonts w:ascii="Arial" w:hAnsi="Arial" w:cs="Arial"/>
          <w:sz w:val="20"/>
          <w:szCs w:val="20"/>
        </w:rPr>
      </w:pPr>
    </w:p>
    <w:p w:rsidR="00EA1D62" w:rsidRPr="00EA1D62" w:rsidRDefault="00EA1D62" w:rsidP="00EA1D62">
      <w:pPr>
        <w:ind w:firstLine="1134"/>
        <w:rPr>
          <w:rFonts w:ascii="Arial" w:hAnsi="Arial" w:cs="Arial"/>
          <w:sz w:val="20"/>
          <w:szCs w:val="20"/>
        </w:rPr>
      </w:pPr>
    </w:p>
    <w:p w:rsidR="00EA1D62" w:rsidRPr="00EA1D62" w:rsidRDefault="00EA1D62" w:rsidP="00EA1D62">
      <w:pPr>
        <w:ind w:firstLine="1134"/>
        <w:rPr>
          <w:rFonts w:ascii="Arial" w:hAnsi="Arial" w:cs="Arial"/>
          <w:sz w:val="20"/>
          <w:szCs w:val="20"/>
        </w:rPr>
      </w:pPr>
    </w:p>
    <w:p w:rsidR="00EA1D62" w:rsidRPr="00EA1D62" w:rsidRDefault="00EA1D62" w:rsidP="00EA1D62">
      <w:pPr>
        <w:pStyle w:val="Corpodetexto"/>
        <w:ind w:firstLine="1134"/>
        <w:rPr>
          <w:sz w:val="20"/>
          <w:szCs w:val="20"/>
        </w:rPr>
      </w:pPr>
      <w:r w:rsidRPr="00EA1D62">
        <w:rPr>
          <w:sz w:val="20"/>
          <w:szCs w:val="20"/>
        </w:rPr>
        <w:t>É submetido a exame desta Procuradoria, para parecer prévio, o Projeto de Resolução em epígrafe, que concede a Comenda Porto do Sol ao Grêmio Sargento Expedicionário Geraldo Santana.</w:t>
      </w:r>
    </w:p>
    <w:p w:rsidR="00EA1D62" w:rsidRPr="00EA1D62" w:rsidRDefault="00EA1D62" w:rsidP="00EA1D62">
      <w:pPr>
        <w:pStyle w:val="Corpodetexto"/>
        <w:ind w:firstLine="1134"/>
        <w:rPr>
          <w:sz w:val="20"/>
          <w:szCs w:val="20"/>
        </w:rPr>
      </w:pPr>
      <w:r w:rsidRPr="00EA1D62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EA1D62" w:rsidRPr="00EA1D62" w:rsidRDefault="00EA1D62" w:rsidP="00EA1D6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EA1D62" w:rsidRPr="00EA1D62" w:rsidRDefault="00EA1D62" w:rsidP="00EA1D6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que, com atuação </w:t>
      </w:r>
      <w:r w:rsidRPr="00EA1D62">
        <w:rPr>
          <w:rFonts w:ascii="Arial" w:hAnsi="Arial" w:cs="Arial"/>
          <w:bCs/>
          <w:sz w:val="20"/>
          <w:szCs w:val="20"/>
        </w:rPr>
        <w:t>pública</w:t>
      </w:r>
      <w:r w:rsidRPr="00EA1D62"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seu enriquecimento. </w:t>
      </w:r>
    </w:p>
    <w:p w:rsidR="00EA1D62" w:rsidRPr="00EA1D62" w:rsidRDefault="00EA1D62" w:rsidP="00EA1D6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EA1D62" w:rsidRPr="00EA1D62" w:rsidRDefault="00EA1D62" w:rsidP="00EA1D6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>É o parecer, sub censura.</w:t>
      </w:r>
    </w:p>
    <w:p w:rsidR="00EA1D62" w:rsidRPr="00EA1D62" w:rsidRDefault="00EA1D62" w:rsidP="00EA1D62">
      <w:pPr>
        <w:pStyle w:val="Corpodetexto"/>
        <w:tabs>
          <w:tab w:val="left" w:pos="3855"/>
        </w:tabs>
        <w:ind w:firstLine="1134"/>
        <w:rPr>
          <w:sz w:val="20"/>
          <w:szCs w:val="20"/>
        </w:rPr>
      </w:pPr>
      <w:r w:rsidRPr="00EA1D62">
        <w:rPr>
          <w:sz w:val="20"/>
          <w:szCs w:val="20"/>
        </w:rPr>
        <w:tab/>
      </w:r>
    </w:p>
    <w:p w:rsidR="00EA1D62" w:rsidRPr="00EA1D62" w:rsidRDefault="00EA1D62" w:rsidP="00EA1D6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>Á Diretoria Legislativa para os devidos fins.</w:t>
      </w:r>
    </w:p>
    <w:p w:rsidR="00EA1D62" w:rsidRPr="00EA1D62" w:rsidRDefault="00EA1D62" w:rsidP="00EA1D62">
      <w:pPr>
        <w:pStyle w:val="Corpodetexto"/>
        <w:ind w:firstLine="1134"/>
        <w:rPr>
          <w:sz w:val="20"/>
          <w:szCs w:val="20"/>
        </w:rPr>
      </w:pPr>
      <w:r w:rsidRPr="00EA1D62">
        <w:rPr>
          <w:sz w:val="20"/>
          <w:szCs w:val="20"/>
        </w:rPr>
        <w:t>Em 13 de Julho de 2017.</w:t>
      </w:r>
    </w:p>
    <w:p w:rsidR="00EA1D62" w:rsidRPr="00EA1D62" w:rsidRDefault="00EA1D62" w:rsidP="00EA1D62">
      <w:pPr>
        <w:pStyle w:val="Corpodetexto"/>
        <w:ind w:firstLine="1134"/>
        <w:rPr>
          <w:sz w:val="20"/>
          <w:szCs w:val="20"/>
        </w:rPr>
      </w:pPr>
    </w:p>
    <w:p w:rsidR="00EA1D62" w:rsidRPr="00EA1D62" w:rsidRDefault="00EA1D62" w:rsidP="00EA1D62">
      <w:pPr>
        <w:pStyle w:val="Corpodetexto"/>
        <w:ind w:firstLine="1134"/>
        <w:rPr>
          <w:sz w:val="20"/>
          <w:szCs w:val="20"/>
        </w:rPr>
      </w:pPr>
    </w:p>
    <w:p w:rsidR="00EA1D62" w:rsidRPr="00EA1D62" w:rsidRDefault="00EA1D62" w:rsidP="00EA1D62">
      <w:pPr>
        <w:ind w:firstLine="1134"/>
        <w:rPr>
          <w:rFonts w:ascii="Arial" w:hAnsi="Arial" w:cs="Arial"/>
          <w:sz w:val="20"/>
          <w:szCs w:val="20"/>
        </w:rPr>
      </w:pPr>
      <w:r w:rsidRPr="00EA1D62">
        <w:rPr>
          <w:rFonts w:ascii="Arial" w:hAnsi="Arial" w:cs="Arial"/>
          <w:sz w:val="20"/>
          <w:szCs w:val="20"/>
        </w:rPr>
        <w:t>Claudio Roberto Velasquez</w:t>
      </w:r>
    </w:p>
    <w:p w:rsidR="00EA1D62" w:rsidRDefault="00EA1D62" w:rsidP="00EA1D62">
      <w:pPr>
        <w:ind w:firstLine="1134"/>
        <w:rPr>
          <w:rFonts w:ascii="Arial" w:hAnsi="Arial" w:cs="Arial"/>
          <w:sz w:val="22"/>
          <w:szCs w:val="22"/>
        </w:rPr>
      </w:pPr>
      <w:r w:rsidRPr="00EA1D62">
        <w:rPr>
          <w:rFonts w:ascii="Arial" w:hAnsi="Arial" w:cs="Arial"/>
          <w:sz w:val="20"/>
          <w:szCs w:val="20"/>
        </w:rPr>
        <w:t>Procurador-Geral–OAB/RS 18.594</w:t>
      </w:r>
      <w:r>
        <w:rPr>
          <w:rFonts w:ascii="Arial" w:hAnsi="Arial" w:cs="Arial"/>
          <w:sz w:val="22"/>
          <w:szCs w:val="22"/>
        </w:rPr>
        <w:tab/>
      </w:r>
    </w:p>
    <w:p w:rsidR="00EA1D62" w:rsidRDefault="00EA1D62" w:rsidP="00EA1D62">
      <w:pPr>
        <w:pStyle w:val="Corpodetexto"/>
        <w:ind w:firstLine="1134"/>
        <w:rPr>
          <w:sz w:val="22"/>
          <w:szCs w:val="22"/>
        </w:rPr>
      </w:pPr>
    </w:p>
    <w:p w:rsidR="00EA1D62" w:rsidRDefault="00EA1D62" w:rsidP="00EA1D62">
      <w:pPr>
        <w:ind w:firstLine="1134"/>
        <w:jc w:val="both"/>
        <w:rPr>
          <w:sz w:val="22"/>
          <w:szCs w:val="22"/>
        </w:rPr>
      </w:pPr>
    </w:p>
    <w:p w:rsidR="00EA1D62" w:rsidRDefault="00EA1D62" w:rsidP="00EA1D62">
      <w:pPr>
        <w:ind w:firstLine="1134"/>
        <w:rPr>
          <w:sz w:val="22"/>
          <w:szCs w:val="22"/>
        </w:rPr>
      </w:pPr>
    </w:p>
    <w:p w:rsidR="00EA1D62" w:rsidRDefault="00EA1D62" w:rsidP="00EA1D62">
      <w:pPr>
        <w:rPr>
          <w:sz w:val="22"/>
          <w:szCs w:val="22"/>
        </w:rPr>
      </w:pPr>
    </w:p>
    <w:p w:rsidR="00EA1D62" w:rsidRDefault="00EA1D62" w:rsidP="00EA1D62">
      <w:pPr>
        <w:rPr>
          <w:sz w:val="22"/>
          <w:szCs w:val="22"/>
        </w:rPr>
      </w:pPr>
    </w:p>
    <w:p w:rsidR="00EA1D62" w:rsidRDefault="00EA1D62" w:rsidP="00EA1D62">
      <w:pPr>
        <w:rPr>
          <w:sz w:val="22"/>
          <w:szCs w:val="22"/>
        </w:rPr>
      </w:pPr>
    </w:p>
    <w:p w:rsidR="00EA1D62" w:rsidRDefault="00EA1D62" w:rsidP="00EA1D62">
      <w:pPr>
        <w:rPr>
          <w:sz w:val="22"/>
          <w:szCs w:val="22"/>
        </w:rPr>
      </w:pPr>
    </w:p>
    <w:p w:rsidR="00F4209E" w:rsidRDefault="00EA1D62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62"/>
    <w:rsid w:val="001C2727"/>
    <w:rsid w:val="002B34DD"/>
    <w:rsid w:val="00753A44"/>
    <w:rsid w:val="00E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10CF4-C656-494B-9867-D6630568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A1D62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A1D62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EA1D6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A1D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A1D6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EA1D6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2017-07-13T19:29:00Z</dcterms:created>
  <dcterms:modified xsi:type="dcterms:W3CDTF">2017-07-13T19:31:00Z</dcterms:modified>
</cp:coreProperties>
</file>