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F3" w:rsidRDefault="00BD1EF3" w:rsidP="00BD1EF3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BD1EF3" w:rsidRDefault="00BD1EF3" w:rsidP="00BD1EF3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BD1EF3" w:rsidRDefault="00BD1EF3" w:rsidP="00BD1EF3">
      <w:pPr>
        <w:rPr>
          <w:rFonts w:ascii="Arial" w:hAnsi="Arial" w:cs="Arial"/>
          <w:b/>
          <w:sz w:val="20"/>
          <w:szCs w:val="20"/>
        </w:rPr>
      </w:pPr>
    </w:p>
    <w:p w:rsidR="00BD1EF3" w:rsidRDefault="00BD1EF3" w:rsidP="00BD1EF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417F84">
        <w:rPr>
          <w:rFonts w:ascii="Arial" w:hAnsi="Arial" w:cs="Arial"/>
          <w:b/>
          <w:sz w:val="20"/>
          <w:szCs w:val="20"/>
        </w:rPr>
        <w:t>562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BD1EF3" w:rsidRDefault="00BD1EF3" w:rsidP="00BD1EF3">
      <w:pPr>
        <w:rPr>
          <w:rFonts w:ascii="Arial" w:hAnsi="Arial" w:cs="Arial"/>
          <w:b/>
          <w:sz w:val="20"/>
          <w:szCs w:val="20"/>
        </w:rPr>
      </w:pPr>
    </w:p>
    <w:p w:rsidR="00BD1EF3" w:rsidRDefault="00BD1EF3" w:rsidP="00BD1EF3">
      <w:pPr>
        <w:jc w:val="center"/>
        <w:rPr>
          <w:rFonts w:ascii="Arial" w:hAnsi="Arial" w:cs="Arial"/>
          <w:b/>
          <w:sz w:val="20"/>
          <w:szCs w:val="20"/>
        </w:rPr>
      </w:pPr>
    </w:p>
    <w:p w:rsidR="00BD1EF3" w:rsidRDefault="00BD1EF3" w:rsidP="00BD1EF3">
      <w:pPr>
        <w:jc w:val="center"/>
        <w:rPr>
          <w:rFonts w:ascii="Arial" w:hAnsi="Arial" w:cs="Arial"/>
          <w:b/>
          <w:sz w:val="20"/>
          <w:szCs w:val="20"/>
        </w:rPr>
      </w:pPr>
    </w:p>
    <w:p w:rsidR="00BD1EF3" w:rsidRPr="00BD1EF3" w:rsidRDefault="00BD1EF3" w:rsidP="00BD1EF3">
      <w:pPr>
        <w:ind w:left="2832"/>
        <w:rPr>
          <w:rFonts w:ascii="Arial" w:hAnsi="Arial" w:cs="Arial"/>
          <w:b/>
          <w:sz w:val="20"/>
          <w:szCs w:val="20"/>
        </w:rPr>
      </w:pPr>
    </w:p>
    <w:p w:rsidR="00BD1EF3" w:rsidRPr="00BD1EF3" w:rsidRDefault="00BD1EF3" w:rsidP="00BD1EF3">
      <w:pPr>
        <w:pStyle w:val="Ttulo2"/>
        <w:ind w:left="4395"/>
        <w:rPr>
          <w:rFonts w:ascii="Arial" w:hAnsi="Arial" w:cs="Arial"/>
          <w:b/>
          <w:color w:val="auto"/>
          <w:sz w:val="20"/>
        </w:rPr>
      </w:pPr>
      <w:r w:rsidRPr="00BD1EF3">
        <w:rPr>
          <w:rFonts w:ascii="Arial" w:hAnsi="Arial" w:cs="Arial"/>
          <w:b/>
          <w:color w:val="auto"/>
          <w:sz w:val="20"/>
        </w:rPr>
        <w:t>PROCESSO Nº 1</w:t>
      </w:r>
      <w:r>
        <w:rPr>
          <w:rFonts w:ascii="Arial" w:hAnsi="Arial" w:cs="Arial"/>
          <w:b/>
          <w:color w:val="auto"/>
          <w:sz w:val="20"/>
        </w:rPr>
        <w:t>777</w:t>
      </w:r>
      <w:r w:rsidRPr="00BD1EF3">
        <w:rPr>
          <w:rFonts w:ascii="Arial" w:hAnsi="Arial" w:cs="Arial"/>
          <w:b/>
          <w:color w:val="auto"/>
          <w:sz w:val="20"/>
        </w:rPr>
        <w:t>/17.</w:t>
      </w:r>
    </w:p>
    <w:p w:rsidR="00BD1EF3" w:rsidRPr="00BD1EF3" w:rsidRDefault="00BD1EF3" w:rsidP="00BD1EF3">
      <w:pPr>
        <w:ind w:left="4395"/>
        <w:rPr>
          <w:rFonts w:ascii="Arial" w:hAnsi="Arial" w:cs="Arial"/>
          <w:b/>
          <w:sz w:val="20"/>
          <w:szCs w:val="20"/>
        </w:rPr>
      </w:pPr>
      <w:r w:rsidRPr="00BD1EF3">
        <w:rPr>
          <w:rFonts w:ascii="Arial" w:hAnsi="Arial" w:cs="Arial"/>
          <w:b/>
          <w:sz w:val="20"/>
          <w:szCs w:val="20"/>
        </w:rPr>
        <w:t>PLCL Nº 2</w:t>
      </w:r>
      <w:r>
        <w:rPr>
          <w:rFonts w:ascii="Arial" w:hAnsi="Arial" w:cs="Arial"/>
          <w:b/>
          <w:sz w:val="20"/>
          <w:szCs w:val="20"/>
        </w:rPr>
        <w:t>9</w:t>
      </w:r>
      <w:r w:rsidRPr="00BD1EF3">
        <w:rPr>
          <w:rFonts w:ascii="Arial" w:hAnsi="Arial" w:cs="Arial"/>
          <w:b/>
          <w:sz w:val="20"/>
          <w:szCs w:val="20"/>
        </w:rPr>
        <w:t>/17.</w:t>
      </w:r>
    </w:p>
    <w:p w:rsidR="00BD1EF3" w:rsidRDefault="00BD1EF3" w:rsidP="00BD1EF3">
      <w:pPr>
        <w:ind w:left="4395"/>
        <w:rPr>
          <w:rFonts w:ascii="Arial" w:hAnsi="Arial" w:cs="Arial"/>
          <w:b/>
          <w:sz w:val="20"/>
          <w:szCs w:val="20"/>
        </w:rPr>
      </w:pPr>
    </w:p>
    <w:p w:rsidR="00BD1EF3" w:rsidRDefault="00BD1EF3" w:rsidP="00BD1EF3">
      <w:pPr>
        <w:rPr>
          <w:rFonts w:ascii="Arial" w:hAnsi="Arial" w:cs="Arial"/>
        </w:rPr>
      </w:pPr>
    </w:p>
    <w:p w:rsidR="00BD1EF3" w:rsidRDefault="00BD1EF3" w:rsidP="00BD1E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É submetido a exame desta Procuradoria o Projeto de Lei Complementar do Executivo em epígrafe, que altera a LC nº 650/2010, que dispõe sobre a regularização de obras civis não cadastradas no Município de Porto Alegre e dá outras providências.</w:t>
      </w:r>
      <w:r>
        <w:rPr>
          <w:rFonts w:ascii="Arial" w:hAnsi="Arial" w:cs="Arial"/>
          <w:sz w:val="20"/>
          <w:szCs w:val="20"/>
        </w:rPr>
        <w:tab/>
      </w:r>
    </w:p>
    <w:p w:rsidR="00BD1EF3" w:rsidRDefault="00BD1EF3" w:rsidP="00BD1EF3">
      <w:pPr>
        <w:pStyle w:val="Recuodecorpodetexto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Carta Magna, no artigo 30, incisos I e VIII, estatui que é da competência do Município legislar sobre matéria de interesse local, e promover o adequado ordenamento territorial, mediante planejamento e controle do uso.</w:t>
      </w:r>
    </w:p>
    <w:p w:rsidR="00BD1EF3" w:rsidRDefault="00BD1EF3" w:rsidP="00BD1EF3">
      <w:pPr>
        <w:pStyle w:val="Recuodecorpodetexto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Lei Orgânica declara a competência do Município para prover tudo quanto concerne ao interesse local, para promover o adequado ordenamento territorial, e para estabelecer normas de edificação, loteamento, arruamento e zoneamento urbano, bem como limitações urbanísticas (artigo 8º, incisos X e XI, e 9º, inciso II).</w:t>
      </w:r>
    </w:p>
    <w:p w:rsidR="00BD1EF3" w:rsidRDefault="00BD1EF3" w:rsidP="00BD1EF3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A matéria objeto do projeto de lei se insere no âmbito de competência municipal, inexistindo óbice jurídico à tramitação.</w:t>
      </w:r>
    </w:p>
    <w:p w:rsidR="00BD1EF3" w:rsidRDefault="00BD1EF3" w:rsidP="00BD1EF3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 xml:space="preserve">É o parecer, </w:t>
      </w:r>
      <w:r>
        <w:rPr>
          <w:rFonts w:cs="Arial"/>
          <w:i/>
          <w:sz w:val="20"/>
        </w:rPr>
        <w:t>sub censura</w:t>
      </w:r>
      <w:r>
        <w:rPr>
          <w:rFonts w:cs="Arial"/>
          <w:sz w:val="20"/>
        </w:rPr>
        <w:t>.</w:t>
      </w:r>
    </w:p>
    <w:p w:rsidR="00BD1EF3" w:rsidRDefault="00BD1EF3" w:rsidP="00BD1EF3">
      <w:pPr>
        <w:pStyle w:val="Corpodetexto"/>
        <w:ind w:firstLine="708"/>
        <w:rPr>
          <w:sz w:val="20"/>
        </w:rPr>
      </w:pPr>
    </w:p>
    <w:p w:rsidR="00BD1EF3" w:rsidRDefault="00BD1EF3" w:rsidP="00BD1EF3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BD1EF3" w:rsidRDefault="00BD1EF3" w:rsidP="00BD1EF3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30 de agosto de 2.017.</w:t>
      </w:r>
    </w:p>
    <w:p w:rsidR="00BD1EF3" w:rsidRDefault="00BD1EF3" w:rsidP="00BD1EF3">
      <w:pPr>
        <w:pStyle w:val="Corpodetexto"/>
        <w:ind w:firstLine="1418"/>
        <w:rPr>
          <w:rFonts w:cs="Arial"/>
          <w:sz w:val="20"/>
        </w:rPr>
      </w:pPr>
    </w:p>
    <w:p w:rsidR="00BD1EF3" w:rsidRDefault="00BD1EF3" w:rsidP="00BD1EF3">
      <w:pPr>
        <w:pStyle w:val="Corpodetexto"/>
        <w:ind w:firstLine="1418"/>
        <w:rPr>
          <w:rFonts w:cs="Arial"/>
          <w:sz w:val="20"/>
        </w:rPr>
      </w:pPr>
    </w:p>
    <w:p w:rsidR="00BD1EF3" w:rsidRDefault="00BD1EF3" w:rsidP="00BD1EF3">
      <w:pPr>
        <w:pStyle w:val="Corpodetexto"/>
        <w:ind w:firstLine="1418"/>
        <w:rPr>
          <w:rFonts w:cs="Arial"/>
          <w:sz w:val="20"/>
        </w:rPr>
      </w:pPr>
    </w:p>
    <w:p w:rsidR="00BD1EF3" w:rsidRDefault="00BD1EF3" w:rsidP="00BD1EF3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BD1EF3" w:rsidRDefault="00BD1EF3" w:rsidP="00BD1EF3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D1EF3" w:rsidRDefault="00BD1EF3" w:rsidP="00BD1EF3">
      <w:pPr>
        <w:pStyle w:val="Corpodetexto"/>
        <w:ind w:firstLine="1418"/>
        <w:rPr>
          <w:rFonts w:cs="Arial"/>
          <w:sz w:val="20"/>
        </w:rPr>
      </w:pPr>
    </w:p>
    <w:p w:rsidR="00BD1EF3" w:rsidRDefault="00BD1EF3" w:rsidP="00BD1EF3">
      <w:pPr>
        <w:jc w:val="both"/>
      </w:pPr>
    </w:p>
    <w:p w:rsidR="00BD1EF3" w:rsidRDefault="00BD1EF3" w:rsidP="00BD1EF3">
      <w:pPr>
        <w:jc w:val="both"/>
        <w:rPr>
          <w:rFonts w:ascii="Arial" w:hAnsi="Arial"/>
        </w:rPr>
      </w:pPr>
    </w:p>
    <w:p w:rsidR="0062790F" w:rsidRDefault="0062790F"/>
    <w:sectPr w:rsidR="00627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F3"/>
    <w:rsid w:val="003C2B04"/>
    <w:rsid w:val="00417F84"/>
    <w:rsid w:val="0062790F"/>
    <w:rsid w:val="00B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20546-A2D4-4DE9-81CF-3AD0747E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1EF3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1E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1EF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BD1EF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D1EF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BD1EF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BD1EF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1EF3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1EF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1E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BD1EF3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BD1EF3"/>
    <w:rPr>
      <w:rFonts w:ascii="Arial" w:eastAsia="Times New Roman" w:hAnsi="Arial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D1EF3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BD1EF3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6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2017-08-30T18:14:00Z</dcterms:created>
  <dcterms:modified xsi:type="dcterms:W3CDTF">2017-08-30T18:23:00Z</dcterms:modified>
</cp:coreProperties>
</file>