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0D" w:rsidRDefault="007F1C0D" w:rsidP="007F1C0D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7F1C0D" w:rsidRDefault="007F1C0D" w:rsidP="007F1C0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7F1C0D" w:rsidRDefault="007F1C0D" w:rsidP="007F1C0D">
      <w:pPr>
        <w:ind w:left="4536"/>
        <w:jc w:val="center"/>
        <w:rPr>
          <w:rFonts w:ascii="Arial" w:hAnsi="Arial" w:cs="Arial"/>
          <w:b/>
          <w:sz w:val="20"/>
          <w:szCs w:val="20"/>
        </w:rPr>
      </w:pPr>
    </w:p>
    <w:p w:rsidR="007F1C0D" w:rsidRDefault="007F1C0D" w:rsidP="007F1C0D">
      <w:pPr>
        <w:pStyle w:val="Ttulo1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PARECER Nº </w:t>
      </w:r>
      <w:r>
        <w:rPr>
          <w:sz w:val="20"/>
          <w:szCs w:val="20"/>
        </w:rPr>
        <w:t>500</w:t>
      </w:r>
      <w:r>
        <w:rPr>
          <w:sz w:val="20"/>
          <w:szCs w:val="20"/>
        </w:rPr>
        <w:t>/1</w:t>
      </w:r>
      <w:r>
        <w:rPr>
          <w:sz w:val="20"/>
          <w:szCs w:val="20"/>
        </w:rPr>
        <w:t>7</w:t>
      </w:r>
      <w:r>
        <w:rPr>
          <w:sz w:val="20"/>
          <w:szCs w:val="20"/>
        </w:rPr>
        <w:t>.</w:t>
      </w:r>
    </w:p>
    <w:p w:rsidR="007F1C0D" w:rsidRDefault="007F1C0D" w:rsidP="007F1C0D">
      <w:pPr>
        <w:ind w:left="4536"/>
        <w:jc w:val="center"/>
        <w:rPr>
          <w:rFonts w:ascii="Arial" w:hAnsi="Arial" w:cs="Arial"/>
          <w:b/>
          <w:sz w:val="20"/>
          <w:szCs w:val="20"/>
        </w:rPr>
      </w:pPr>
    </w:p>
    <w:p w:rsidR="007F1C0D" w:rsidRDefault="007F1C0D" w:rsidP="007F1C0D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1904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7F1C0D" w:rsidRDefault="007F1C0D" w:rsidP="007F1C0D">
      <w:pPr>
        <w:ind w:left="4536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PLCE Nº </w:t>
      </w:r>
      <w:r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</w:rPr>
        <w:t>.</w:t>
      </w:r>
    </w:p>
    <w:p w:rsidR="007F1C0D" w:rsidRDefault="007F1C0D" w:rsidP="007F1C0D">
      <w:pPr>
        <w:jc w:val="center"/>
        <w:rPr>
          <w:rFonts w:ascii="Arial" w:hAnsi="Arial" w:cs="Arial"/>
          <w:b/>
        </w:rPr>
      </w:pPr>
    </w:p>
    <w:p w:rsidR="007F1C0D" w:rsidRDefault="007F1C0D" w:rsidP="007F1C0D">
      <w:pPr>
        <w:jc w:val="center"/>
        <w:rPr>
          <w:rFonts w:ascii="Arial" w:hAnsi="Arial" w:cs="Arial"/>
          <w:b/>
        </w:rPr>
      </w:pPr>
    </w:p>
    <w:p w:rsidR="007F1C0D" w:rsidRDefault="007F1C0D" w:rsidP="00273776">
      <w:pPr>
        <w:jc w:val="both"/>
        <w:rPr>
          <w:rFonts w:ascii="Arial" w:hAnsi="Arial" w:cs="Arial"/>
          <w:b/>
        </w:rPr>
      </w:pPr>
    </w:p>
    <w:p w:rsidR="007F1C0D" w:rsidRDefault="007F1C0D" w:rsidP="00273776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É submetido a exame desta Procuradoria prévio, para parecer prévio, o Projeto de Lei Complementar do Executivo em referência, que cria o Fundo Municipal de</w:t>
      </w:r>
      <w:r>
        <w:rPr>
          <w:rFonts w:ascii="Arial" w:hAnsi="Arial" w:cs="Arial"/>
          <w:bCs/>
          <w:sz w:val="20"/>
          <w:szCs w:val="20"/>
        </w:rPr>
        <w:t xml:space="preserve"> Segurança Pública</w:t>
      </w:r>
      <w:r>
        <w:rPr>
          <w:rFonts w:ascii="Arial" w:hAnsi="Arial" w:cs="Arial"/>
          <w:bCs/>
          <w:sz w:val="20"/>
          <w:szCs w:val="20"/>
        </w:rPr>
        <w:t xml:space="preserve"> (F</w:t>
      </w:r>
      <w:r>
        <w:rPr>
          <w:rFonts w:ascii="Arial" w:hAnsi="Arial" w:cs="Arial"/>
          <w:bCs/>
          <w:sz w:val="20"/>
          <w:szCs w:val="20"/>
        </w:rPr>
        <w:t>U</w:t>
      </w:r>
      <w:r>
        <w:rPr>
          <w:rFonts w:ascii="Arial" w:hAnsi="Arial" w:cs="Arial"/>
          <w:bCs/>
          <w:sz w:val="20"/>
          <w:szCs w:val="20"/>
        </w:rPr>
        <w:t>M</w:t>
      </w:r>
      <w:r>
        <w:rPr>
          <w:rFonts w:ascii="Arial" w:hAnsi="Arial" w:cs="Arial"/>
          <w:bCs/>
          <w:sz w:val="20"/>
          <w:szCs w:val="20"/>
        </w:rPr>
        <w:t>SEG)</w:t>
      </w:r>
      <w:r>
        <w:rPr>
          <w:rFonts w:ascii="Arial" w:hAnsi="Arial" w:cs="Arial"/>
          <w:bCs/>
          <w:sz w:val="20"/>
          <w:szCs w:val="20"/>
        </w:rPr>
        <w:t>.</w:t>
      </w:r>
    </w:p>
    <w:p w:rsidR="00273776" w:rsidRDefault="00273776" w:rsidP="00273776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Constituição da República dispõe ser de competência dos Municípios auto organizar e prestar seus serviços, e legislar sobre matérias de interesse local (artigo 23, inciso X, e artigo 30, inciso I).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Estatui, ainda, que a segurança pública é dever do Estado (art. 144). </w:t>
      </w:r>
    </w:p>
    <w:p w:rsidR="00273776" w:rsidRDefault="00273776" w:rsidP="00273776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Lei Orgânica do Município de Porto Alegre declara a competência deste para prover tudo quanto concerne ao interesse local, visando o pleno desenvolvimento de suas funções sociais, e para estabelecer suas leis e atos relativos aos assuntos de interesse local (artigo 9º, incisos II e III). </w:t>
      </w:r>
    </w:p>
    <w:p w:rsidR="00273776" w:rsidRDefault="00273776" w:rsidP="00273776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Dispõe</w:t>
      </w:r>
      <w:r>
        <w:rPr>
          <w:sz w:val="20"/>
          <w:szCs w:val="20"/>
        </w:rPr>
        <w:t xml:space="preserve">, ainda, que é obrigação do Município promover, entre outros, o direito à segurança e prevê a instituição de fundos, mediante autorização legislativa (art. 147 e artigo 122, inciso IX). </w:t>
      </w:r>
    </w:p>
    <w:p w:rsidR="007F1C0D" w:rsidRDefault="00273776" w:rsidP="00273776">
      <w:pPr>
        <w:pStyle w:val="Corpodetexto"/>
        <w:ind w:firstLine="708"/>
        <w:rPr>
          <w:rFonts w:cs="Arial"/>
          <w:sz w:val="20"/>
        </w:rPr>
      </w:pPr>
      <w:r>
        <w:rPr>
          <w:sz w:val="20"/>
        </w:rPr>
        <w:t>A matéria objeto da proposição se insere no âmbito de competência municipal, inexistindo óbice jurídico à tramitação,</w:t>
      </w:r>
    </w:p>
    <w:p w:rsidR="007F1C0D" w:rsidRDefault="007F1C0D" w:rsidP="0027377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</w:rPr>
        <w:t xml:space="preserve">É o parecer, </w:t>
      </w:r>
      <w:r>
        <w:rPr>
          <w:rFonts w:ascii="Arial" w:hAnsi="Arial" w:cs="Arial"/>
          <w:bCs/>
          <w:i/>
          <w:sz w:val="20"/>
        </w:rPr>
        <w:t>sub censura</w:t>
      </w:r>
      <w:r>
        <w:rPr>
          <w:rFonts w:ascii="Arial" w:hAnsi="Arial" w:cs="Arial"/>
          <w:bCs/>
          <w:sz w:val="20"/>
        </w:rPr>
        <w:t>.</w:t>
      </w:r>
    </w:p>
    <w:p w:rsidR="007F1C0D" w:rsidRDefault="007F1C0D" w:rsidP="007F1C0D">
      <w:pPr>
        <w:rPr>
          <w:rFonts w:ascii="Arial" w:hAnsi="Arial" w:cs="Arial"/>
          <w:sz w:val="20"/>
          <w:szCs w:val="20"/>
        </w:rPr>
      </w:pPr>
    </w:p>
    <w:p w:rsidR="007F1C0D" w:rsidRDefault="007F1C0D" w:rsidP="0027377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7F1C0D" w:rsidRDefault="007F1C0D" w:rsidP="00273776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 </w:t>
      </w:r>
      <w:r w:rsidR="00273776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3</w:t>
      </w:r>
      <w:r w:rsidR="0027377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0</w:t>
      </w:r>
      <w:r w:rsidR="0027377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/1</w:t>
      </w:r>
      <w:r w:rsidR="00273776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</w:t>
      </w:r>
    </w:p>
    <w:p w:rsidR="007F1C0D" w:rsidRDefault="007F1C0D" w:rsidP="007F1C0D">
      <w:pPr>
        <w:rPr>
          <w:rFonts w:ascii="Arial" w:hAnsi="Arial" w:cs="Arial"/>
          <w:sz w:val="20"/>
          <w:szCs w:val="20"/>
        </w:rPr>
      </w:pPr>
    </w:p>
    <w:p w:rsidR="007F1C0D" w:rsidRDefault="007F1C0D" w:rsidP="007F1C0D">
      <w:pPr>
        <w:rPr>
          <w:rFonts w:ascii="Arial" w:hAnsi="Arial" w:cs="Arial"/>
          <w:sz w:val="20"/>
          <w:szCs w:val="20"/>
        </w:rPr>
      </w:pPr>
    </w:p>
    <w:p w:rsidR="007F1C0D" w:rsidRDefault="007F1C0D" w:rsidP="007F1C0D">
      <w:pPr>
        <w:rPr>
          <w:rFonts w:ascii="Arial" w:hAnsi="Arial" w:cs="Arial"/>
          <w:sz w:val="20"/>
          <w:szCs w:val="20"/>
        </w:rPr>
      </w:pPr>
    </w:p>
    <w:p w:rsidR="007F1C0D" w:rsidRDefault="007F1C0D" w:rsidP="007F1C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</w:p>
    <w:p w:rsidR="007F1C0D" w:rsidRDefault="007F1C0D" w:rsidP="007F1C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Claudio Roberto Velasquez</w:t>
      </w:r>
    </w:p>
    <w:p w:rsidR="007F1C0D" w:rsidRDefault="007F1C0D" w:rsidP="007F1C0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 Procurador-Geral-OAB/RS 18.594 </w:t>
      </w:r>
    </w:p>
    <w:p w:rsidR="007F1C0D" w:rsidRDefault="007F1C0D" w:rsidP="007F1C0D">
      <w:pPr>
        <w:rPr>
          <w:rFonts w:ascii="Arial" w:hAnsi="Arial" w:cs="Arial"/>
          <w:sz w:val="16"/>
          <w:szCs w:val="16"/>
        </w:rPr>
      </w:pPr>
    </w:p>
    <w:p w:rsidR="00F4209E" w:rsidRDefault="0066731E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0D"/>
    <w:rsid w:val="001C2727"/>
    <w:rsid w:val="00273776"/>
    <w:rsid w:val="002B34DD"/>
    <w:rsid w:val="0066731E"/>
    <w:rsid w:val="00753A44"/>
    <w:rsid w:val="007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6B55B-E7F5-4AE7-86B5-62B989CD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1C0D"/>
    <w:pPr>
      <w:keepNext/>
      <w:ind w:left="1416" w:firstLine="708"/>
      <w:outlineLvl w:val="0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F1C0D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7F1C0D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7F1C0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7F1C0D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7F1C0D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7F1C0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7F1C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737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2017-08-03T19:29:00Z</cp:lastPrinted>
  <dcterms:created xsi:type="dcterms:W3CDTF">2017-08-03T19:25:00Z</dcterms:created>
  <dcterms:modified xsi:type="dcterms:W3CDTF">2017-08-03T19:29:00Z</dcterms:modified>
</cp:coreProperties>
</file>