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4C9" w:rsidRDefault="00DC64C9" w:rsidP="00DC64C9">
      <w:pPr>
        <w:pStyle w:val="Cabealho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CÂMARA MUNICIPAL DE PORTO ALEGRE</w:t>
      </w:r>
    </w:p>
    <w:p w:rsidR="00DC64C9" w:rsidRDefault="00DC64C9" w:rsidP="00DC64C9">
      <w:pPr>
        <w:pStyle w:val="Cabealho"/>
        <w:jc w:val="center"/>
        <w:rPr>
          <w:rFonts w:ascii="Arial" w:hAnsi="Arial"/>
          <w:sz w:val="20"/>
        </w:rPr>
      </w:pPr>
      <w:r>
        <w:rPr>
          <w:rFonts w:ascii="Arial" w:hAnsi="Arial"/>
          <w:b/>
          <w:sz w:val="20"/>
        </w:rPr>
        <w:t>PROCURADORIA</w:t>
      </w:r>
    </w:p>
    <w:p w:rsidR="00DC64C9" w:rsidRDefault="00DC64C9" w:rsidP="00DC64C9">
      <w:pPr>
        <w:ind w:left="4536"/>
        <w:rPr>
          <w:rFonts w:ascii="Arial" w:hAnsi="Arial"/>
          <w:b/>
          <w:sz w:val="20"/>
          <w:szCs w:val="20"/>
        </w:rPr>
      </w:pPr>
    </w:p>
    <w:p w:rsidR="00DC64C9" w:rsidRDefault="00DC64C9" w:rsidP="00DC64C9">
      <w:pPr>
        <w:pStyle w:val="Ttulo1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PARECER Nº </w:t>
      </w:r>
      <w:r w:rsidR="00BF709B">
        <w:rPr>
          <w:rFonts w:ascii="Arial" w:hAnsi="Arial"/>
          <w:sz w:val="20"/>
        </w:rPr>
        <w:t>611</w:t>
      </w:r>
      <w:r>
        <w:rPr>
          <w:rFonts w:ascii="Arial" w:hAnsi="Arial"/>
          <w:sz w:val="20"/>
        </w:rPr>
        <w:t>/17.</w:t>
      </w:r>
    </w:p>
    <w:p w:rsidR="00DC64C9" w:rsidRDefault="00DC64C9" w:rsidP="00DC64C9">
      <w:pPr>
        <w:ind w:left="4536"/>
        <w:rPr>
          <w:rFonts w:ascii="Arial" w:hAnsi="Arial"/>
          <w:b/>
          <w:sz w:val="20"/>
          <w:szCs w:val="20"/>
        </w:rPr>
      </w:pPr>
    </w:p>
    <w:p w:rsidR="00DC64C9" w:rsidRDefault="00DC64C9" w:rsidP="00DC64C9">
      <w:pPr>
        <w:ind w:left="3948" w:firstLine="30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PROCESSO Nº 2118/17.</w:t>
      </w:r>
    </w:p>
    <w:p w:rsidR="00DC64C9" w:rsidRDefault="00DC64C9" w:rsidP="00DC64C9">
      <w:pPr>
        <w:ind w:left="3648" w:firstLine="600"/>
        <w:rPr>
          <w:rFonts w:ascii="Arial" w:hAnsi="Arial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 xml:space="preserve">      PLL Nº 231/17.</w:t>
      </w:r>
    </w:p>
    <w:p w:rsidR="00DC64C9" w:rsidRDefault="00DC64C9" w:rsidP="00DC64C9">
      <w:pPr>
        <w:pStyle w:val="Cabealho"/>
        <w:jc w:val="center"/>
        <w:rPr>
          <w:rFonts w:ascii="Arial" w:hAnsi="Arial"/>
          <w:b/>
          <w:sz w:val="20"/>
        </w:rPr>
      </w:pPr>
    </w:p>
    <w:p w:rsidR="00DC64C9" w:rsidRDefault="00DC64C9" w:rsidP="00DC64C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b/>
        </w:rPr>
        <w:tab/>
      </w:r>
      <w:r>
        <w:rPr>
          <w:rFonts w:ascii="Arial" w:hAnsi="Arial"/>
          <w:sz w:val="20"/>
          <w:szCs w:val="20"/>
        </w:rPr>
        <w:t>É submetido</w:t>
      </w:r>
      <w:r>
        <w:rPr>
          <w:rFonts w:ascii="Arial" w:hAnsi="Arial"/>
          <w:b/>
          <w:sz w:val="20"/>
          <w:szCs w:val="20"/>
        </w:rPr>
        <w:t xml:space="preserve"> </w:t>
      </w:r>
      <w:r>
        <w:rPr>
          <w:rFonts w:ascii="Arial" w:hAnsi="Arial"/>
          <w:sz w:val="20"/>
          <w:szCs w:val="20"/>
        </w:rPr>
        <w:t xml:space="preserve">a exame desta Procuradoria, para parecer prévio, o Projeto de Lei do Legislativo em epígrafe, que determina a instalação de dispositivo que altere o letreiro digital luminoso externo que indica linhas e </w:t>
      </w:r>
      <w:r w:rsidR="00B37922">
        <w:rPr>
          <w:rFonts w:ascii="Arial" w:hAnsi="Arial"/>
          <w:sz w:val="20"/>
          <w:szCs w:val="20"/>
        </w:rPr>
        <w:t>bairros nos</w:t>
      </w:r>
      <w:r>
        <w:rPr>
          <w:rFonts w:ascii="Arial" w:hAnsi="Arial"/>
          <w:sz w:val="20"/>
          <w:szCs w:val="20"/>
        </w:rPr>
        <w:t xml:space="preserve"> veículos do serviço de transporte coletivo e seletivo municipal para indicar assalto quando de sua ocorrência e revoga a Lei nº 7.340/93.</w:t>
      </w:r>
    </w:p>
    <w:p w:rsidR="00DC64C9" w:rsidRDefault="00DC64C9" w:rsidP="00DC64C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Na forma do que dispõe a Constituição da República, compete aos Municípios legislar sobre assuntos de interesse local, e organizar e prestar, diretamente ou sob regime de concessão ou permissão, os serviços públicos de interesse local (art. 30, incisos I e III).</w:t>
      </w:r>
    </w:p>
    <w:p w:rsidR="00DC64C9" w:rsidRDefault="00DC64C9" w:rsidP="00DC64C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A Lei Orgânica declara ser de competência do Município de Porto Alegre prover tudo quanto concerne ao interesse local, organizar e dispor sobre serviços públicos de interesse local e fixar tarifas e preços públicos (artigos 9º, inciso II, e 8º, incisos II e III).</w:t>
      </w:r>
    </w:p>
    <w:p w:rsidR="00DC64C9" w:rsidRDefault="00DC64C9" w:rsidP="00DC64C9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ab/>
        <w:t>Estatui, ainda, que o transporte remunerado de passageiros é serviço público sujeito ao controle e fiscalização dos órgãos próprios do Município, e que constitui obrigação deste promover o direito à segurança (arts. 143 e 147).</w:t>
      </w:r>
    </w:p>
    <w:p w:rsidR="00DC64C9" w:rsidRDefault="00DC64C9" w:rsidP="00DC64C9">
      <w:pPr>
        <w:jc w:val="both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A Lei nº 8.133/98, ao dispor sobre o Sistema de Transporte e Circulação no Município de Porto Alegre, estatui que o serviço de transporte de passageiros é de caráter público e essencial, a ser prestado com observância de condições de regularidade, continuidade, eficiência e bom atendimento (art. 12).</w:t>
      </w:r>
    </w:p>
    <w:p w:rsidR="00DC64C9" w:rsidRDefault="00DC64C9" w:rsidP="00DC64C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Dispõe, ainda, constituírem atribuições do Poder Público Municipal, entre outras, regulamentar a prestação de tal serviço, zelar pela sua boa qualidade (art. 1º. § único, e incisos I, VII e X).</w:t>
      </w:r>
    </w:p>
    <w:p w:rsidR="00DC64C9" w:rsidRDefault="00DC64C9" w:rsidP="00DC64C9">
      <w:pPr>
        <w:ind w:firstLine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matéria regulada pelo projeto de lei se insere no âmbito de competência do Município, inexistindo óbice jurídico à tramitação</w:t>
      </w:r>
      <w:bookmarkStart w:id="0" w:name="_GoBack"/>
      <w:bookmarkEnd w:id="0"/>
      <w:r>
        <w:rPr>
          <w:rFonts w:ascii="Arial" w:hAnsi="Arial" w:cs="Arial"/>
          <w:sz w:val="20"/>
          <w:szCs w:val="20"/>
        </w:rPr>
        <w:t>, sob tal enfoque.</w:t>
      </w:r>
    </w:p>
    <w:p w:rsidR="00DC64C9" w:rsidRDefault="00DC64C9" w:rsidP="00DC64C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Ressalvo, contudo, que as relações jurídicas entre concessionárias e a Administração são reguladas pelo respectivo contrato de concessão. A obrigação onerosa atribuída às concessionárias de forma unilateral pela proposição, com a devida vênia, exigem, para validade jurídica, previsão nos respectivos ajustes. </w:t>
      </w:r>
    </w:p>
    <w:p w:rsidR="00DC64C9" w:rsidRDefault="00DC64C9" w:rsidP="00DC64C9">
      <w:pPr>
        <w:ind w:firstLine="709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DC64C9" w:rsidRDefault="00DC64C9" w:rsidP="00DC64C9">
      <w:pPr>
        <w:pStyle w:val="Corpodetexto"/>
        <w:ind w:firstLine="708"/>
        <w:rPr>
          <w:rFonts w:cs="Arial"/>
          <w:sz w:val="20"/>
        </w:rPr>
      </w:pPr>
    </w:p>
    <w:p w:rsidR="00DC64C9" w:rsidRDefault="00DC64C9" w:rsidP="00DC64C9">
      <w:pPr>
        <w:ind w:left="70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DC64C9" w:rsidRDefault="00DC64C9" w:rsidP="00DC64C9">
      <w:pPr>
        <w:pStyle w:val="Corpodetexto"/>
        <w:ind w:firstLine="708"/>
        <w:rPr>
          <w:rFonts w:cs="Arial"/>
          <w:sz w:val="20"/>
        </w:rPr>
      </w:pPr>
      <w:r>
        <w:rPr>
          <w:rFonts w:cs="Arial"/>
          <w:sz w:val="20"/>
        </w:rPr>
        <w:t>Em 30 de outubro de 2.017.</w:t>
      </w:r>
    </w:p>
    <w:p w:rsidR="00DC64C9" w:rsidRDefault="00DC64C9" w:rsidP="00DC64C9">
      <w:pPr>
        <w:pStyle w:val="Corpodetexto"/>
        <w:ind w:firstLine="1418"/>
        <w:rPr>
          <w:rFonts w:cs="Arial"/>
          <w:sz w:val="20"/>
        </w:rPr>
      </w:pPr>
    </w:p>
    <w:p w:rsidR="00DC64C9" w:rsidRDefault="00DC64C9" w:rsidP="00DC64C9">
      <w:pPr>
        <w:pStyle w:val="Corpodetexto"/>
        <w:ind w:firstLine="1418"/>
        <w:rPr>
          <w:rFonts w:cs="Arial"/>
          <w:sz w:val="20"/>
        </w:rPr>
      </w:pPr>
    </w:p>
    <w:p w:rsidR="00DC64C9" w:rsidRDefault="00DC64C9" w:rsidP="00DC64C9">
      <w:pPr>
        <w:pStyle w:val="Corpodetexto"/>
        <w:ind w:firstLine="1418"/>
        <w:rPr>
          <w:rFonts w:cs="Arial"/>
          <w:sz w:val="20"/>
        </w:rPr>
      </w:pPr>
    </w:p>
    <w:p w:rsidR="00DC64C9" w:rsidRDefault="00DC64C9" w:rsidP="00DC64C9">
      <w:pPr>
        <w:pStyle w:val="Corpodetexto"/>
        <w:ind w:firstLine="1418"/>
        <w:rPr>
          <w:rFonts w:cs="Arial"/>
          <w:sz w:val="20"/>
        </w:rPr>
      </w:pPr>
    </w:p>
    <w:p w:rsidR="00DC64C9" w:rsidRDefault="00DC64C9" w:rsidP="00DC64C9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DC64C9" w:rsidRDefault="00DC64C9" w:rsidP="00DC64C9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DC64C9" w:rsidRDefault="00DC64C9" w:rsidP="00DC64C9"/>
    <w:p w:rsidR="00DC64C9" w:rsidRDefault="00DC64C9" w:rsidP="00DC64C9">
      <w:pPr>
        <w:jc w:val="both"/>
      </w:pPr>
    </w:p>
    <w:p w:rsidR="00DC64C9" w:rsidRDefault="00DC64C9" w:rsidP="00DC64C9"/>
    <w:p w:rsidR="00083805" w:rsidRDefault="00BF709B"/>
    <w:sectPr w:rsidR="00083805" w:rsidSect="00AD37E5">
      <w:pgSz w:w="11906" w:h="16838"/>
      <w:pgMar w:top="1417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64C9"/>
    <w:rsid w:val="00134B5B"/>
    <w:rsid w:val="005A31E7"/>
    <w:rsid w:val="006438AB"/>
    <w:rsid w:val="00AD37E5"/>
    <w:rsid w:val="00B37922"/>
    <w:rsid w:val="00BF709B"/>
    <w:rsid w:val="00DC64C9"/>
    <w:rsid w:val="00F06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FCA217-D7EE-4909-9093-4D27303A0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C64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DC64C9"/>
    <w:pPr>
      <w:keepNext/>
      <w:outlineLvl w:val="0"/>
    </w:pPr>
    <w:rPr>
      <w:b/>
      <w:sz w:val="2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DC64C9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paragraph" w:styleId="Cabealho">
    <w:name w:val="header"/>
    <w:basedOn w:val="Normal"/>
    <w:link w:val="CabealhoChar"/>
    <w:semiHidden/>
    <w:unhideWhenUsed/>
    <w:rsid w:val="00DC64C9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DC64C9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DC64C9"/>
    <w:pPr>
      <w:jc w:val="both"/>
    </w:pPr>
    <w:rPr>
      <w:rFonts w:ascii="Arial" w:hAnsi="Arial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DC64C9"/>
    <w:rPr>
      <w:rFonts w:ascii="Arial" w:eastAsia="Times New Roman" w:hAnsi="Arial" w:cs="Times New Roman"/>
      <w:sz w:val="24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92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368</Words>
  <Characters>1993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3</cp:revision>
  <dcterms:created xsi:type="dcterms:W3CDTF">2017-10-30T17:49:00Z</dcterms:created>
  <dcterms:modified xsi:type="dcterms:W3CDTF">2017-10-31T11:50:00Z</dcterms:modified>
</cp:coreProperties>
</file>