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D5" w:rsidRDefault="001609D5" w:rsidP="001609D5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1609D5" w:rsidRDefault="001609D5" w:rsidP="001609D5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1609D5" w:rsidRDefault="001609D5" w:rsidP="001609D5">
      <w:pPr>
        <w:rPr>
          <w:rFonts w:ascii="Arial" w:hAnsi="Arial"/>
          <w:sz w:val="20"/>
          <w:szCs w:val="20"/>
        </w:rPr>
      </w:pPr>
    </w:p>
    <w:p w:rsidR="001609D5" w:rsidRDefault="001609D5" w:rsidP="001609D5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PARECER Nº /17.</w:t>
      </w:r>
    </w:p>
    <w:p w:rsidR="001609D5" w:rsidRDefault="001609D5" w:rsidP="001609D5">
      <w:pPr>
        <w:ind w:left="4536"/>
        <w:jc w:val="both"/>
        <w:rPr>
          <w:rFonts w:ascii="Arial" w:hAnsi="Arial"/>
          <w:b/>
          <w:sz w:val="20"/>
          <w:szCs w:val="20"/>
        </w:rPr>
      </w:pPr>
    </w:p>
    <w:p w:rsidR="001609D5" w:rsidRDefault="001609D5" w:rsidP="001609D5">
      <w:pPr>
        <w:ind w:left="4536"/>
        <w:jc w:val="both"/>
        <w:rPr>
          <w:rFonts w:ascii="Arial" w:hAnsi="Arial"/>
          <w:b/>
          <w:sz w:val="20"/>
          <w:szCs w:val="20"/>
        </w:rPr>
      </w:pPr>
    </w:p>
    <w:p w:rsidR="001609D5" w:rsidRDefault="001609D5" w:rsidP="001609D5">
      <w:pPr>
        <w:ind w:left="453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21</w:t>
      </w:r>
      <w:r>
        <w:rPr>
          <w:rFonts w:ascii="Arial" w:hAnsi="Arial"/>
          <w:b/>
          <w:sz w:val="20"/>
          <w:szCs w:val="20"/>
        </w:rPr>
        <w:t>69</w:t>
      </w:r>
      <w:r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1609D5" w:rsidRDefault="001609D5" w:rsidP="001609D5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PLL               Nº   </w:t>
      </w:r>
      <w:r>
        <w:rPr>
          <w:rFonts w:ascii="Arial" w:hAnsi="Arial"/>
          <w:b/>
          <w:sz w:val="20"/>
          <w:szCs w:val="20"/>
        </w:rPr>
        <w:t>241</w:t>
      </w:r>
      <w:r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1609D5" w:rsidRDefault="001609D5" w:rsidP="001609D5">
      <w:pPr>
        <w:rPr>
          <w:rFonts w:ascii="Arial" w:hAnsi="Arial"/>
          <w:sz w:val="20"/>
          <w:szCs w:val="20"/>
        </w:rPr>
      </w:pPr>
    </w:p>
    <w:p w:rsidR="001609D5" w:rsidRDefault="001609D5" w:rsidP="001609D5">
      <w:pPr>
        <w:ind w:firstLine="1985"/>
        <w:rPr>
          <w:rFonts w:ascii="Arial" w:hAnsi="Arial"/>
          <w:sz w:val="20"/>
          <w:szCs w:val="20"/>
        </w:rPr>
      </w:pPr>
    </w:p>
    <w:p w:rsidR="001609D5" w:rsidRDefault="001609D5" w:rsidP="001609D5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 submetido a exame desta Procuradoria, para parecer prévio, o Projeto de Lei do Legislativo em epígrafe, que altera a Lei nº 10.531/2008</w:t>
      </w:r>
      <w:r>
        <w:rPr>
          <w:rFonts w:ascii="Arial" w:hAnsi="Arial"/>
          <w:sz w:val="20"/>
          <w:szCs w:val="20"/>
        </w:rPr>
        <w:t xml:space="preserve"> – que institui o Programa de Redução Gradativa de Veículos de Tração Animal </w:t>
      </w:r>
      <w:bookmarkStart w:id="0" w:name="_GoBack"/>
      <w:bookmarkEnd w:id="0"/>
      <w:r>
        <w:rPr>
          <w:rFonts w:ascii="Arial" w:hAnsi="Arial"/>
          <w:sz w:val="20"/>
          <w:szCs w:val="20"/>
        </w:rPr>
        <w:t>e de Veículos de Tração humana no Município de Porto Alegre -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dispondo sobre o princípio e instrumentos desse Programa, bem como sobre a instituição de medidas indutoras e linhas de financiamento para atender seus objetivos</w:t>
      </w:r>
      <w:r>
        <w:rPr>
          <w:rFonts w:ascii="Arial" w:hAnsi="Arial"/>
          <w:sz w:val="20"/>
          <w:szCs w:val="20"/>
        </w:rPr>
        <w:t>.</w:t>
      </w:r>
    </w:p>
    <w:p w:rsidR="001609D5" w:rsidRDefault="001609D5" w:rsidP="001609D5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Constituição da República, no artigo 30, declara a competência do Município para legislar sobre assuntos de interesse local e suplementar a legislação federal e estadual, no que couber.</w:t>
      </w:r>
    </w:p>
    <w:p w:rsidR="001609D5" w:rsidRDefault="001609D5" w:rsidP="001609D5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Constituição do Estado do Rio Grande do Sul, no artigo 13, inciso III, estatui </w:t>
      </w:r>
      <w:r>
        <w:rPr>
          <w:rFonts w:ascii="Arial" w:hAnsi="Arial" w:cs="Arial"/>
          <w:iCs/>
          <w:sz w:val="20"/>
          <w:szCs w:val="20"/>
        </w:rPr>
        <w:t>competir ao Município regular o tráfego e o trânsito nas vias públicas municipais.</w:t>
      </w:r>
    </w:p>
    <w:p w:rsidR="001609D5" w:rsidRDefault="001609D5" w:rsidP="001609D5">
      <w:pPr>
        <w:pStyle w:val="Corpodetexto"/>
        <w:rPr>
          <w:sz w:val="20"/>
        </w:rPr>
      </w:pPr>
      <w:r>
        <w:rPr>
          <w:sz w:val="20"/>
        </w:rPr>
        <w:tab/>
        <w:t>A Lei Orgânica, por sua vez, nos artigos 8°, incisos X e XI, e 9º, inciso II, dispõe que é de competência do Município prover tudo quanto concerne ao interesse local, promover adequado ordenamento territorial, mediante planejamento do controle do uso do solo urbano, e estabelecer as limitações urbanísticas que entender convenientes à organização de seu território.</w:t>
      </w:r>
    </w:p>
    <w:p w:rsidR="001609D5" w:rsidRDefault="001609D5" w:rsidP="001609D5">
      <w:pPr>
        <w:pStyle w:val="Corpodetexto"/>
        <w:rPr>
          <w:sz w:val="20"/>
        </w:rPr>
      </w:pPr>
      <w:r>
        <w:rPr>
          <w:sz w:val="20"/>
        </w:rPr>
        <w:tab/>
        <w:t>E, por força do disposto no Código Brasileiro de Trânsito (Lei n° 9.503/97), cabe ao Município regulamentar o trânsito de veículos, de pedestres e de animais (artigos 24, inciso II).</w:t>
      </w:r>
    </w:p>
    <w:p w:rsidR="001609D5" w:rsidRDefault="001609D5" w:rsidP="001609D5">
      <w:pPr>
        <w:pStyle w:val="Corpodetexto"/>
        <w:ind w:firstLine="708"/>
        <w:rPr>
          <w:sz w:val="20"/>
        </w:rPr>
      </w:pPr>
      <w:r>
        <w:rPr>
          <w:sz w:val="20"/>
        </w:rPr>
        <w:t>A matéria objeto da proposição se insere no âmbito de competência municipal, inexistindo óbice jurídico à tramitação.</w:t>
      </w:r>
    </w:p>
    <w:p w:rsidR="001609D5" w:rsidRDefault="001609D5" w:rsidP="001609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609D5" w:rsidRDefault="001609D5" w:rsidP="001609D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609D5" w:rsidRDefault="001609D5" w:rsidP="001609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processamento na forma regimental.</w:t>
      </w:r>
    </w:p>
    <w:p w:rsidR="001609D5" w:rsidRDefault="001609D5" w:rsidP="001609D5">
      <w:pPr>
        <w:pStyle w:val="Recuodecorpodetexto3"/>
        <w:tabs>
          <w:tab w:val="left" w:pos="35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Em 10de março de 2.017.</w:t>
      </w:r>
    </w:p>
    <w:p w:rsidR="001609D5" w:rsidRDefault="001609D5" w:rsidP="001609D5">
      <w:pPr>
        <w:rPr>
          <w:rFonts w:ascii="Arial" w:hAnsi="Arial" w:cs="Arial"/>
          <w:sz w:val="20"/>
          <w:szCs w:val="20"/>
        </w:rPr>
      </w:pPr>
    </w:p>
    <w:p w:rsidR="001609D5" w:rsidRDefault="001609D5" w:rsidP="001609D5">
      <w:pPr>
        <w:rPr>
          <w:rFonts w:ascii="Arial" w:hAnsi="Arial" w:cs="Arial"/>
          <w:sz w:val="20"/>
          <w:szCs w:val="20"/>
        </w:rPr>
      </w:pPr>
    </w:p>
    <w:p w:rsidR="001609D5" w:rsidRDefault="001609D5" w:rsidP="00160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1609D5" w:rsidRDefault="001609D5" w:rsidP="001609D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Procurador– Geral-OAB/RS 18.594</w:t>
      </w:r>
    </w:p>
    <w:p w:rsidR="001609D5" w:rsidRDefault="001609D5" w:rsidP="001609D5">
      <w:pPr>
        <w:rPr>
          <w:rFonts w:ascii="Arial" w:hAnsi="Arial" w:cs="Arial"/>
          <w:sz w:val="20"/>
          <w:szCs w:val="20"/>
        </w:rPr>
      </w:pPr>
    </w:p>
    <w:p w:rsidR="001609D5" w:rsidRDefault="001609D5" w:rsidP="001609D5">
      <w:pPr>
        <w:jc w:val="both"/>
        <w:rPr>
          <w:sz w:val="20"/>
          <w:szCs w:val="20"/>
        </w:rPr>
      </w:pPr>
    </w:p>
    <w:p w:rsidR="001609D5" w:rsidRDefault="001609D5" w:rsidP="001609D5">
      <w:pPr>
        <w:rPr>
          <w:sz w:val="20"/>
          <w:szCs w:val="20"/>
        </w:rPr>
      </w:pPr>
    </w:p>
    <w:p w:rsidR="001609D5" w:rsidRDefault="001609D5" w:rsidP="001609D5"/>
    <w:p w:rsidR="00083805" w:rsidRDefault="001609D5"/>
    <w:sectPr w:rsidR="00083805" w:rsidSect="006438AB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D5"/>
    <w:rsid w:val="00134B5B"/>
    <w:rsid w:val="001609D5"/>
    <w:rsid w:val="006438AB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7E06-55BC-4D8E-8A8C-A9351EC4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09D5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09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609D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609D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609D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609D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609D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609D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2017-09-21T19:15:00Z</dcterms:created>
  <dcterms:modified xsi:type="dcterms:W3CDTF">2017-09-21T19:19:00Z</dcterms:modified>
</cp:coreProperties>
</file>