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4A8E" w:rsidRDefault="00CE4A8E" w:rsidP="00CE4A8E">
      <w:pPr>
        <w:spacing w:after="0" w:line="240" w:lineRule="auto"/>
        <w:jc w:val="center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CAMARA MUNICIPAL DE PORTO ALEGRE</w:t>
      </w:r>
    </w:p>
    <w:p w:rsidR="00CE4A8E" w:rsidRDefault="00CE4A8E" w:rsidP="00CE4A8E">
      <w:pPr>
        <w:keepNext/>
        <w:spacing w:after="0" w:line="240" w:lineRule="auto"/>
        <w:jc w:val="center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iCs/>
          <w:sz w:val="20"/>
          <w:szCs w:val="20"/>
          <w:lang w:eastAsia="pt-BR"/>
        </w:rPr>
        <w:t>PROCURADORIA</w:t>
      </w:r>
    </w:p>
    <w:p w:rsidR="00CE4A8E" w:rsidRDefault="00CE4A8E" w:rsidP="00CE4A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CE4A8E" w:rsidRDefault="00CE4A8E" w:rsidP="00CE4A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</w:p>
    <w:p w:rsidR="00CE4A8E" w:rsidRDefault="00CE4A8E" w:rsidP="00CE4A8E">
      <w:pPr>
        <w:keepNext/>
        <w:spacing w:after="0" w:line="240" w:lineRule="auto"/>
        <w:outlineLvl w:val="2"/>
        <w:rPr>
          <w:rFonts w:ascii="Arial" w:eastAsia="Times New Roman" w:hAnsi="Arial" w:cs="Arial"/>
          <w:b/>
          <w:iCs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 xml:space="preserve">PARECER Nº </w:t>
      </w:r>
      <w:r>
        <w:rPr>
          <w:rFonts w:ascii="Arial" w:eastAsia="Times New Roman" w:hAnsi="Arial" w:cs="Arial"/>
          <w:b/>
          <w:sz w:val="20"/>
          <w:szCs w:val="20"/>
          <w:lang w:eastAsia="pt-BR"/>
        </w:rPr>
        <w:t>574</w:t>
      </w:r>
      <w:bookmarkStart w:id="0" w:name="_GoBack"/>
      <w:bookmarkEnd w:id="0"/>
      <w:r>
        <w:rPr>
          <w:rFonts w:ascii="Arial" w:eastAsia="Times New Roman" w:hAnsi="Arial" w:cs="Arial"/>
          <w:b/>
          <w:sz w:val="20"/>
          <w:szCs w:val="20"/>
          <w:lang w:eastAsia="pt-BR"/>
        </w:rPr>
        <w:t>/17.</w:t>
      </w:r>
    </w:p>
    <w:p w:rsidR="00CE4A8E" w:rsidRDefault="00CE4A8E" w:rsidP="00CE4A8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rPr>
          <w:rFonts w:ascii="Arial" w:eastAsia="Times New Roman" w:hAnsi="Arial" w:cs="Arial"/>
          <w:iCs/>
          <w:sz w:val="20"/>
          <w:szCs w:val="20"/>
          <w:lang w:eastAsia="pt-BR"/>
        </w:rPr>
      </w:pPr>
    </w:p>
    <w:p w:rsidR="00CE4A8E" w:rsidRDefault="00CE4A8E" w:rsidP="00CE4A8E">
      <w:pPr>
        <w:keepNext/>
        <w:spacing w:after="0" w:line="240" w:lineRule="auto"/>
        <w:ind w:left="5664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PROCESSO Nº 2229/17.</w:t>
      </w:r>
    </w:p>
    <w:p w:rsidR="00CE4A8E" w:rsidRDefault="00CE4A8E" w:rsidP="00CE4A8E">
      <w:pPr>
        <w:keepNext/>
        <w:spacing w:after="0" w:line="240" w:lineRule="auto"/>
        <w:ind w:left="4956" w:firstLine="708"/>
        <w:outlineLvl w:val="0"/>
        <w:rPr>
          <w:rFonts w:ascii="Arial" w:eastAsia="Times New Roman" w:hAnsi="Arial" w:cs="Arial"/>
          <w:b/>
          <w:sz w:val="20"/>
          <w:szCs w:val="20"/>
          <w:lang w:eastAsia="pt-BR"/>
        </w:rPr>
      </w:pPr>
      <w:r>
        <w:rPr>
          <w:rFonts w:ascii="Arial" w:eastAsia="Times New Roman" w:hAnsi="Arial" w:cs="Arial"/>
          <w:b/>
          <w:sz w:val="20"/>
          <w:szCs w:val="20"/>
          <w:lang w:eastAsia="pt-BR"/>
        </w:rPr>
        <w:t>PLL Nº 248/17.</w:t>
      </w:r>
    </w:p>
    <w:p w:rsidR="00CE4A8E" w:rsidRDefault="00CE4A8E" w:rsidP="00CE4A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p w:rsidR="00CE4A8E" w:rsidRDefault="00CE4A8E" w:rsidP="00CE4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É submetido a exame desta Procuradoria, para parecer prévio, o Projeto de Lei do Legislativo em epígrafe, que inclui o evento Festival Pioneiro da Tradição no Anexo II da Lei nº 10.903/10, que institui o Calendário de Eventos de Porto Alegre e o Calendário Mensal de Atividades de Porto Alegre -, e alterações posteriores, na primeira quinzena do mês de setembro.</w:t>
      </w:r>
    </w:p>
    <w:p w:rsidR="00CE4A8E" w:rsidRDefault="00CE4A8E" w:rsidP="00CE4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Na forma do que dispõe a Carta Magna, é da competência dos Municípios legislar sobre assuntos de interesse local (art. 30, inciso I).</w:t>
      </w:r>
    </w:p>
    <w:p w:rsidR="00CE4A8E" w:rsidRDefault="00CE4A8E" w:rsidP="00CE4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CE4A8E" w:rsidRDefault="00CE4A8E" w:rsidP="00CE4A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A matéria objeto da proposição se insere no âmbito de competência municipal, inexistindo óbice jurídico à tramitação.</w:t>
      </w:r>
    </w:p>
    <w:p w:rsidR="00CE4A8E" w:rsidRDefault="00CE4A8E" w:rsidP="00CE4A8E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ab/>
        <w:t xml:space="preserve">É o parecer, </w:t>
      </w:r>
      <w:r>
        <w:rPr>
          <w:rFonts w:ascii="Arial" w:eastAsia="Times New Roman" w:hAnsi="Arial" w:cs="Arial"/>
          <w:i/>
          <w:sz w:val="20"/>
          <w:szCs w:val="20"/>
          <w:lang w:eastAsia="pt-BR"/>
        </w:rPr>
        <w:t>sub censura</w:t>
      </w:r>
      <w:r>
        <w:rPr>
          <w:rFonts w:ascii="Arial" w:eastAsia="Times New Roman" w:hAnsi="Arial" w:cs="Arial"/>
          <w:sz w:val="20"/>
          <w:szCs w:val="20"/>
          <w:lang w:eastAsia="pt-BR"/>
        </w:rPr>
        <w:t>.</w:t>
      </w:r>
    </w:p>
    <w:p w:rsidR="00CE4A8E" w:rsidRDefault="00CE4A8E" w:rsidP="00CE4A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left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Á Diretoria Legislativa para os devidos fins.</w:t>
      </w:r>
    </w:p>
    <w:p w:rsidR="00CE4A8E" w:rsidRDefault="00CE4A8E" w:rsidP="00CE4A8E">
      <w:pPr>
        <w:spacing w:after="0" w:line="240" w:lineRule="auto"/>
        <w:ind w:firstLine="70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>Em 31 de agosto de 2017.</w:t>
      </w:r>
    </w:p>
    <w:p w:rsidR="00CE4A8E" w:rsidRDefault="00CE4A8E" w:rsidP="00CE4A8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firstLine="1418"/>
        <w:jc w:val="both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Claudio Roberto Velasquez</w:t>
      </w:r>
    </w:p>
    <w:p w:rsidR="00CE4A8E" w:rsidRDefault="00CE4A8E" w:rsidP="00CE4A8E">
      <w:pPr>
        <w:spacing w:after="0" w:line="240" w:lineRule="auto"/>
        <w:ind w:firstLine="1134"/>
        <w:rPr>
          <w:rFonts w:ascii="Arial" w:eastAsia="Times New Roman" w:hAnsi="Arial" w:cs="Arial"/>
          <w:sz w:val="20"/>
          <w:szCs w:val="20"/>
          <w:lang w:eastAsia="pt-BR"/>
        </w:rPr>
      </w:pPr>
      <w:r>
        <w:rPr>
          <w:rFonts w:ascii="Arial" w:eastAsia="Times New Roman" w:hAnsi="Arial" w:cs="Arial"/>
          <w:sz w:val="20"/>
          <w:szCs w:val="20"/>
          <w:lang w:eastAsia="pt-BR"/>
        </w:rPr>
        <w:t xml:space="preserve"> Procurador-Geral–OAB/RS 18.594</w:t>
      </w:r>
      <w:r>
        <w:rPr>
          <w:rFonts w:ascii="Arial" w:eastAsia="Times New Roman" w:hAnsi="Arial" w:cs="Arial"/>
          <w:sz w:val="20"/>
          <w:szCs w:val="20"/>
          <w:lang w:eastAsia="pt-BR"/>
        </w:rPr>
        <w:tab/>
      </w:r>
    </w:p>
    <w:p w:rsidR="00CE4A8E" w:rsidRDefault="00CE4A8E" w:rsidP="00CE4A8E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t-BR"/>
        </w:rPr>
      </w:pPr>
    </w:p>
    <w:p w:rsidR="00CE4A8E" w:rsidRDefault="00CE4A8E" w:rsidP="00CE4A8E"/>
    <w:p w:rsidR="00BF4810" w:rsidRDefault="00BF4810"/>
    <w:sectPr w:rsidR="00BF4810" w:rsidSect="00831DA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A8E"/>
    <w:rsid w:val="00831DAB"/>
    <w:rsid w:val="00BF4810"/>
    <w:rsid w:val="00CE4A8E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73FAA1-B937-4526-938B-E25F2E892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4A8E"/>
    <w:pPr>
      <w:spacing w:line="252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18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2017-09-01T12:47:00Z</dcterms:created>
  <dcterms:modified xsi:type="dcterms:W3CDTF">2017-09-01T12:51:00Z</dcterms:modified>
</cp:coreProperties>
</file>