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6E" w:rsidRDefault="006E0C6E" w:rsidP="006E0C6E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E0C6E" w:rsidRDefault="006E0C6E" w:rsidP="006E0C6E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</w:p>
    <w:p w:rsidR="006E0C6E" w:rsidRDefault="006E0C6E" w:rsidP="006E0C6E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</w:t>
      </w:r>
      <w:r w:rsidR="00F22AB8">
        <w:rPr>
          <w:rFonts w:ascii="Arial" w:hAnsi="Arial" w:cs="Arial"/>
          <w:sz w:val="20"/>
        </w:rPr>
        <w:t>32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</w:p>
    <w:p w:rsidR="006E0C6E" w:rsidRDefault="006E0C6E" w:rsidP="006E0C6E">
      <w:pPr>
        <w:ind w:left="4536" w:hanging="4536"/>
        <w:jc w:val="both"/>
        <w:rPr>
          <w:rFonts w:ascii="Arial" w:hAnsi="Arial" w:cs="Arial"/>
          <w:b/>
          <w:sz w:val="20"/>
          <w:szCs w:val="20"/>
        </w:rPr>
      </w:pPr>
    </w:p>
    <w:p w:rsidR="006E0C6E" w:rsidRDefault="006E0C6E" w:rsidP="006E0C6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2529E5">
        <w:rPr>
          <w:rFonts w:ascii="Arial" w:hAnsi="Arial" w:cs="Arial"/>
          <w:b/>
          <w:sz w:val="20"/>
          <w:szCs w:val="20"/>
        </w:rPr>
        <w:t>Nº 2260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6E0C6E" w:rsidRDefault="006E0C6E" w:rsidP="006E0C6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PLCE Nº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6E0C6E" w:rsidRDefault="006E0C6E" w:rsidP="006E0C6E">
      <w:pPr>
        <w:pStyle w:val="Cabealho"/>
        <w:ind w:hanging="4536"/>
        <w:jc w:val="both"/>
        <w:rPr>
          <w:rFonts w:ascii="Arial" w:hAnsi="Arial" w:cs="Arial"/>
          <w:b/>
          <w:sz w:val="20"/>
        </w:rPr>
      </w:pP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</w:p>
    <w:p w:rsidR="006E0C6E" w:rsidRDefault="006E0C6E" w:rsidP="006E0C6E">
      <w:pPr>
        <w:ind w:firstLine="19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ab/>
      </w:r>
    </w:p>
    <w:p w:rsidR="006E0C6E" w:rsidRDefault="006E0C6E" w:rsidP="006E0C6E">
      <w:pPr>
        <w:pStyle w:val="Corpodetexto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Complementar do Executivo em epígrafe que institui o Programa de Recuperação Fiscal -REFISPOA 201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6E0C6E" w:rsidRDefault="006E0C6E" w:rsidP="006E0C6E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Constituição da República, no artigo 30, inciso I, compete ao Município instituir e arrecadar os tributos de sua competência.</w:t>
      </w: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 tributos de competência do Município são o imposto sobre propriedade predial e urbana, transmissão inter vivos a título oneroso de bens imóveis e direitos reais sobre imóveis, e imposto sobre serviços de qualquer natureza.</w:t>
      </w:r>
    </w:p>
    <w:p w:rsidR="006E0C6E" w:rsidRDefault="006E0C6E" w:rsidP="006E0C6E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coerentemente com os comandos constitucionais, declara a competência do Município para estabelecer suas leis e atos relativos ao interesse local, e para instituir e arrecadar seus tributos, definindo que são tributos municipais os impostos, as taxas e as contribuições de melhoria instituídos por lei (arts. 8º, II, 9º, III e 107).</w:t>
      </w:r>
    </w:p>
    <w:p w:rsidR="006E0C6E" w:rsidRDefault="006E0C6E" w:rsidP="006E0C6E">
      <w:pPr>
        <w:pStyle w:val="Recuodecorpodetexto"/>
        <w:ind w:left="0"/>
        <w:rPr>
          <w:rFonts w:cs="Arial"/>
          <w:i w:val="0"/>
        </w:rPr>
      </w:pPr>
      <w:r>
        <w:rPr>
          <w:rFonts w:cs="Arial"/>
          <w:i w:val="0"/>
        </w:rPr>
        <w:tab/>
        <w:t>Na forma do que dispõe o Código Tributário Nacional (art. 6º), a atribuição constitucional de competência tributária compreende a competência legislativa plena.</w:t>
      </w:r>
    </w:p>
    <w:p w:rsidR="006E0C6E" w:rsidRDefault="006E0C6E" w:rsidP="006E0C6E">
      <w:pPr>
        <w:pStyle w:val="Recuodecorpodetexto2"/>
        <w:spacing w:after="0" w:line="240" w:lineRule="auto"/>
        <w:ind w:left="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Consoante se infere do exposto, a matéria objeto da proposição insere-se no âmbito de competência municipal, inexistindo óbice jurídico à tramitação. </w:t>
      </w:r>
    </w:p>
    <w:p w:rsidR="006E0C6E" w:rsidRDefault="006E0C6E" w:rsidP="006E0C6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 sinalar apenas que a Lei Complementar nº 101/2000, no artigo 14, impõe requisitos de cumprimento obrigatório no que tange à concessão de benefícios de natureza tributária.</w:t>
      </w:r>
    </w:p>
    <w:p w:rsidR="006E0C6E" w:rsidRDefault="006E0C6E" w:rsidP="006E0C6E">
      <w:pPr>
        <w:pStyle w:val="Corpodetexto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28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os devidos fins.</w:t>
      </w: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</w:p>
    <w:p w:rsidR="006E0C6E" w:rsidRDefault="006E0C6E" w:rsidP="006E0C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6E0C6E" w:rsidRDefault="006E0C6E" w:rsidP="006E0C6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 OAB/RS 18.594</w:t>
      </w:r>
    </w:p>
    <w:p w:rsidR="006E0C6E" w:rsidRDefault="006E0C6E" w:rsidP="006E0C6E">
      <w:pPr>
        <w:pStyle w:val="Recuodecorpodetexto"/>
        <w:ind w:left="708"/>
        <w:rPr>
          <w:rFonts w:cs="Arial"/>
          <w:i w:val="0"/>
        </w:rPr>
      </w:pPr>
    </w:p>
    <w:p w:rsidR="006E0C6E" w:rsidRDefault="006E0C6E" w:rsidP="006E0C6E">
      <w:pPr>
        <w:pStyle w:val="Recuodecorpodetexto"/>
        <w:ind w:left="708"/>
        <w:rPr>
          <w:rFonts w:cs="Arial"/>
          <w:i w:val="0"/>
        </w:rPr>
      </w:pPr>
    </w:p>
    <w:p w:rsidR="006E0C6E" w:rsidRDefault="006E0C6E" w:rsidP="006E0C6E"/>
    <w:p w:rsidR="006E0C6E" w:rsidRDefault="006E0C6E" w:rsidP="006E0C6E"/>
    <w:p w:rsidR="006E0C6E" w:rsidRDefault="006E0C6E" w:rsidP="006E0C6E"/>
    <w:p w:rsidR="006E0C6E" w:rsidRDefault="006E0C6E" w:rsidP="006E0C6E"/>
    <w:p w:rsidR="006E0C6E" w:rsidRDefault="006E0C6E" w:rsidP="006E0C6E"/>
    <w:p w:rsidR="00F4209E" w:rsidRDefault="002529E5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6E"/>
    <w:rsid w:val="001C2727"/>
    <w:rsid w:val="002529E5"/>
    <w:rsid w:val="002B34DD"/>
    <w:rsid w:val="006E0C6E"/>
    <w:rsid w:val="00753A44"/>
    <w:rsid w:val="00F2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D5DA-CBF2-49C6-AA6E-970E1E9D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E0C6E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C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E0C6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E0C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0C6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E0C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E0C6E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0C6E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0C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0C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2017-08-28T13:57:00Z</dcterms:created>
  <dcterms:modified xsi:type="dcterms:W3CDTF">2017-08-28T13:59:00Z</dcterms:modified>
</cp:coreProperties>
</file>