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79" w:rsidRDefault="00165E79" w:rsidP="00165E79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165E79" w:rsidRDefault="00165E79" w:rsidP="00165E7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165E79" w:rsidRDefault="00165E79" w:rsidP="00165E79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165E79" w:rsidRDefault="00165E79" w:rsidP="00165E79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165E79" w:rsidRDefault="00165E79" w:rsidP="00165E7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PARECER Nº </w:t>
      </w:r>
      <w:r w:rsidR="00895EF3">
        <w:rPr>
          <w:rFonts w:ascii="Arial" w:hAnsi="Arial"/>
          <w:b/>
          <w:sz w:val="20"/>
          <w:szCs w:val="20"/>
        </w:rPr>
        <w:t>811</w:t>
      </w:r>
      <w:r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</w:p>
    <w:p w:rsidR="00165E79" w:rsidRDefault="00165E79" w:rsidP="00165E79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165E79" w:rsidRDefault="00165E79" w:rsidP="00165E79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PROCESSO </w:t>
      </w:r>
      <w:r w:rsidR="00895EF3">
        <w:rPr>
          <w:rFonts w:ascii="Arial" w:hAnsi="Arial"/>
          <w:b/>
          <w:sz w:val="20"/>
          <w:szCs w:val="20"/>
        </w:rPr>
        <w:t>Nº 2556</w:t>
      </w:r>
      <w:r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</w:p>
    <w:p w:rsidR="00165E79" w:rsidRDefault="00165E79" w:rsidP="00165E79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PLL</w:t>
      </w:r>
      <w:r>
        <w:rPr>
          <w:rFonts w:ascii="Arial" w:hAnsi="Arial"/>
          <w:sz w:val="20"/>
        </w:rPr>
        <w:t xml:space="preserve"> Nº</w:t>
      </w:r>
      <w:r>
        <w:rPr>
          <w:rFonts w:ascii="Arial" w:hAnsi="Arial"/>
          <w:sz w:val="20"/>
        </w:rPr>
        <w:t xml:space="preserve"> 278/17.</w:t>
      </w:r>
    </w:p>
    <w:p w:rsidR="00165E79" w:rsidRDefault="00165E79" w:rsidP="00165E79">
      <w:pPr>
        <w:pStyle w:val="Cabealho"/>
        <w:jc w:val="center"/>
        <w:rPr>
          <w:rFonts w:ascii="Arial" w:hAnsi="Arial"/>
          <w:b/>
          <w:sz w:val="20"/>
        </w:rPr>
      </w:pPr>
    </w:p>
    <w:p w:rsidR="00165E79" w:rsidRDefault="00165E79" w:rsidP="00165E79">
      <w:pPr>
        <w:rPr>
          <w:rFonts w:ascii="Arial" w:hAnsi="Arial"/>
          <w:b/>
        </w:rPr>
      </w:pPr>
    </w:p>
    <w:p w:rsidR="00165E79" w:rsidRDefault="00165E79" w:rsidP="00165E7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É submetido a exame prévio desta Procuradoria o Projeto de Lei do </w:t>
      </w:r>
      <w:r w:rsidR="00895EF3">
        <w:rPr>
          <w:rFonts w:ascii="Arial" w:hAnsi="Arial"/>
          <w:sz w:val="20"/>
          <w:szCs w:val="20"/>
        </w:rPr>
        <w:t>Legisla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tivo em referência, que altera a Lei nº 10.605/08, que regula o comércio ambulante e a prestação de serviços ambulantes nas vias e logradouros públicos e dá outras providências, </w:t>
      </w:r>
      <w:r w:rsidR="00AB5BF5">
        <w:rPr>
          <w:rFonts w:ascii="Arial" w:hAnsi="Arial"/>
          <w:sz w:val="20"/>
          <w:szCs w:val="20"/>
        </w:rPr>
        <w:t xml:space="preserve">permitindo </w:t>
      </w:r>
      <w:r>
        <w:rPr>
          <w:rFonts w:ascii="Arial" w:hAnsi="Arial"/>
          <w:sz w:val="20"/>
          <w:szCs w:val="20"/>
        </w:rPr>
        <w:t>o comércio ambulante em veículos na modalidade Gast</w:t>
      </w:r>
      <w:r w:rsidR="00AB5BF5">
        <w:rPr>
          <w:rFonts w:ascii="Arial" w:hAnsi="Arial"/>
          <w:sz w:val="20"/>
          <w:szCs w:val="20"/>
        </w:rPr>
        <w:t>ronomia Itinerante em locais privados, corredores de ônibus e vias públicas fechados para lazer, e dando outras providências</w:t>
      </w:r>
    </w:p>
    <w:p w:rsidR="00165E79" w:rsidRDefault="00165E79" w:rsidP="00165E79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A Carta Magna atribui competência aos Municípios para legislar sobre assuntos de interesse local (art. 30, inciso I).</w:t>
      </w:r>
    </w:p>
    <w:p w:rsidR="00165E79" w:rsidRDefault="00165E79" w:rsidP="00165E79">
      <w:pPr>
        <w:pStyle w:val="Recuodecorpodetexto"/>
        <w:ind w:firstLine="708"/>
        <w:rPr>
          <w:sz w:val="20"/>
        </w:rPr>
      </w:pPr>
      <w:r>
        <w:rPr>
          <w:sz w:val="20"/>
        </w:rPr>
        <w:t xml:space="preserve"> A Carta Estadual, no artigo 13, inciso I, por sua vez, declara a competência do Município para exercer o poder de polícia administrativa nas matérias de interesse local.</w:t>
      </w:r>
    </w:p>
    <w:p w:rsidR="00165E79" w:rsidRDefault="00165E79" w:rsidP="00165E79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Lei Orgânica, de forma coerente com os preceitos constitucionais, declara competir ao Município prover tudo quanto concerne ao interesse local, visando o pleno desenvolvimento de suas funções sociais, e ordenar as atividades urbanas e licenciar para funcionamento estabelecimentos comerciais e similares (artigos 8º, inciso IV e 9º, inciso II).</w:t>
      </w:r>
    </w:p>
    <w:p w:rsidR="00165E79" w:rsidRDefault="00165E79" w:rsidP="00165E7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matéria objeto da proposição se insere no âmbito de competência municipal, inexistindo óbice jurídico tramitação.</w:t>
      </w:r>
    </w:p>
    <w:p w:rsidR="00165E79" w:rsidRDefault="00165E79" w:rsidP="00165E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65E79" w:rsidRDefault="00165E79" w:rsidP="00165E79">
      <w:pPr>
        <w:pStyle w:val="Corpodetexto"/>
        <w:ind w:firstLine="708"/>
        <w:rPr>
          <w:sz w:val="20"/>
        </w:rPr>
      </w:pPr>
    </w:p>
    <w:p w:rsidR="00165E79" w:rsidRDefault="00165E79" w:rsidP="00165E7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65E79" w:rsidRDefault="00165E79" w:rsidP="00165E7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07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dez</w:t>
      </w:r>
      <w:r>
        <w:rPr>
          <w:rFonts w:cs="Arial"/>
          <w:sz w:val="20"/>
        </w:rPr>
        <w:t>embro de 2.01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165E79" w:rsidRDefault="00165E79" w:rsidP="00165E79">
      <w:pPr>
        <w:pStyle w:val="Corpodetexto"/>
        <w:ind w:firstLine="1418"/>
        <w:rPr>
          <w:rFonts w:cs="Arial"/>
          <w:sz w:val="20"/>
        </w:rPr>
      </w:pPr>
    </w:p>
    <w:p w:rsidR="00165E79" w:rsidRDefault="00165E79" w:rsidP="00165E79">
      <w:pPr>
        <w:pStyle w:val="Corpodetexto"/>
        <w:ind w:firstLine="1418"/>
        <w:rPr>
          <w:rFonts w:cs="Arial"/>
          <w:sz w:val="20"/>
        </w:rPr>
      </w:pPr>
    </w:p>
    <w:p w:rsidR="00165E79" w:rsidRDefault="00165E79" w:rsidP="00165E79">
      <w:pPr>
        <w:pStyle w:val="Corpodetexto"/>
        <w:ind w:firstLine="1418"/>
        <w:rPr>
          <w:rFonts w:cs="Arial"/>
          <w:sz w:val="20"/>
        </w:rPr>
      </w:pPr>
    </w:p>
    <w:p w:rsidR="00165E79" w:rsidRDefault="00165E79" w:rsidP="00165E7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65E79" w:rsidRDefault="00165E79" w:rsidP="00165E7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65E79" w:rsidRDefault="00165E79" w:rsidP="00165E79">
      <w:pPr>
        <w:rPr>
          <w:sz w:val="20"/>
          <w:szCs w:val="20"/>
        </w:rPr>
      </w:pPr>
    </w:p>
    <w:p w:rsidR="00165E79" w:rsidRDefault="00165E79" w:rsidP="00165E79"/>
    <w:p w:rsidR="00165E79" w:rsidRDefault="00165E79" w:rsidP="00165E79"/>
    <w:p w:rsidR="00083805" w:rsidRDefault="006D7DEE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79"/>
    <w:rsid w:val="00134B5B"/>
    <w:rsid w:val="00165E79"/>
    <w:rsid w:val="005A31E7"/>
    <w:rsid w:val="006438AB"/>
    <w:rsid w:val="006D7DEE"/>
    <w:rsid w:val="00895EF3"/>
    <w:rsid w:val="00AB5BF5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11DD2-AD8A-4834-9ED0-6D16323F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5E79"/>
    <w:pPr>
      <w:keepNext/>
      <w:ind w:left="4536"/>
      <w:outlineLvl w:val="0"/>
    </w:pPr>
    <w:rPr>
      <w:rFonts w:ascii="Albertus (W1)" w:hAnsi="Albertus (W1)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5E79"/>
    <w:rPr>
      <w:rFonts w:ascii="Albertus (W1)" w:eastAsia="Times New Roman" w:hAnsi="Albertus (W1)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65E7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65E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65E79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65E7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65E79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5E7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2017-12-07T17:35:00Z</cp:lastPrinted>
  <dcterms:created xsi:type="dcterms:W3CDTF">2017-12-07T17:28:00Z</dcterms:created>
  <dcterms:modified xsi:type="dcterms:W3CDTF">2017-12-07T17:35:00Z</dcterms:modified>
</cp:coreProperties>
</file>