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977" w:rsidRDefault="00C66977" w:rsidP="00C66977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C66977" w:rsidRDefault="00C66977" w:rsidP="00C66977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C66977" w:rsidRDefault="00C66977" w:rsidP="00C66977">
      <w:pPr>
        <w:ind w:left="4536"/>
        <w:rPr>
          <w:rFonts w:ascii="Arial" w:hAnsi="Arial" w:cs="Arial"/>
          <w:b/>
          <w:sz w:val="20"/>
          <w:szCs w:val="20"/>
        </w:rPr>
      </w:pPr>
    </w:p>
    <w:p w:rsidR="00C66977" w:rsidRDefault="00C66977" w:rsidP="00C66977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97060E">
        <w:rPr>
          <w:rFonts w:ascii="Arial" w:hAnsi="Arial" w:cs="Arial"/>
          <w:sz w:val="20"/>
        </w:rPr>
        <w:t>791</w:t>
      </w:r>
      <w:bookmarkStart w:id="0" w:name="_GoBack"/>
      <w:bookmarkEnd w:id="0"/>
      <w:r>
        <w:rPr>
          <w:rFonts w:ascii="Arial" w:hAnsi="Arial" w:cs="Arial"/>
          <w:sz w:val="20"/>
        </w:rPr>
        <w:t>/17</w:t>
      </w:r>
    </w:p>
    <w:p w:rsidR="00C66977" w:rsidRDefault="00C66977" w:rsidP="00C66977">
      <w:pPr>
        <w:ind w:left="4536"/>
        <w:rPr>
          <w:rFonts w:ascii="Arial" w:hAnsi="Arial" w:cs="Arial"/>
          <w:b/>
          <w:sz w:val="20"/>
          <w:szCs w:val="20"/>
        </w:rPr>
      </w:pPr>
    </w:p>
    <w:p w:rsidR="00C66977" w:rsidRDefault="00C66977" w:rsidP="00C66977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2750/17.</w:t>
      </w:r>
    </w:p>
    <w:p w:rsidR="00C66977" w:rsidRDefault="00C66977" w:rsidP="00C66977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PLL Nº 301/17.</w:t>
      </w:r>
    </w:p>
    <w:p w:rsidR="00C66977" w:rsidRDefault="00C66977" w:rsidP="00C66977">
      <w:pPr>
        <w:pStyle w:val="Cabealho"/>
        <w:jc w:val="center"/>
        <w:rPr>
          <w:rFonts w:ascii="Arial" w:hAnsi="Arial" w:cs="Arial"/>
          <w:b/>
          <w:szCs w:val="24"/>
        </w:rPr>
      </w:pPr>
    </w:p>
    <w:p w:rsidR="00C66977" w:rsidRDefault="00C66977" w:rsidP="00C66977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É submetido a exame desta Procuradoria, para parecer prévio, o Projeto de Lei do Legislativo em epígrafe que</w:t>
      </w:r>
      <w:r>
        <w:rPr>
          <w:rFonts w:ascii="Arial" w:hAnsi="Arial"/>
          <w:sz w:val="20"/>
          <w:szCs w:val="20"/>
        </w:rPr>
        <w:t xml:space="preserve"> revoga a </w:t>
      </w:r>
      <w:r w:rsidR="0097060E">
        <w:rPr>
          <w:rFonts w:ascii="Arial" w:hAnsi="Arial"/>
          <w:sz w:val="20"/>
          <w:szCs w:val="20"/>
        </w:rPr>
        <w:t>Lei nº</w:t>
      </w:r>
      <w:r>
        <w:rPr>
          <w:rFonts w:ascii="Arial" w:hAnsi="Arial"/>
          <w:sz w:val="20"/>
          <w:szCs w:val="20"/>
        </w:rPr>
        <w:t xml:space="preserve"> 9.416/2004, que veda a comercialização de jornais e revistas em farmácias e drogarias no Município de Porto Alegre.</w:t>
      </w:r>
    </w:p>
    <w:p w:rsidR="00C66977" w:rsidRDefault="00C66977" w:rsidP="00C66977">
      <w:pPr>
        <w:pStyle w:val="Corpodetexto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  <w:szCs w:val="20"/>
        </w:rPr>
        <w:tab/>
      </w:r>
      <w:r>
        <w:rPr>
          <w:rFonts w:ascii="Arial" w:hAnsi="Arial" w:cs="Arial"/>
          <w:sz w:val="20"/>
        </w:rPr>
        <w:t>Na forma do que dispõe a Carta Magna, é da competência dos Municípios legislar sobre assuntos de interesse local (art. 30, inciso I).</w:t>
      </w:r>
    </w:p>
    <w:p w:rsidR="00C66977" w:rsidRDefault="00C66977" w:rsidP="00C66977">
      <w:pPr>
        <w:pStyle w:val="Corpodetexto"/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C66977" w:rsidRDefault="00C66977" w:rsidP="00C6697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A matéria objeto da proposição se insere no âmbito de competência municipal, inexistindo óbice jurídico à tramitação. </w:t>
      </w:r>
    </w:p>
    <w:p w:rsidR="00C66977" w:rsidRDefault="00C66977" w:rsidP="00C66977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censura.</w:t>
      </w:r>
    </w:p>
    <w:p w:rsidR="00C66977" w:rsidRDefault="00C66977" w:rsidP="00C66977">
      <w:pPr>
        <w:ind w:left="708"/>
        <w:jc w:val="both"/>
        <w:rPr>
          <w:rFonts w:ascii="Arial" w:hAnsi="Arial" w:cs="Arial"/>
          <w:i/>
          <w:sz w:val="20"/>
          <w:szCs w:val="20"/>
        </w:rPr>
      </w:pPr>
    </w:p>
    <w:p w:rsidR="00C66977" w:rsidRDefault="00C66977" w:rsidP="00C66977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Legislativa, para os devidos fins.</w:t>
      </w:r>
    </w:p>
    <w:p w:rsidR="00C66977" w:rsidRDefault="00C66977" w:rsidP="00C66977">
      <w:pPr>
        <w:pStyle w:val="Recuodecorpodetexto"/>
        <w:ind w:left="708"/>
        <w:rPr>
          <w:rFonts w:cs="Arial"/>
          <w:i w:val="0"/>
        </w:rPr>
      </w:pPr>
      <w:r>
        <w:rPr>
          <w:rFonts w:cs="Arial"/>
          <w:i w:val="0"/>
        </w:rPr>
        <w:t xml:space="preserve">Em 30 de </w:t>
      </w:r>
      <w:r w:rsidR="0097060E">
        <w:rPr>
          <w:rFonts w:cs="Arial"/>
          <w:i w:val="0"/>
        </w:rPr>
        <w:t>novembro de</w:t>
      </w:r>
      <w:r>
        <w:rPr>
          <w:rFonts w:cs="Arial"/>
          <w:i w:val="0"/>
        </w:rPr>
        <w:t xml:space="preserve"> 2.017.</w:t>
      </w:r>
    </w:p>
    <w:p w:rsidR="00C66977" w:rsidRDefault="00C66977" w:rsidP="00C66977">
      <w:pPr>
        <w:rPr>
          <w:rFonts w:ascii="Arial" w:hAnsi="Arial" w:cs="Arial"/>
          <w:sz w:val="20"/>
          <w:szCs w:val="20"/>
        </w:rPr>
      </w:pPr>
    </w:p>
    <w:p w:rsidR="00C66977" w:rsidRDefault="00C66977" w:rsidP="00C66977">
      <w:pPr>
        <w:rPr>
          <w:rFonts w:ascii="Arial" w:hAnsi="Arial" w:cs="Arial"/>
          <w:sz w:val="20"/>
          <w:szCs w:val="20"/>
        </w:rPr>
      </w:pPr>
    </w:p>
    <w:p w:rsidR="00C66977" w:rsidRDefault="00C66977" w:rsidP="00C66977">
      <w:pPr>
        <w:rPr>
          <w:rFonts w:ascii="Arial" w:hAnsi="Arial" w:cs="Arial"/>
        </w:rPr>
      </w:pPr>
    </w:p>
    <w:p w:rsidR="00C66977" w:rsidRDefault="00C66977" w:rsidP="00C6697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Claudio Roberto Velasquez</w:t>
      </w:r>
    </w:p>
    <w:p w:rsidR="00C66977" w:rsidRDefault="00C66977" w:rsidP="00C66977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Procurador-Geral-OAB/RS 18.594</w:t>
      </w:r>
    </w:p>
    <w:p w:rsidR="00C66977" w:rsidRDefault="00C66977" w:rsidP="00C66977">
      <w:pPr>
        <w:jc w:val="both"/>
        <w:rPr>
          <w:rFonts w:ascii="Arial" w:hAnsi="Arial" w:cs="Arial"/>
        </w:rPr>
      </w:pPr>
    </w:p>
    <w:p w:rsidR="00C66977" w:rsidRDefault="00C66977" w:rsidP="00C66977"/>
    <w:p w:rsidR="00C66977" w:rsidRDefault="00C66977" w:rsidP="00C66977"/>
    <w:p w:rsidR="00083805" w:rsidRDefault="0097060E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77"/>
    <w:rsid w:val="00134B5B"/>
    <w:rsid w:val="005A31E7"/>
    <w:rsid w:val="006438AB"/>
    <w:rsid w:val="0097060E"/>
    <w:rsid w:val="00AD37E5"/>
    <w:rsid w:val="00C66977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0E6068-BAC1-4D55-9D54-A39204525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6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6977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66977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C66977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66977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697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697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C66977"/>
    <w:pPr>
      <w:ind w:left="2127"/>
      <w:jc w:val="both"/>
    </w:pPr>
    <w:rPr>
      <w:rFonts w:ascii="Arial" w:hAnsi="Arial"/>
      <w:i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6977"/>
    <w:rPr>
      <w:rFonts w:ascii="Arial" w:eastAsia="Times New Roman" w:hAnsi="Arial" w:cs="Times New Roman"/>
      <w:i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32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2017-11-30T17:25:00Z</dcterms:created>
  <dcterms:modified xsi:type="dcterms:W3CDTF">2017-11-30T17:40:00Z</dcterms:modified>
</cp:coreProperties>
</file>