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10E2E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829B827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38A87EA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48CC404" w14:textId="0C41976A" w:rsidR="005744B3" w:rsidRPr="005744B3" w:rsidRDefault="005744B3" w:rsidP="005744B3">
      <w:pPr>
        <w:ind w:firstLine="1418"/>
        <w:jc w:val="both"/>
        <w:rPr>
          <w:rFonts w:eastAsia="Calibri"/>
          <w:lang w:eastAsia="en-US"/>
        </w:rPr>
      </w:pPr>
      <w:r w:rsidRPr="005744B3">
        <w:rPr>
          <w:rFonts w:eastAsia="Calibri"/>
          <w:lang w:eastAsia="en-US"/>
        </w:rPr>
        <w:t>A Lei nº 7.582, de 3 de janeiro de 1995, obriga as farmácias e drogarias localizadas em Porto Alegre a afixarem nas fachadas de seus estabelecimentos, quando fechadas, informações relativas às demais farmácias e drogarias que fiquem abertas em regime de plantão (à noite,</w:t>
      </w:r>
      <w:r w:rsidR="00A76B12">
        <w:rPr>
          <w:rFonts w:eastAsia="Calibri"/>
          <w:lang w:eastAsia="en-US"/>
        </w:rPr>
        <w:t xml:space="preserve"> aos</w:t>
      </w:r>
      <w:r w:rsidRPr="005744B3">
        <w:rPr>
          <w:rFonts w:eastAsia="Calibri"/>
          <w:lang w:eastAsia="en-US"/>
        </w:rPr>
        <w:t xml:space="preserve"> domingos e </w:t>
      </w:r>
      <w:r w:rsidR="00A76B12">
        <w:rPr>
          <w:rFonts w:eastAsia="Calibri"/>
          <w:lang w:eastAsia="en-US"/>
        </w:rPr>
        <w:t xml:space="preserve">aos </w:t>
      </w:r>
      <w:r w:rsidRPr="005744B3">
        <w:rPr>
          <w:rFonts w:eastAsia="Calibri"/>
          <w:lang w:eastAsia="en-US"/>
        </w:rPr>
        <w:t xml:space="preserve">feriados). A </w:t>
      </w:r>
      <w:r w:rsidR="00A76B12">
        <w:rPr>
          <w:rFonts w:eastAsia="Calibri"/>
          <w:lang w:eastAsia="en-US"/>
        </w:rPr>
        <w:t>L</w:t>
      </w:r>
      <w:r w:rsidRPr="005744B3">
        <w:rPr>
          <w:rFonts w:eastAsia="Calibri"/>
          <w:lang w:eastAsia="en-US"/>
        </w:rPr>
        <w:t>ei especifica que o comunicado deve conter endereço, telefone e horário de atendimento dos estabelecimentos que</w:t>
      </w:r>
      <w:r w:rsidR="00AC4BA8">
        <w:rPr>
          <w:rFonts w:eastAsia="Calibri"/>
          <w:lang w:eastAsia="en-US"/>
        </w:rPr>
        <w:t>,</w:t>
      </w:r>
      <w:r w:rsidRPr="005744B3">
        <w:rPr>
          <w:rFonts w:eastAsia="Calibri"/>
          <w:lang w:eastAsia="en-US"/>
        </w:rPr>
        <w:t xml:space="preserve"> porventura</w:t>
      </w:r>
      <w:r w:rsidR="00AC4BA8">
        <w:rPr>
          <w:rFonts w:eastAsia="Calibri"/>
          <w:lang w:eastAsia="en-US"/>
        </w:rPr>
        <w:t>,</w:t>
      </w:r>
      <w:r w:rsidRPr="005744B3">
        <w:rPr>
          <w:rFonts w:eastAsia="Calibri"/>
          <w:lang w:eastAsia="en-US"/>
        </w:rPr>
        <w:t xml:space="preserve"> fiquem abertos.</w:t>
      </w:r>
    </w:p>
    <w:p w14:paraId="1F00B80A" w14:textId="4B5A7853" w:rsidR="005744B3" w:rsidRPr="005744B3" w:rsidRDefault="005744B3" w:rsidP="005744B3">
      <w:pPr>
        <w:ind w:firstLine="1418"/>
        <w:jc w:val="both"/>
        <w:rPr>
          <w:rFonts w:eastAsia="Calibri"/>
          <w:lang w:eastAsia="en-US"/>
        </w:rPr>
      </w:pPr>
      <w:r w:rsidRPr="005744B3">
        <w:rPr>
          <w:rFonts w:eastAsia="Calibri"/>
          <w:lang w:eastAsia="en-US"/>
        </w:rPr>
        <w:t>Como se verifica, a iniciativa busca informar os indivíduos que</w:t>
      </w:r>
      <w:r w:rsidR="00AC4BA8">
        <w:rPr>
          <w:rFonts w:eastAsia="Calibri"/>
          <w:lang w:eastAsia="en-US"/>
        </w:rPr>
        <w:t>,</w:t>
      </w:r>
      <w:r w:rsidRPr="005744B3">
        <w:rPr>
          <w:rFonts w:eastAsia="Calibri"/>
          <w:lang w:eastAsia="en-US"/>
        </w:rPr>
        <w:t xml:space="preserve"> eventualmente</w:t>
      </w:r>
      <w:r w:rsidR="00AC4BA8">
        <w:rPr>
          <w:rFonts w:eastAsia="Calibri"/>
          <w:lang w:eastAsia="en-US"/>
        </w:rPr>
        <w:t>,</w:t>
      </w:r>
      <w:r w:rsidRPr="005744B3">
        <w:rPr>
          <w:rFonts w:eastAsia="Calibri"/>
          <w:lang w:eastAsia="en-US"/>
        </w:rPr>
        <w:t xml:space="preserve"> necessitem de uma farmácia em um horário em que aquela de sua preferência esteja fechada. Ocorre que isso acarreta uma obrigação a mais para todas as farmácias e drogarias, inclusive</w:t>
      </w:r>
      <w:r w:rsidR="00AC4BA8">
        <w:rPr>
          <w:rFonts w:eastAsia="Calibri"/>
          <w:lang w:eastAsia="en-US"/>
        </w:rPr>
        <w:t>,</w:t>
      </w:r>
      <w:r w:rsidRPr="005744B3">
        <w:rPr>
          <w:rFonts w:eastAsia="Calibri"/>
          <w:lang w:eastAsia="en-US"/>
        </w:rPr>
        <w:t xml:space="preserve"> de informar a seus clientes quais são seus concorrentes abertos, correndo o risco de perder seus clientes.</w:t>
      </w:r>
    </w:p>
    <w:p w14:paraId="346A495E" w14:textId="0739688C" w:rsidR="00A753D4" w:rsidRDefault="005744B3" w:rsidP="005744B3">
      <w:pPr>
        <w:ind w:firstLine="1418"/>
        <w:jc w:val="both"/>
        <w:rPr>
          <w:rFonts w:eastAsia="Calibri"/>
          <w:lang w:eastAsia="en-US"/>
        </w:rPr>
      </w:pPr>
      <w:r w:rsidRPr="005744B3">
        <w:rPr>
          <w:rFonts w:eastAsia="Calibri"/>
          <w:lang w:eastAsia="en-US"/>
        </w:rPr>
        <w:t xml:space="preserve">Em épocas </w:t>
      </w:r>
      <w:r w:rsidR="00A730C8">
        <w:rPr>
          <w:rFonts w:eastAsia="Calibri"/>
          <w:lang w:eastAsia="en-US"/>
        </w:rPr>
        <w:t>nas quais</w:t>
      </w:r>
      <w:r w:rsidR="00A730C8" w:rsidRPr="005744B3">
        <w:rPr>
          <w:rFonts w:eastAsia="Calibri"/>
          <w:lang w:eastAsia="en-US"/>
        </w:rPr>
        <w:t xml:space="preserve"> </w:t>
      </w:r>
      <w:r w:rsidRPr="005744B3">
        <w:rPr>
          <w:rFonts w:eastAsia="Calibri"/>
          <w:lang w:eastAsia="en-US"/>
        </w:rPr>
        <w:t xml:space="preserve">o acesso à informação pode ser obtido via </w:t>
      </w:r>
      <w:bookmarkStart w:id="0" w:name="_GoBack"/>
      <w:r w:rsidRPr="009D482F">
        <w:rPr>
          <w:rFonts w:eastAsia="Calibri"/>
          <w:lang w:eastAsia="en-US"/>
        </w:rPr>
        <w:t>internet</w:t>
      </w:r>
      <w:r w:rsidRPr="005744B3">
        <w:rPr>
          <w:rFonts w:eastAsia="Calibri"/>
          <w:lang w:eastAsia="en-US"/>
        </w:rPr>
        <w:t xml:space="preserve"> </w:t>
      </w:r>
      <w:bookmarkEnd w:id="0"/>
      <w:r w:rsidRPr="005744B3">
        <w:rPr>
          <w:rFonts w:eastAsia="Calibri"/>
          <w:lang w:eastAsia="en-US"/>
        </w:rPr>
        <w:t>e redes sociais, não há sentido em obrigar as empresas em regime de concorrência a fornecer as informações relativas a seus concorrentes para seus clientes a pretexto de inform</w:t>
      </w:r>
      <w:r w:rsidR="00A730C8">
        <w:rPr>
          <w:rFonts w:eastAsia="Calibri"/>
          <w:lang w:eastAsia="en-US"/>
        </w:rPr>
        <w:t>á</w:t>
      </w:r>
      <w:r w:rsidRPr="005744B3">
        <w:rPr>
          <w:rFonts w:eastAsia="Calibri"/>
          <w:lang w:eastAsia="en-US"/>
        </w:rPr>
        <w:t xml:space="preserve">-los. Trata-se de diferencial de mercado que farmácias da mesma rede podem utilizar, indicando outras farmácias abertas em horários menos convencionais, mas nunca imposição do </w:t>
      </w:r>
      <w:r w:rsidR="00A730C8">
        <w:rPr>
          <w:rFonts w:eastAsia="Calibri"/>
          <w:lang w:eastAsia="en-US"/>
        </w:rPr>
        <w:t>P</w:t>
      </w:r>
      <w:r w:rsidRPr="005744B3">
        <w:rPr>
          <w:rFonts w:eastAsia="Calibri"/>
          <w:lang w:eastAsia="en-US"/>
        </w:rPr>
        <w:t xml:space="preserve">oder </w:t>
      </w:r>
      <w:r w:rsidR="00A730C8">
        <w:rPr>
          <w:rFonts w:eastAsia="Calibri"/>
          <w:lang w:eastAsia="en-US"/>
        </w:rPr>
        <w:t>P</w:t>
      </w:r>
      <w:r w:rsidRPr="005744B3">
        <w:rPr>
          <w:rFonts w:eastAsia="Calibri"/>
          <w:lang w:eastAsia="en-US"/>
        </w:rPr>
        <w:t>úblico</w:t>
      </w:r>
      <w:r w:rsidR="00924110">
        <w:rPr>
          <w:rFonts w:eastAsia="Calibri"/>
          <w:lang w:eastAsia="en-US"/>
        </w:rPr>
        <w:t>,</w:t>
      </w:r>
      <w:r w:rsidRPr="005744B3">
        <w:rPr>
          <w:rFonts w:eastAsia="Calibri"/>
          <w:lang w:eastAsia="en-US"/>
        </w:rPr>
        <w:t xml:space="preserve"> que cria mais um obstáculo ao empreendedorismo e à simplificação da atividade empresarial. Por essas razões, propõe-se a revogação da </w:t>
      </w:r>
      <w:r w:rsidR="00924110" w:rsidRPr="005744B3">
        <w:rPr>
          <w:rFonts w:eastAsia="Calibri"/>
          <w:lang w:eastAsia="en-US"/>
        </w:rPr>
        <w:t>Lei nº 7.582, de 1995</w:t>
      </w:r>
      <w:r w:rsidRPr="005744B3">
        <w:rPr>
          <w:rFonts w:eastAsia="Calibri"/>
          <w:lang w:eastAsia="en-US"/>
        </w:rPr>
        <w:t>.</w:t>
      </w:r>
    </w:p>
    <w:p w14:paraId="08D0EAF7" w14:textId="7FFF538E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C52C1D">
        <w:rPr>
          <w:rFonts w:eastAsia="Calibri"/>
          <w:lang w:eastAsia="en-US"/>
        </w:rPr>
        <w:t>16</w:t>
      </w:r>
      <w:r w:rsidR="00C52C1D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52C1D">
        <w:rPr>
          <w:rFonts w:eastAsia="Calibri"/>
          <w:lang w:eastAsia="en-US"/>
        </w:rPr>
        <w:t>outubro</w:t>
      </w:r>
      <w:r w:rsidR="00C52C1D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52C1D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51D2CA4A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1EA75A71" w14:textId="77777777" w:rsidR="0047751E" w:rsidRPr="00504671" w:rsidRDefault="0047751E" w:rsidP="00DA531B">
      <w:pPr>
        <w:jc w:val="center"/>
        <w:rPr>
          <w:rFonts w:eastAsia="Calibri"/>
          <w:lang w:eastAsia="en-US"/>
        </w:rPr>
      </w:pPr>
    </w:p>
    <w:p w14:paraId="15456790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2F8DEDBE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72E651A3" w14:textId="77777777" w:rsidR="0047751E" w:rsidRDefault="0047751E" w:rsidP="0047751E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>
        <w:rPr>
          <w:rFonts w:eastAsia="Calibri"/>
          <w:lang w:eastAsia="en-US"/>
        </w:rPr>
        <w:t>FELIPE CAMOZZATO</w:t>
      </w:r>
    </w:p>
    <w:p w14:paraId="08D6BC3A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30FFA0AA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59C357F2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3611D5FA" w14:textId="569D88DE" w:rsidR="0047751E" w:rsidRDefault="001010CC" w:rsidP="0047751E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ADELI SELL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CASSIÁ CARPES</w:t>
      </w:r>
    </w:p>
    <w:p w14:paraId="654AA359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7B696AC4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1631CE74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0FC9E553" w14:textId="1BC3CD38" w:rsidR="0047751E" w:rsidRDefault="001010CC" w:rsidP="0047751E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EADORA COMANDANTE NÁDIA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>VEREADOR IDENIR CECCHIM</w:t>
      </w:r>
    </w:p>
    <w:p w14:paraId="4F6F68EF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0019731E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6B61F4A7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27F391B3" w14:textId="06B93576" w:rsidR="0047751E" w:rsidRDefault="001010CC" w:rsidP="0047751E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JOÃO CARLOS NEDEL</w:t>
      </w:r>
      <w:r w:rsidR="0047751E">
        <w:rPr>
          <w:rFonts w:eastAsia="Calibri"/>
          <w:lang w:eastAsia="en-US"/>
        </w:rPr>
        <w:tab/>
      </w:r>
      <w:r w:rsidR="0047751E">
        <w:rPr>
          <w:rFonts w:eastAsia="Calibri"/>
          <w:lang w:eastAsia="en-US"/>
        </w:rPr>
        <w:tab/>
      </w:r>
      <w:r w:rsidR="0047751E">
        <w:rPr>
          <w:rFonts w:eastAsia="Calibri"/>
          <w:lang w:eastAsia="en-US"/>
        </w:rPr>
        <w:tab/>
      </w:r>
      <w:r w:rsidR="0047751E" w:rsidRPr="00504671">
        <w:rPr>
          <w:rFonts w:eastAsia="Calibri"/>
          <w:lang w:eastAsia="en-US"/>
        </w:rPr>
        <w:t>VER</w:t>
      </w:r>
      <w:r w:rsidR="0047751E">
        <w:rPr>
          <w:rFonts w:eastAsia="Calibri"/>
          <w:lang w:eastAsia="en-US"/>
        </w:rPr>
        <w:t>EADOR MENDES RIBEIRO</w:t>
      </w:r>
    </w:p>
    <w:p w14:paraId="462937D9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36506609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456737D1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23D530E2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44C10D6A" w14:textId="634E8928" w:rsidR="0047751E" w:rsidRDefault="001010CC" w:rsidP="0047751E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PROFESSOR WAMBERT</w:t>
      </w:r>
      <w:r w:rsidR="0047751E">
        <w:rPr>
          <w:rFonts w:eastAsia="Calibri"/>
          <w:lang w:eastAsia="en-US"/>
        </w:rPr>
        <w:tab/>
      </w:r>
      <w:r w:rsidR="0047751E">
        <w:rPr>
          <w:rFonts w:eastAsia="Calibri"/>
          <w:lang w:eastAsia="en-US"/>
        </w:rPr>
        <w:tab/>
      </w:r>
      <w:r w:rsidR="0047751E"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RICARDO GOMES</w:t>
      </w:r>
    </w:p>
    <w:p w14:paraId="3D2C8801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706A68CD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3D436387" w14:textId="77777777" w:rsidR="0047751E" w:rsidRDefault="0047751E" w:rsidP="0047751E">
      <w:pPr>
        <w:jc w:val="center"/>
        <w:rPr>
          <w:rFonts w:eastAsia="Calibri"/>
          <w:lang w:eastAsia="en-US"/>
        </w:rPr>
      </w:pPr>
    </w:p>
    <w:p w14:paraId="5D4E10FA" w14:textId="6A49C2F8" w:rsidR="0047751E" w:rsidRDefault="001010CC" w:rsidP="0047751E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VALTER NAGELSTEIN</w:t>
      </w:r>
    </w:p>
    <w:p w14:paraId="4933DBE2" w14:textId="2F23E078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658754CD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13CD254D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401CB2DF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2806DBD2" w14:textId="27D2FC80" w:rsidR="00BE065D" w:rsidRDefault="005744B3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5744B3">
        <w:rPr>
          <w:b/>
        </w:rPr>
        <w:t>Revoga a Lei nº 7.582, de 3 de janeiro de 1995 – que obriga as farmácias e drogarias a afixar, em local visível, na parte externa do respectivo estabelecimento, a relação daquelas que fazem plantão à noite, domingos e feriados.</w:t>
      </w:r>
    </w:p>
    <w:p w14:paraId="2A2BD3B8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6E65F7CF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8E0A25B" w14:textId="3F22D302" w:rsidR="005744B3" w:rsidRDefault="00C52C1D" w:rsidP="005744B3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5744B3">
        <w:t>Fica revogada a Lei nº 7.582, de 3 de janeiro de 1995.</w:t>
      </w:r>
    </w:p>
    <w:p w14:paraId="3CC1551A" w14:textId="77777777" w:rsidR="005744B3" w:rsidRDefault="005744B3" w:rsidP="005744B3">
      <w:pPr>
        <w:ind w:firstLine="1418"/>
        <w:jc w:val="both"/>
      </w:pPr>
    </w:p>
    <w:p w14:paraId="14DB6101" w14:textId="77777777" w:rsidR="00DD165F" w:rsidRDefault="00BE065D" w:rsidP="00DD165F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 entra em vigor na data de sua publicação.</w:t>
      </w:r>
    </w:p>
    <w:p w14:paraId="3F25121E" w14:textId="77777777" w:rsidR="00DD165F" w:rsidRDefault="00DD165F" w:rsidP="00DD165F">
      <w:pPr>
        <w:ind w:firstLine="1418"/>
        <w:jc w:val="both"/>
      </w:pPr>
    </w:p>
    <w:p w14:paraId="0C34EFEE" w14:textId="77777777" w:rsidR="00BE065D" w:rsidRDefault="00BE065D" w:rsidP="0017042C">
      <w:pPr>
        <w:ind w:firstLine="1418"/>
        <w:jc w:val="both"/>
      </w:pPr>
    </w:p>
    <w:p w14:paraId="65E52792" w14:textId="77777777" w:rsidR="009654CD" w:rsidRDefault="009654CD" w:rsidP="0017042C">
      <w:pPr>
        <w:ind w:firstLine="1418"/>
        <w:jc w:val="both"/>
      </w:pPr>
    </w:p>
    <w:p w14:paraId="232BE907" w14:textId="77777777" w:rsidR="009654CD" w:rsidRDefault="009654CD" w:rsidP="0017042C">
      <w:pPr>
        <w:ind w:firstLine="1418"/>
        <w:jc w:val="both"/>
      </w:pPr>
    </w:p>
    <w:p w14:paraId="669774FA" w14:textId="77777777" w:rsidR="009654CD" w:rsidRDefault="009654CD" w:rsidP="0017042C">
      <w:pPr>
        <w:ind w:firstLine="1418"/>
        <w:jc w:val="both"/>
      </w:pPr>
    </w:p>
    <w:p w14:paraId="5B6F86F1" w14:textId="77777777" w:rsidR="009654CD" w:rsidRDefault="009654CD" w:rsidP="0017042C">
      <w:pPr>
        <w:ind w:firstLine="1418"/>
        <w:jc w:val="both"/>
      </w:pPr>
    </w:p>
    <w:p w14:paraId="6098A982" w14:textId="77777777" w:rsidR="009654CD" w:rsidRDefault="009654CD" w:rsidP="0017042C">
      <w:pPr>
        <w:ind w:firstLine="1418"/>
        <w:jc w:val="both"/>
      </w:pPr>
    </w:p>
    <w:p w14:paraId="5BABD7E3" w14:textId="77777777" w:rsidR="009654CD" w:rsidRDefault="009654CD" w:rsidP="0017042C">
      <w:pPr>
        <w:ind w:firstLine="1418"/>
        <w:jc w:val="both"/>
      </w:pPr>
    </w:p>
    <w:p w14:paraId="6A85FC60" w14:textId="77777777" w:rsidR="009654CD" w:rsidRDefault="009654CD" w:rsidP="0017042C">
      <w:pPr>
        <w:ind w:firstLine="1418"/>
        <w:jc w:val="both"/>
      </w:pPr>
    </w:p>
    <w:p w14:paraId="312FD1B5" w14:textId="77777777" w:rsidR="009654CD" w:rsidRDefault="009654CD" w:rsidP="0017042C">
      <w:pPr>
        <w:ind w:firstLine="1418"/>
        <w:jc w:val="both"/>
      </w:pPr>
    </w:p>
    <w:p w14:paraId="128CD6A3" w14:textId="77777777" w:rsidR="009654CD" w:rsidRDefault="009654CD" w:rsidP="0017042C">
      <w:pPr>
        <w:ind w:firstLine="1418"/>
        <w:jc w:val="both"/>
      </w:pPr>
    </w:p>
    <w:p w14:paraId="4012E270" w14:textId="77777777" w:rsidR="009654CD" w:rsidRDefault="009654CD" w:rsidP="0017042C">
      <w:pPr>
        <w:ind w:firstLine="1418"/>
        <w:jc w:val="both"/>
      </w:pPr>
    </w:p>
    <w:p w14:paraId="2F85B782" w14:textId="77777777" w:rsidR="009654CD" w:rsidRDefault="009654CD" w:rsidP="0017042C">
      <w:pPr>
        <w:ind w:firstLine="1418"/>
        <w:jc w:val="both"/>
      </w:pPr>
    </w:p>
    <w:p w14:paraId="37DDC161" w14:textId="77777777" w:rsidR="009654CD" w:rsidRDefault="009654CD" w:rsidP="0017042C">
      <w:pPr>
        <w:ind w:firstLine="1418"/>
        <w:jc w:val="both"/>
      </w:pPr>
    </w:p>
    <w:p w14:paraId="51508732" w14:textId="77777777" w:rsidR="009654CD" w:rsidRDefault="009654CD" w:rsidP="0017042C">
      <w:pPr>
        <w:ind w:firstLine="1418"/>
        <w:jc w:val="both"/>
      </w:pPr>
    </w:p>
    <w:p w14:paraId="195F64A7" w14:textId="77777777" w:rsidR="009654CD" w:rsidRDefault="009654CD" w:rsidP="0017042C">
      <w:pPr>
        <w:ind w:firstLine="1418"/>
        <w:jc w:val="both"/>
      </w:pPr>
    </w:p>
    <w:p w14:paraId="7BA52C30" w14:textId="77777777" w:rsidR="00A730C8" w:rsidRDefault="00A730C8" w:rsidP="0017042C">
      <w:pPr>
        <w:ind w:firstLine="1418"/>
        <w:jc w:val="both"/>
      </w:pPr>
    </w:p>
    <w:p w14:paraId="0A9D1F42" w14:textId="77777777" w:rsidR="00A730C8" w:rsidRDefault="00A730C8" w:rsidP="0017042C">
      <w:pPr>
        <w:ind w:firstLine="1418"/>
        <w:jc w:val="both"/>
      </w:pPr>
    </w:p>
    <w:p w14:paraId="48C4D728" w14:textId="77777777" w:rsidR="00A730C8" w:rsidRDefault="00A730C8" w:rsidP="0017042C">
      <w:pPr>
        <w:ind w:firstLine="1418"/>
        <w:jc w:val="both"/>
      </w:pPr>
    </w:p>
    <w:p w14:paraId="427EEB81" w14:textId="77777777" w:rsidR="00A730C8" w:rsidRDefault="00A730C8" w:rsidP="0017042C">
      <w:pPr>
        <w:ind w:firstLine="1418"/>
        <w:jc w:val="both"/>
      </w:pPr>
    </w:p>
    <w:p w14:paraId="1A1D82C4" w14:textId="77777777" w:rsidR="00A730C8" w:rsidRDefault="00A730C8" w:rsidP="0017042C">
      <w:pPr>
        <w:ind w:firstLine="1418"/>
        <w:jc w:val="both"/>
      </w:pPr>
    </w:p>
    <w:p w14:paraId="792E56F1" w14:textId="77777777" w:rsidR="00A730C8" w:rsidRDefault="00A730C8" w:rsidP="0017042C">
      <w:pPr>
        <w:ind w:firstLine="1418"/>
        <w:jc w:val="both"/>
      </w:pPr>
    </w:p>
    <w:p w14:paraId="01CA4F2B" w14:textId="77777777" w:rsidR="00A730C8" w:rsidRDefault="00A730C8" w:rsidP="0017042C">
      <w:pPr>
        <w:ind w:firstLine="1418"/>
        <w:jc w:val="both"/>
      </w:pPr>
    </w:p>
    <w:p w14:paraId="494BE296" w14:textId="77777777" w:rsidR="009654CD" w:rsidRDefault="009654CD" w:rsidP="0017042C">
      <w:pPr>
        <w:ind w:firstLine="1418"/>
        <w:jc w:val="both"/>
      </w:pPr>
    </w:p>
    <w:p w14:paraId="7F4076A6" w14:textId="77777777" w:rsidR="009654CD" w:rsidRDefault="009654CD" w:rsidP="0017042C">
      <w:pPr>
        <w:ind w:firstLine="1418"/>
        <w:jc w:val="both"/>
      </w:pPr>
    </w:p>
    <w:p w14:paraId="6714AD32" w14:textId="77777777" w:rsidR="009654CD" w:rsidRDefault="009654CD" w:rsidP="0017042C">
      <w:pPr>
        <w:ind w:firstLine="1418"/>
        <w:jc w:val="both"/>
      </w:pPr>
    </w:p>
    <w:p w14:paraId="1F4550C6" w14:textId="77777777" w:rsidR="009654CD" w:rsidRDefault="009654CD" w:rsidP="0017042C">
      <w:pPr>
        <w:ind w:firstLine="1418"/>
        <w:jc w:val="both"/>
      </w:pPr>
    </w:p>
    <w:p w14:paraId="41388E34" w14:textId="77777777" w:rsidR="009654CD" w:rsidRDefault="009654CD" w:rsidP="0017042C">
      <w:pPr>
        <w:ind w:firstLine="1418"/>
        <w:jc w:val="both"/>
      </w:pPr>
    </w:p>
    <w:p w14:paraId="31B4254D" w14:textId="77777777" w:rsidR="009654CD" w:rsidRDefault="009654CD" w:rsidP="0017042C">
      <w:pPr>
        <w:ind w:firstLine="1418"/>
        <w:jc w:val="both"/>
      </w:pPr>
    </w:p>
    <w:p w14:paraId="6707CE97" w14:textId="77777777" w:rsidR="009654CD" w:rsidRDefault="009654CD" w:rsidP="0017042C">
      <w:pPr>
        <w:ind w:firstLine="1418"/>
        <w:jc w:val="both"/>
      </w:pPr>
    </w:p>
    <w:p w14:paraId="318D6BF8" w14:textId="77777777" w:rsidR="009654CD" w:rsidRDefault="009654CD" w:rsidP="0017042C">
      <w:pPr>
        <w:ind w:firstLine="1418"/>
        <w:jc w:val="both"/>
      </w:pPr>
    </w:p>
    <w:p w14:paraId="1973DF44" w14:textId="77777777" w:rsidR="00BE065D" w:rsidRDefault="00BE065D" w:rsidP="0017042C">
      <w:pPr>
        <w:ind w:firstLine="1418"/>
        <w:jc w:val="both"/>
      </w:pPr>
    </w:p>
    <w:p w14:paraId="0D48E2D6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83F83" w14:textId="77777777" w:rsidR="0076615D" w:rsidRDefault="0076615D">
      <w:r>
        <w:separator/>
      </w:r>
    </w:p>
  </w:endnote>
  <w:endnote w:type="continuationSeparator" w:id="0">
    <w:p w14:paraId="7CDFE492" w14:textId="77777777"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E59C3" w14:textId="77777777" w:rsidR="0076615D" w:rsidRDefault="0076615D">
      <w:r>
        <w:separator/>
      </w:r>
    </w:p>
  </w:footnote>
  <w:footnote w:type="continuationSeparator" w:id="0">
    <w:p w14:paraId="6C070531" w14:textId="77777777"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1D922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0DF19" wp14:editId="042B6BF9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3713BCE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9D482F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B43A632" w14:textId="77777777" w:rsidR="00244AC2" w:rsidRDefault="00244AC2" w:rsidP="00244AC2">
    <w:pPr>
      <w:pStyle w:val="Cabealho"/>
      <w:jc w:val="right"/>
      <w:rPr>
        <w:b/>
        <w:bCs/>
      </w:rPr>
    </w:pPr>
  </w:p>
  <w:p w14:paraId="3D4B7453" w14:textId="5ED7A2F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52C1D">
      <w:rPr>
        <w:b/>
        <w:bCs/>
      </w:rPr>
      <w:t>2754</w:t>
    </w:r>
    <w:r w:rsidR="009339B1">
      <w:rPr>
        <w:b/>
        <w:bCs/>
      </w:rPr>
      <w:t>/</w:t>
    </w:r>
    <w:r w:rsidR="00C52C1D">
      <w:rPr>
        <w:b/>
        <w:bCs/>
      </w:rPr>
      <w:t>17</w:t>
    </w:r>
  </w:p>
  <w:p w14:paraId="12BA7BC8" w14:textId="7476004C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C52C1D">
      <w:rPr>
        <w:b/>
        <w:bCs/>
      </w:rPr>
      <w:t>303</w:t>
    </w:r>
    <w:r w:rsidR="009339B1">
      <w:rPr>
        <w:b/>
        <w:bCs/>
      </w:rPr>
      <w:t>/</w:t>
    </w:r>
    <w:r w:rsidR="00C52C1D">
      <w:rPr>
        <w:b/>
        <w:bCs/>
      </w:rPr>
      <w:t>17</w:t>
    </w:r>
  </w:p>
  <w:p w14:paraId="172B6327" w14:textId="77777777" w:rsidR="00244AC2" w:rsidRDefault="00244AC2" w:rsidP="00244AC2">
    <w:pPr>
      <w:pStyle w:val="Cabealho"/>
      <w:jc w:val="right"/>
      <w:rPr>
        <w:b/>
        <w:bCs/>
      </w:rPr>
    </w:pPr>
  </w:p>
  <w:p w14:paraId="76878B2F" w14:textId="77777777" w:rsidR="00244AC2" w:rsidRDefault="00244AC2" w:rsidP="00244AC2">
    <w:pPr>
      <w:pStyle w:val="Cabealho"/>
      <w:jc w:val="right"/>
      <w:rPr>
        <w:b/>
        <w:bCs/>
      </w:rPr>
    </w:pPr>
  </w:p>
  <w:p w14:paraId="48F376DF" w14:textId="77777777" w:rsidR="00BE065D" w:rsidRDefault="00BE065D" w:rsidP="00244AC2">
    <w:pPr>
      <w:pStyle w:val="Cabealho"/>
      <w:jc w:val="right"/>
      <w:rPr>
        <w:b/>
        <w:bCs/>
      </w:rPr>
    </w:pPr>
  </w:p>
  <w:p w14:paraId="3F2418F6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B5093"/>
    <w:rsid w:val="000F535A"/>
    <w:rsid w:val="001010CC"/>
    <w:rsid w:val="0015472C"/>
    <w:rsid w:val="0017042C"/>
    <w:rsid w:val="00192984"/>
    <w:rsid w:val="001D099C"/>
    <w:rsid w:val="001D6044"/>
    <w:rsid w:val="001E3D3B"/>
    <w:rsid w:val="0020384D"/>
    <w:rsid w:val="00242EB1"/>
    <w:rsid w:val="00244AC2"/>
    <w:rsid w:val="00254F83"/>
    <w:rsid w:val="00281135"/>
    <w:rsid w:val="00291447"/>
    <w:rsid w:val="002C2775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7751E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744B3"/>
    <w:rsid w:val="005903CC"/>
    <w:rsid w:val="00593946"/>
    <w:rsid w:val="005C5056"/>
    <w:rsid w:val="005D1965"/>
    <w:rsid w:val="005E63AE"/>
    <w:rsid w:val="00665150"/>
    <w:rsid w:val="006938C5"/>
    <w:rsid w:val="006951FF"/>
    <w:rsid w:val="006B2FE1"/>
    <w:rsid w:val="006B6B34"/>
    <w:rsid w:val="006F67D4"/>
    <w:rsid w:val="00714811"/>
    <w:rsid w:val="0076615D"/>
    <w:rsid w:val="00772B09"/>
    <w:rsid w:val="007846FD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24110"/>
    <w:rsid w:val="009339B1"/>
    <w:rsid w:val="00943437"/>
    <w:rsid w:val="009479C2"/>
    <w:rsid w:val="009654CD"/>
    <w:rsid w:val="00966965"/>
    <w:rsid w:val="009862B4"/>
    <w:rsid w:val="00987893"/>
    <w:rsid w:val="009B5889"/>
    <w:rsid w:val="009C04EC"/>
    <w:rsid w:val="009D482F"/>
    <w:rsid w:val="009F6C1C"/>
    <w:rsid w:val="009F6E02"/>
    <w:rsid w:val="00A26768"/>
    <w:rsid w:val="00A52102"/>
    <w:rsid w:val="00A730C8"/>
    <w:rsid w:val="00A74362"/>
    <w:rsid w:val="00A753D4"/>
    <w:rsid w:val="00A76B12"/>
    <w:rsid w:val="00A810BB"/>
    <w:rsid w:val="00AC2218"/>
    <w:rsid w:val="00AC4BA8"/>
    <w:rsid w:val="00B03454"/>
    <w:rsid w:val="00B203DA"/>
    <w:rsid w:val="00B40877"/>
    <w:rsid w:val="00B4214A"/>
    <w:rsid w:val="00B93FF9"/>
    <w:rsid w:val="00BE065D"/>
    <w:rsid w:val="00C52C1D"/>
    <w:rsid w:val="00C72428"/>
    <w:rsid w:val="00CA0680"/>
    <w:rsid w:val="00CA5C69"/>
    <w:rsid w:val="00CB02AD"/>
    <w:rsid w:val="00CB4EF9"/>
    <w:rsid w:val="00CD7A70"/>
    <w:rsid w:val="00D00992"/>
    <w:rsid w:val="00D47542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3A7B26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730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30C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30C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30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3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153F-3426-463C-8B09-7FEE6536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69</TotalTime>
  <Pages>2</Pages>
  <Words>331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10</cp:revision>
  <cp:lastPrinted>2017-11-03T11:54:00Z</cp:lastPrinted>
  <dcterms:created xsi:type="dcterms:W3CDTF">2017-10-26T12:51:00Z</dcterms:created>
  <dcterms:modified xsi:type="dcterms:W3CDTF">2017-11-03T11:57:00Z</dcterms:modified>
</cp:coreProperties>
</file>