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7D" w:rsidRDefault="00C96E7D" w:rsidP="00C96E7D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>ÂMARA MUNICIPAL DE PORTO ALEGRE</w:t>
      </w:r>
    </w:p>
    <w:p w:rsidR="00C96E7D" w:rsidRDefault="00C96E7D" w:rsidP="00C96E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C96E7D" w:rsidRDefault="00C96E7D" w:rsidP="00C96E7D">
      <w:pPr>
        <w:rPr>
          <w:rFonts w:ascii="Arial" w:hAnsi="Arial" w:cs="Arial"/>
          <w:b/>
          <w:sz w:val="20"/>
          <w:szCs w:val="20"/>
        </w:rPr>
      </w:pPr>
    </w:p>
    <w:p w:rsidR="00C96E7D" w:rsidRDefault="00C96E7D" w:rsidP="00C96E7D">
      <w:pPr>
        <w:rPr>
          <w:rFonts w:ascii="Arial" w:hAnsi="Arial" w:cs="Arial"/>
          <w:b/>
          <w:sz w:val="20"/>
          <w:szCs w:val="20"/>
        </w:rPr>
      </w:pPr>
    </w:p>
    <w:p w:rsidR="00C96E7D" w:rsidRDefault="00C96E7D" w:rsidP="00C96E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DC50DD">
        <w:rPr>
          <w:rFonts w:ascii="Arial" w:hAnsi="Arial" w:cs="Arial"/>
          <w:b/>
          <w:sz w:val="20"/>
          <w:szCs w:val="20"/>
        </w:rPr>
        <w:t>801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C96E7D" w:rsidRDefault="00C96E7D" w:rsidP="00C96E7D">
      <w:pPr>
        <w:ind w:left="4536"/>
        <w:rPr>
          <w:rFonts w:ascii="Arial" w:hAnsi="Arial" w:cs="Arial"/>
          <w:b/>
          <w:sz w:val="20"/>
          <w:szCs w:val="20"/>
        </w:rPr>
      </w:pPr>
    </w:p>
    <w:p w:rsidR="00C96E7D" w:rsidRDefault="00C96E7D" w:rsidP="00C96E7D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2853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C96E7D" w:rsidRDefault="00C96E7D" w:rsidP="00C96E7D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313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C96E7D" w:rsidRDefault="00C96E7D" w:rsidP="00C96E7D">
      <w:pPr>
        <w:pStyle w:val="Cabealho"/>
        <w:jc w:val="center"/>
        <w:rPr>
          <w:rFonts w:ascii="Arial" w:hAnsi="Arial" w:cs="Arial"/>
          <w:b/>
          <w:sz w:val="20"/>
        </w:rPr>
      </w:pPr>
    </w:p>
    <w:p w:rsidR="00C96E7D" w:rsidRDefault="00C96E7D" w:rsidP="00C96E7D">
      <w:pPr>
        <w:rPr>
          <w:rFonts w:ascii="Arial" w:hAnsi="Arial" w:cs="Arial"/>
          <w:b/>
          <w:sz w:val="20"/>
          <w:szCs w:val="20"/>
        </w:rPr>
      </w:pPr>
    </w:p>
    <w:p w:rsidR="00C96E7D" w:rsidRDefault="00C96E7D" w:rsidP="00C96E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estabelece que laboratórios e clínicas devem fornecer a seus pacientes laudo laboratorial evolutivo.</w:t>
      </w:r>
    </w:p>
    <w:p w:rsidR="00C96E7D" w:rsidRDefault="00C96E7D" w:rsidP="00C96E7D">
      <w:pPr>
        <w:pStyle w:val="Corpodetexto"/>
        <w:ind w:firstLine="709"/>
        <w:jc w:val="both"/>
        <w:rPr>
          <w:rFonts w:cs="Arial"/>
          <w:sz w:val="20"/>
        </w:rPr>
      </w:pPr>
      <w:r>
        <w:rPr>
          <w:rFonts w:cs="Arial"/>
          <w:sz w:val="20"/>
        </w:rPr>
        <w:t>Consoante dispõe a Constituição da República, aos Municípios compete legislar sobre assuntos de interesse local e, de forma comum com a União e os Estados, cuidar da saúde e assistência pública (arts. 23, inciso II, e 30, inciso I).</w:t>
      </w:r>
    </w:p>
    <w:p w:rsidR="00C96E7D" w:rsidRDefault="00C96E7D" w:rsidP="00C96E7D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A Constituição do Estado do RGS declara a competência do Município para exercer o poder de polícia administrativa nas matérias de interesse local (art. 13, inciso I). </w:t>
      </w:r>
    </w:p>
    <w:p w:rsidR="00C96E7D" w:rsidRDefault="00C96E7D" w:rsidP="00C96E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estatui competir ao Município para prover tudo quanto concerne ao interesse local e para licenciar para funcionamento os estabelecimentos comerciais, industriais, de serviço e similares, fixando condições de atendimento (art. 8º, inciso IV; art. 9º, inciso II e XII).</w:t>
      </w:r>
    </w:p>
    <w:p w:rsidR="00C96E7D" w:rsidRDefault="00C96E7D" w:rsidP="00C96E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Dispõe, ainda, constituir atribuição do Município a promoção do direito à saúde e a normatização das ações e serviços de saúde, competindo-lhe, também, o controle e fiscalização de qualquer atividade e serviço que envolva risco à saúde (arts. 160, e 161, incisos XVII, XVIII).</w:t>
      </w:r>
    </w:p>
    <w:p w:rsidR="00C96E7D" w:rsidRDefault="00C96E7D" w:rsidP="00C96E7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á previsão legal para atuação do legislador municipal no âmbito da matéria objeto da proposição.</w:t>
      </w:r>
    </w:p>
    <w:p w:rsidR="00C96E7D" w:rsidRDefault="00C96E7D" w:rsidP="00C96E7D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Contudo, </w:t>
      </w:r>
      <w:r>
        <w:rPr>
          <w:rFonts w:cs="Arial"/>
          <w:sz w:val="20"/>
        </w:rPr>
        <w:t xml:space="preserve">vênia concedida, </w:t>
      </w:r>
      <w:r>
        <w:rPr>
          <w:rFonts w:cs="Arial"/>
          <w:sz w:val="20"/>
        </w:rPr>
        <w:t>o projeto de lei tem conteúdo normativo que</w:t>
      </w:r>
      <w:r>
        <w:rPr>
          <w:rFonts w:cs="Arial"/>
          <w:sz w:val="20"/>
        </w:rPr>
        <w:t xml:space="preserve"> consubstancia</w:t>
      </w:r>
      <w:r>
        <w:rPr>
          <w:rFonts w:cs="Arial"/>
          <w:sz w:val="20"/>
        </w:rPr>
        <w:t xml:space="preserve"> interferência na liberdade de empresa, não se ajustando a estrito exercício de poder de polícia e incidindo em violação aos preceitos constitucionais que resguardam a livre iniciativa e o livre exercício da atividade econômica (CF, artigo 170, </w:t>
      </w:r>
      <w:r>
        <w:rPr>
          <w:rFonts w:cs="Arial"/>
          <w:i/>
          <w:sz w:val="20"/>
        </w:rPr>
        <w:t xml:space="preserve">caput </w:t>
      </w:r>
      <w:r>
        <w:rPr>
          <w:rFonts w:cs="Arial"/>
          <w:sz w:val="20"/>
        </w:rPr>
        <w:t>e § único; artigo 174).</w:t>
      </w:r>
    </w:p>
    <w:p w:rsidR="00C96E7D" w:rsidRDefault="00C96E7D" w:rsidP="00C96E7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96E7D" w:rsidRDefault="00C96E7D" w:rsidP="00C96E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96E7D" w:rsidRDefault="00C96E7D" w:rsidP="00C96E7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96E7D" w:rsidRDefault="00C96E7D" w:rsidP="00C96E7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05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dezembro</w:t>
      </w:r>
      <w:r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C96E7D" w:rsidRDefault="00C96E7D" w:rsidP="00C96E7D">
      <w:pPr>
        <w:pStyle w:val="Corpodetexto"/>
        <w:ind w:firstLine="1418"/>
        <w:rPr>
          <w:rFonts w:cs="Arial"/>
          <w:sz w:val="20"/>
        </w:rPr>
      </w:pPr>
    </w:p>
    <w:p w:rsidR="00C96E7D" w:rsidRDefault="00C96E7D" w:rsidP="00C96E7D">
      <w:pPr>
        <w:pStyle w:val="Corpodetexto"/>
        <w:ind w:firstLine="1418"/>
        <w:rPr>
          <w:rFonts w:cs="Arial"/>
          <w:sz w:val="20"/>
        </w:rPr>
      </w:pPr>
    </w:p>
    <w:p w:rsidR="00C96E7D" w:rsidRDefault="00C96E7D" w:rsidP="00C96E7D">
      <w:pPr>
        <w:pStyle w:val="Corpodetexto"/>
        <w:ind w:firstLine="1418"/>
        <w:rPr>
          <w:rFonts w:cs="Arial"/>
          <w:sz w:val="20"/>
        </w:rPr>
      </w:pPr>
    </w:p>
    <w:p w:rsidR="00C96E7D" w:rsidRDefault="00C96E7D" w:rsidP="00C96E7D">
      <w:pPr>
        <w:pStyle w:val="Corpodetexto"/>
        <w:ind w:firstLine="1418"/>
        <w:rPr>
          <w:rFonts w:cs="Arial"/>
          <w:sz w:val="20"/>
        </w:rPr>
      </w:pPr>
    </w:p>
    <w:p w:rsidR="00C96E7D" w:rsidRDefault="00C96E7D" w:rsidP="00C96E7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96E7D" w:rsidRDefault="00C96E7D" w:rsidP="00C96E7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96E7D" w:rsidRDefault="00C96E7D" w:rsidP="00C96E7D">
      <w:pPr>
        <w:jc w:val="both"/>
        <w:rPr>
          <w:rFonts w:ascii="Arial" w:hAnsi="Arial"/>
          <w:sz w:val="20"/>
          <w:szCs w:val="20"/>
        </w:rPr>
      </w:pPr>
    </w:p>
    <w:p w:rsidR="00C96E7D" w:rsidRDefault="00C96E7D" w:rsidP="00C96E7D">
      <w:pPr>
        <w:jc w:val="both"/>
        <w:rPr>
          <w:rFonts w:ascii="Arial" w:hAnsi="Arial" w:cs="Arial"/>
          <w:sz w:val="20"/>
          <w:szCs w:val="20"/>
        </w:rPr>
      </w:pPr>
    </w:p>
    <w:p w:rsidR="00C96E7D" w:rsidRDefault="00C96E7D" w:rsidP="00C96E7D"/>
    <w:p w:rsidR="00083805" w:rsidRDefault="00DC50DD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7D"/>
    <w:rsid w:val="00134B5B"/>
    <w:rsid w:val="005A31E7"/>
    <w:rsid w:val="006438AB"/>
    <w:rsid w:val="00AD37E5"/>
    <w:rsid w:val="00C96E7D"/>
    <w:rsid w:val="00DC50DD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396FE-1B16-42A4-A6A1-537248B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96E7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96E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96E7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96E7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2017-12-05T18:07:00Z</dcterms:created>
  <dcterms:modified xsi:type="dcterms:W3CDTF">2017-12-05T18:11:00Z</dcterms:modified>
</cp:coreProperties>
</file>