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FB7" w:rsidRDefault="00CB4FB7" w:rsidP="00CB4FB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>CAMARA MUNICIPAL DE PORTO ALEGRE</w:t>
      </w:r>
    </w:p>
    <w:p w:rsidR="00CB4FB7" w:rsidRDefault="00CB4FB7" w:rsidP="00CB4FB7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i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>PROCURADORIA</w:t>
      </w:r>
    </w:p>
    <w:p w:rsidR="00CB4FB7" w:rsidRDefault="00CB4FB7" w:rsidP="00CB4FB7">
      <w:pPr>
        <w:keepNext/>
        <w:spacing w:after="0" w:line="240" w:lineRule="auto"/>
        <w:outlineLvl w:val="2"/>
        <w:rPr>
          <w:rFonts w:ascii="Arial" w:eastAsia="Times New Roman" w:hAnsi="Arial" w:cs="Arial"/>
          <w:b/>
          <w:iCs/>
          <w:sz w:val="20"/>
          <w:szCs w:val="20"/>
          <w:lang w:eastAsia="pt-BR"/>
        </w:rPr>
      </w:pPr>
    </w:p>
    <w:p w:rsidR="00CB4FB7" w:rsidRDefault="00CB4FB7" w:rsidP="00CB4FB7">
      <w:pPr>
        <w:keepNext/>
        <w:spacing w:after="0" w:line="240" w:lineRule="auto"/>
        <w:outlineLvl w:val="2"/>
        <w:rPr>
          <w:rFonts w:ascii="Arial" w:eastAsia="Times New Roman" w:hAnsi="Arial" w:cs="Arial"/>
          <w:b/>
          <w:iCs/>
          <w:sz w:val="20"/>
          <w:szCs w:val="20"/>
          <w:lang w:eastAsia="pt-BR"/>
        </w:rPr>
      </w:pPr>
    </w:p>
    <w:p w:rsidR="00CB4FB7" w:rsidRDefault="00CB4FB7" w:rsidP="00CB4FB7">
      <w:pPr>
        <w:keepNext/>
        <w:spacing w:after="0" w:line="240" w:lineRule="auto"/>
        <w:outlineLvl w:val="2"/>
        <w:rPr>
          <w:rFonts w:ascii="Arial" w:eastAsia="Times New Roman" w:hAnsi="Arial" w:cs="Arial"/>
          <w:b/>
          <w:i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PARECER Nº </w:t>
      </w:r>
      <w:r w:rsidR="006E2121">
        <w:rPr>
          <w:rFonts w:ascii="Arial" w:eastAsia="Times New Roman" w:hAnsi="Arial" w:cs="Arial"/>
          <w:b/>
          <w:sz w:val="20"/>
          <w:szCs w:val="20"/>
          <w:lang w:eastAsia="pt-BR"/>
        </w:rPr>
        <w:t>805</w:t>
      </w: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pt-BR"/>
        </w:rPr>
        <w:t>/17.</w:t>
      </w:r>
    </w:p>
    <w:p w:rsidR="00CB4FB7" w:rsidRDefault="00CB4FB7" w:rsidP="00CB4F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B4FB7" w:rsidRDefault="00CB4FB7" w:rsidP="00CB4FB7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t-BR"/>
        </w:rPr>
      </w:pPr>
    </w:p>
    <w:p w:rsidR="00CB4FB7" w:rsidRDefault="00CB4FB7" w:rsidP="00CB4FB7">
      <w:pPr>
        <w:keepNext/>
        <w:spacing w:after="0" w:line="240" w:lineRule="auto"/>
        <w:ind w:left="5664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PROCESSO Nº 2865/17.</w:t>
      </w:r>
    </w:p>
    <w:p w:rsidR="00CB4FB7" w:rsidRDefault="00CB4FB7" w:rsidP="00CB4FB7">
      <w:pPr>
        <w:keepNext/>
        <w:spacing w:after="0" w:line="240" w:lineRule="auto"/>
        <w:ind w:left="4956" w:firstLine="708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PLL Nº 315/17.</w:t>
      </w:r>
    </w:p>
    <w:p w:rsidR="00CB4FB7" w:rsidRDefault="00CB4FB7" w:rsidP="00CB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4FB7" w:rsidRDefault="00CB4FB7" w:rsidP="00CB4F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B4FB7" w:rsidRDefault="00CB4FB7" w:rsidP="00CB4FB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É submetido a exame desta Procuradoria, para parecer prévio, o Projeto de Lei do Legislativo em epígrafe, que inclui o evento Festival de Canoagem de Porto Alegre e América Latina no Anexo II da Lei nº 10.903/10, que institui o Calendário de Eventos de Porto Alegre e o Calendário Mensal de Atividades de Porto Alegre -, e alterações posteriores, no mês de dezembro.</w:t>
      </w:r>
    </w:p>
    <w:p w:rsidR="00CB4FB7" w:rsidRDefault="00CB4FB7" w:rsidP="00CB4F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>Na forma do que dispõe a Carta Magna, é da competência dos Municípios legislar sobre assuntos de interesse local (art. 30, inciso I).</w:t>
      </w:r>
    </w:p>
    <w:p w:rsidR="00CB4FB7" w:rsidRDefault="00CB4FB7" w:rsidP="00CB4F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CB4FB7" w:rsidRDefault="00CB4FB7" w:rsidP="00CB4FB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A matéria objeto da proposição se insere no âmbito de competência municipal, inexistindo óbice jurídico à tramitação.</w:t>
      </w:r>
    </w:p>
    <w:p w:rsidR="00CB4FB7" w:rsidRDefault="00CB4FB7" w:rsidP="00CB4F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É o parecer, </w:t>
      </w:r>
      <w:r>
        <w:rPr>
          <w:rFonts w:ascii="Arial" w:eastAsia="Times New Roman" w:hAnsi="Arial" w:cs="Arial"/>
          <w:i/>
          <w:sz w:val="20"/>
          <w:szCs w:val="20"/>
          <w:lang w:eastAsia="pt-BR"/>
        </w:rPr>
        <w:t>sub censura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CB4FB7" w:rsidRDefault="00CB4FB7" w:rsidP="00CB4FB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B4FB7" w:rsidRDefault="00CB4FB7" w:rsidP="00CB4FB7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Á Diretoria Legislativa para os devidos fins.</w:t>
      </w:r>
    </w:p>
    <w:p w:rsidR="00CB4FB7" w:rsidRDefault="00CB4FB7" w:rsidP="00CB4FB7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06 de dezembro de 2017.</w:t>
      </w:r>
    </w:p>
    <w:p w:rsidR="00CB4FB7" w:rsidRDefault="00CB4FB7" w:rsidP="00CB4FB7">
      <w:pPr>
        <w:pStyle w:val="Corpodetexto"/>
        <w:ind w:firstLine="1418"/>
        <w:rPr>
          <w:rFonts w:cs="Arial"/>
          <w:sz w:val="20"/>
        </w:rPr>
      </w:pPr>
    </w:p>
    <w:p w:rsidR="00CB4FB7" w:rsidRDefault="00CB4FB7" w:rsidP="00CB4FB7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B4FB7" w:rsidRDefault="00CB4FB7" w:rsidP="00CB4FB7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B4FB7" w:rsidRDefault="00CB4FB7" w:rsidP="00CB4FB7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B4FB7" w:rsidRDefault="00CB4FB7" w:rsidP="00CB4FB7">
      <w:pPr>
        <w:spacing w:after="0" w:line="240" w:lineRule="auto"/>
        <w:ind w:firstLine="1134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Claudio Roberto Velasquez</w:t>
      </w:r>
    </w:p>
    <w:p w:rsidR="00CB4FB7" w:rsidRDefault="00CB4FB7" w:rsidP="00CB4FB7">
      <w:pPr>
        <w:spacing w:after="0" w:line="240" w:lineRule="auto"/>
        <w:ind w:firstLine="1134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Procurador-Geral–OAB/RS 18.594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:rsidR="00083805" w:rsidRDefault="00F60A63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B7"/>
    <w:rsid w:val="00134B5B"/>
    <w:rsid w:val="005A31E7"/>
    <w:rsid w:val="006438AB"/>
    <w:rsid w:val="006E2121"/>
    <w:rsid w:val="00AD37E5"/>
    <w:rsid w:val="00CB4FB7"/>
    <w:rsid w:val="00F06EF0"/>
    <w:rsid w:val="00F6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5DE39-9C79-4384-9E49-E2800A98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FB7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CB4FB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B4FB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6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2017-12-06T17:49:00Z</cp:lastPrinted>
  <dcterms:created xsi:type="dcterms:W3CDTF">2017-12-06T17:48:00Z</dcterms:created>
  <dcterms:modified xsi:type="dcterms:W3CDTF">2017-12-06T17:49:00Z</dcterms:modified>
</cp:coreProperties>
</file>