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1B" w:rsidRDefault="0008251B" w:rsidP="0008251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08251B" w:rsidRDefault="0008251B" w:rsidP="0008251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08251B" w:rsidRDefault="0008251B" w:rsidP="0008251B">
      <w:pPr>
        <w:pStyle w:val="Ttulo1"/>
        <w:rPr>
          <w:rFonts w:ascii="Arial" w:hAnsi="Arial" w:cs="Arial"/>
          <w:sz w:val="20"/>
        </w:rPr>
      </w:pPr>
    </w:p>
    <w:p w:rsidR="0008251B" w:rsidRDefault="0008251B" w:rsidP="0008251B">
      <w:pPr>
        <w:pStyle w:val="Ttulo1"/>
        <w:rPr>
          <w:rFonts w:ascii="Arial" w:hAnsi="Arial" w:cs="Arial"/>
          <w:sz w:val="20"/>
        </w:rPr>
      </w:pPr>
    </w:p>
    <w:p w:rsidR="0008251B" w:rsidRDefault="0008251B" w:rsidP="0008251B">
      <w:pPr>
        <w:pStyle w:val="Ttulo1"/>
        <w:rPr>
          <w:rFonts w:ascii="Arial" w:hAnsi="Arial" w:cs="Arial"/>
          <w:sz w:val="20"/>
        </w:rPr>
      </w:pPr>
    </w:p>
    <w:p w:rsidR="0008251B" w:rsidRDefault="0008251B" w:rsidP="0008251B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808</w:t>
      </w:r>
      <w:r>
        <w:rPr>
          <w:rFonts w:ascii="Arial" w:hAnsi="Arial" w:cs="Arial"/>
          <w:sz w:val="20"/>
        </w:rPr>
        <w:t>/17.</w:t>
      </w:r>
    </w:p>
    <w:p w:rsidR="0008251B" w:rsidRDefault="0008251B" w:rsidP="0008251B">
      <w:pPr>
        <w:jc w:val="center"/>
        <w:rPr>
          <w:rFonts w:ascii="Arial" w:hAnsi="Arial" w:cs="Arial"/>
          <w:b/>
          <w:sz w:val="20"/>
          <w:szCs w:val="20"/>
        </w:rPr>
      </w:pPr>
    </w:p>
    <w:p w:rsidR="0008251B" w:rsidRDefault="0008251B" w:rsidP="0008251B">
      <w:pPr>
        <w:rPr>
          <w:rFonts w:ascii="Arial" w:hAnsi="Arial" w:cs="Arial"/>
          <w:sz w:val="20"/>
          <w:szCs w:val="20"/>
        </w:rPr>
      </w:pPr>
    </w:p>
    <w:p w:rsidR="0008251B" w:rsidRDefault="0008251B" w:rsidP="0008251B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2866/17.</w:t>
      </w:r>
    </w:p>
    <w:p w:rsidR="0008251B" w:rsidRDefault="0008251B" w:rsidP="0008251B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316/17.</w:t>
      </w:r>
    </w:p>
    <w:p w:rsidR="0008251B" w:rsidRDefault="0008251B" w:rsidP="0008251B">
      <w:pPr>
        <w:rPr>
          <w:rFonts w:ascii="Arial" w:hAnsi="Arial" w:cs="Arial"/>
          <w:sz w:val="20"/>
          <w:szCs w:val="20"/>
        </w:rPr>
      </w:pPr>
    </w:p>
    <w:p w:rsidR="0008251B" w:rsidRDefault="0008251B" w:rsidP="0008251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8251B" w:rsidRDefault="0008251B" w:rsidP="0008251B">
      <w:pPr>
        <w:rPr>
          <w:rFonts w:ascii="Arial" w:hAnsi="Arial" w:cs="Arial"/>
          <w:sz w:val="20"/>
          <w:szCs w:val="20"/>
        </w:rPr>
      </w:pPr>
    </w:p>
    <w:p w:rsidR="0008251B" w:rsidRDefault="0008251B" w:rsidP="0008251B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submetido a exame desta Procuradoria, para parecer prévio, o Projeto de Lei do Legislativo em epígrafe, que inclui a </w:t>
      </w:r>
      <w:r w:rsidR="00DE64FE">
        <w:rPr>
          <w:sz w:val="20"/>
        </w:rPr>
        <w:t>efeméride Semana</w:t>
      </w:r>
      <w:r>
        <w:rPr>
          <w:sz w:val="20"/>
        </w:rPr>
        <w:t xml:space="preserve"> Náutica de Porto Alegre no Anexo da Lei nº 10.904/10, de 31 de maio de 2010 – Calendário de Datas Comemorativas e de Conscientização do Município de Porto Alegre -, e alterações posteriores, entre o primeiro e o segundo domingos do mês de dezembro. </w:t>
      </w:r>
    </w:p>
    <w:p w:rsidR="0008251B" w:rsidRDefault="0008251B" w:rsidP="0008251B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dá competência de os Municípios legislar sobre assuntos de interesse local (art. 30, inciso I).</w:t>
      </w:r>
    </w:p>
    <w:p w:rsidR="0008251B" w:rsidRDefault="0008251B" w:rsidP="0008251B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08251B" w:rsidRDefault="0008251B" w:rsidP="0008251B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08251B" w:rsidRDefault="0008251B" w:rsidP="000825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8251B" w:rsidRDefault="0008251B" w:rsidP="0008251B">
      <w:pPr>
        <w:pStyle w:val="Corpodetexto"/>
        <w:ind w:firstLine="708"/>
        <w:rPr>
          <w:sz w:val="20"/>
        </w:rPr>
      </w:pPr>
    </w:p>
    <w:p w:rsidR="0008251B" w:rsidRDefault="0008251B" w:rsidP="0008251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8251B" w:rsidRDefault="0008251B" w:rsidP="0008251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06 de dezembro de 2017.</w:t>
      </w:r>
    </w:p>
    <w:p w:rsidR="0008251B" w:rsidRDefault="0008251B" w:rsidP="0008251B">
      <w:pPr>
        <w:pStyle w:val="Corpodetexto"/>
        <w:ind w:firstLine="1418"/>
        <w:rPr>
          <w:rFonts w:cs="Arial"/>
          <w:sz w:val="20"/>
        </w:rPr>
      </w:pPr>
    </w:p>
    <w:p w:rsidR="0008251B" w:rsidRDefault="0008251B" w:rsidP="0008251B">
      <w:pPr>
        <w:pStyle w:val="Corpodetexto"/>
        <w:ind w:firstLine="1418"/>
        <w:rPr>
          <w:rFonts w:cs="Arial"/>
          <w:sz w:val="20"/>
        </w:rPr>
      </w:pPr>
    </w:p>
    <w:p w:rsidR="0008251B" w:rsidRDefault="0008251B" w:rsidP="0008251B">
      <w:pPr>
        <w:pStyle w:val="Corpodetexto"/>
        <w:ind w:firstLine="1418"/>
        <w:rPr>
          <w:rFonts w:cs="Arial"/>
          <w:sz w:val="20"/>
        </w:rPr>
      </w:pPr>
    </w:p>
    <w:p w:rsidR="0008251B" w:rsidRDefault="0008251B" w:rsidP="0008251B">
      <w:pPr>
        <w:pStyle w:val="Corpodetexto"/>
        <w:ind w:firstLine="1418"/>
        <w:rPr>
          <w:rFonts w:cs="Arial"/>
          <w:sz w:val="20"/>
        </w:rPr>
      </w:pPr>
    </w:p>
    <w:p w:rsidR="0008251B" w:rsidRDefault="0008251B" w:rsidP="0008251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8251B" w:rsidRDefault="0008251B" w:rsidP="0008251B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8251B" w:rsidRDefault="0008251B" w:rsidP="0008251B"/>
    <w:p w:rsidR="00083805" w:rsidRDefault="00DE64FE"/>
    <w:sectPr w:rsidR="00083805" w:rsidSect="0008251B">
      <w:pgSz w:w="11906" w:h="16838"/>
      <w:pgMar w:top="1418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1B"/>
    <w:rsid w:val="0008251B"/>
    <w:rsid w:val="00134B5B"/>
    <w:rsid w:val="005A31E7"/>
    <w:rsid w:val="006438AB"/>
    <w:rsid w:val="00AD37E5"/>
    <w:rsid w:val="00DE64FE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146D-175A-4555-9FD6-DB13098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251B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8251B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251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8251B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8251B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8251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8251B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08251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2017-12-06T17:53:00Z</dcterms:created>
  <dcterms:modified xsi:type="dcterms:W3CDTF">2017-12-06T17:55:00Z</dcterms:modified>
</cp:coreProperties>
</file>