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EAC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06E884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6F81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97A0C32" w14:textId="086D75BE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  <w:r w:rsidRPr="00DE2326">
        <w:rPr>
          <w:rFonts w:eastAsia="Calibri"/>
          <w:lang w:eastAsia="en-US"/>
        </w:rPr>
        <w:t xml:space="preserve">A Lei nº 8.203, de 10 de setembro de 1998, que dispõe sobre a abertura de </w:t>
      </w:r>
      <w:r w:rsidRPr="004557F1">
        <w:rPr>
          <w:rFonts w:eastAsia="Calibri"/>
          <w:i/>
          <w:lang w:eastAsia="en-US"/>
        </w:rPr>
        <w:t>shows</w:t>
      </w:r>
      <w:r w:rsidRPr="00DE2326">
        <w:rPr>
          <w:rFonts w:eastAsia="Calibri"/>
          <w:lang w:eastAsia="en-US"/>
        </w:rPr>
        <w:t xml:space="preserve"> </w:t>
      </w:r>
      <w:r w:rsidR="00AC7E1D">
        <w:rPr>
          <w:rFonts w:eastAsia="Calibri"/>
          <w:lang w:eastAsia="en-US"/>
        </w:rPr>
        <w:t>i</w:t>
      </w:r>
      <w:r w:rsidRPr="00DE2326">
        <w:rPr>
          <w:rFonts w:eastAsia="Calibri"/>
          <w:lang w:eastAsia="en-US"/>
        </w:rPr>
        <w:t>nternacionais que ocorrem no Município de Porto Alegre, foi criada para fomentar o desenvolvimento artístico e econômico dos artistas locais, oportunizando e divulgando o trabalho do artista, assim como a criação de novos postos de trabalho.</w:t>
      </w:r>
    </w:p>
    <w:p w14:paraId="3A32C889" w14:textId="77777777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</w:p>
    <w:p w14:paraId="4943F899" w14:textId="77777777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  <w:r w:rsidRPr="00DE2326">
        <w:rPr>
          <w:rFonts w:eastAsia="Calibri"/>
          <w:lang w:eastAsia="en-US"/>
        </w:rPr>
        <w:t>O que se tem hoje é uma realidade muito distante daquilo que pretendia o legislador quando da propositura da legislação que vigora.</w:t>
      </w:r>
    </w:p>
    <w:p w14:paraId="4FA4F4B3" w14:textId="77777777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</w:p>
    <w:p w14:paraId="064C5F2E" w14:textId="12DBDD22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  <w:r w:rsidRPr="00DE2326">
        <w:rPr>
          <w:rFonts w:eastAsia="Calibri"/>
          <w:lang w:eastAsia="en-US"/>
        </w:rPr>
        <w:t xml:space="preserve">Para que se cumpra, de maneira satisfatória, o seu objetivo, o </w:t>
      </w:r>
      <w:r w:rsidR="00AC7E1D">
        <w:rPr>
          <w:rFonts w:eastAsia="Calibri"/>
          <w:lang w:eastAsia="en-US"/>
        </w:rPr>
        <w:t>d</w:t>
      </w:r>
      <w:r w:rsidRPr="00DE2326">
        <w:rPr>
          <w:rFonts w:eastAsia="Calibri"/>
          <w:lang w:eastAsia="en-US"/>
        </w:rPr>
        <w:t xml:space="preserve">iploma </w:t>
      </w:r>
      <w:r w:rsidR="00AC7E1D">
        <w:rPr>
          <w:rFonts w:eastAsia="Calibri"/>
          <w:lang w:eastAsia="en-US"/>
        </w:rPr>
        <w:t>l</w:t>
      </w:r>
      <w:r w:rsidRPr="00DE2326">
        <w:rPr>
          <w:rFonts w:eastAsia="Calibri"/>
          <w:lang w:eastAsia="en-US"/>
        </w:rPr>
        <w:t xml:space="preserve">egal deve garantir aos artistas locais condições idênticas </w:t>
      </w:r>
      <w:r w:rsidR="0080250B">
        <w:rPr>
          <w:rFonts w:eastAsia="Calibri"/>
          <w:lang w:eastAsia="en-US"/>
        </w:rPr>
        <w:t>nas</w:t>
      </w:r>
      <w:r w:rsidR="0080250B" w:rsidRPr="00DE2326">
        <w:rPr>
          <w:rFonts w:eastAsia="Calibri"/>
          <w:lang w:eastAsia="en-US"/>
        </w:rPr>
        <w:t xml:space="preserve"> </w:t>
      </w:r>
      <w:r w:rsidRPr="00DE2326">
        <w:rPr>
          <w:rFonts w:eastAsia="Calibri"/>
          <w:lang w:eastAsia="en-US"/>
        </w:rPr>
        <w:t>apresentações musicais, e</w:t>
      </w:r>
      <w:r w:rsidR="0080250B">
        <w:rPr>
          <w:rFonts w:eastAsia="Calibri"/>
          <w:lang w:eastAsia="en-US"/>
        </w:rPr>
        <w:t>,</w:t>
      </w:r>
      <w:r w:rsidRPr="00DE2326">
        <w:rPr>
          <w:rFonts w:eastAsia="Calibri"/>
          <w:lang w:eastAsia="en-US"/>
        </w:rPr>
        <w:t xml:space="preserve"> para isso, as apresentações devem ocorrer no mesmo palco, ou em palco similar e de igual visibilidade, e </w:t>
      </w:r>
      <w:r w:rsidR="00AC7E1D">
        <w:rPr>
          <w:rFonts w:eastAsia="Calibri"/>
          <w:lang w:eastAsia="en-US"/>
        </w:rPr>
        <w:t xml:space="preserve">para o qual </w:t>
      </w:r>
      <w:r w:rsidRPr="00DE2326">
        <w:rPr>
          <w:rFonts w:eastAsia="Calibri"/>
          <w:lang w:eastAsia="en-US"/>
        </w:rPr>
        <w:t xml:space="preserve">não haja necessidade de deslocamento do público para apreciá-la. </w:t>
      </w:r>
    </w:p>
    <w:p w14:paraId="3AEC2D9F" w14:textId="77777777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</w:p>
    <w:p w14:paraId="119EF24C" w14:textId="17BF156E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  <w:r w:rsidRPr="00DE2326">
        <w:rPr>
          <w:rFonts w:eastAsia="Calibri"/>
          <w:lang w:eastAsia="en-US"/>
        </w:rPr>
        <w:t xml:space="preserve">Do mesmo modo, deve ser assegurado aos músicos locais a possibilidade de partilhar os mesmos equipamentos de sonorização, iluminação e transmissão, e que </w:t>
      </w:r>
      <w:r w:rsidR="00931DCC">
        <w:rPr>
          <w:rFonts w:eastAsia="Calibri"/>
          <w:lang w:eastAsia="en-US"/>
        </w:rPr>
        <w:t>n</w:t>
      </w:r>
      <w:r w:rsidRPr="00DE2326">
        <w:rPr>
          <w:rFonts w:eastAsia="Calibri"/>
          <w:lang w:eastAsia="en-US"/>
        </w:rPr>
        <w:t xml:space="preserve">o material de divulgação do espetáculo </w:t>
      </w:r>
      <w:r w:rsidR="00931DCC">
        <w:rPr>
          <w:rFonts w:eastAsia="Calibri"/>
          <w:lang w:eastAsia="en-US"/>
        </w:rPr>
        <w:t>conste</w:t>
      </w:r>
      <w:r w:rsidRPr="00DE2326">
        <w:rPr>
          <w:rFonts w:eastAsia="Calibri"/>
          <w:lang w:eastAsia="en-US"/>
        </w:rPr>
        <w:t xml:space="preserve">, obrigatoriamente, o artista ou grupo que fará o </w:t>
      </w:r>
      <w:r w:rsidRPr="004557F1">
        <w:rPr>
          <w:rFonts w:eastAsia="Calibri"/>
          <w:i/>
          <w:lang w:eastAsia="en-US"/>
        </w:rPr>
        <w:t>show</w:t>
      </w:r>
      <w:r w:rsidRPr="00DE2326">
        <w:rPr>
          <w:rFonts w:eastAsia="Calibri"/>
          <w:lang w:eastAsia="en-US"/>
        </w:rPr>
        <w:t xml:space="preserve"> de abertura.</w:t>
      </w:r>
    </w:p>
    <w:p w14:paraId="19C216AB" w14:textId="77777777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</w:p>
    <w:p w14:paraId="45EC556B" w14:textId="77777777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  <w:r w:rsidRPr="00DE2326">
        <w:rPr>
          <w:rFonts w:eastAsia="Calibri"/>
          <w:lang w:eastAsia="en-US"/>
        </w:rPr>
        <w:t>De outra sorte, deve a norma ser revista para que passe a constar a proibição de que o ente realizador do evento cobre dos artistas locais.</w:t>
      </w:r>
    </w:p>
    <w:p w14:paraId="1695C5A9" w14:textId="77777777" w:rsidR="00DE2326" w:rsidRPr="00DE2326" w:rsidRDefault="00DE2326" w:rsidP="00DE2326">
      <w:pPr>
        <w:ind w:firstLine="1418"/>
        <w:jc w:val="both"/>
        <w:rPr>
          <w:rFonts w:eastAsia="Calibri"/>
          <w:lang w:eastAsia="en-US"/>
        </w:rPr>
      </w:pPr>
    </w:p>
    <w:p w14:paraId="1599B3F3" w14:textId="606D2FE0" w:rsidR="00D23355" w:rsidRPr="00D23355" w:rsidRDefault="00DE2326" w:rsidP="00DE2326">
      <w:pPr>
        <w:ind w:firstLine="1418"/>
        <w:jc w:val="both"/>
        <w:rPr>
          <w:rFonts w:eastAsia="Calibri"/>
          <w:lang w:eastAsia="en-US"/>
        </w:rPr>
      </w:pPr>
      <w:r w:rsidRPr="00DE2326">
        <w:rPr>
          <w:rFonts w:eastAsia="Calibri"/>
          <w:lang w:eastAsia="en-US"/>
        </w:rPr>
        <w:t>Então, se a ideia é fomentar e divulgar o trabalho do artista local, certa é a necessidade de alteração da legislação vigente para que, de fato, garanta ao artista local aquilo que vislumbrou o legislador ao propor a norma primária ora vigente.</w:t>
      </w:r>
    </w:p>
    <w:p w14:paraId="285F504A" w14:textId="77777777" w:rsidR="003012F8" w:rsidRDefault="003012F8" w:rsidP="00D23355">
      <w:pPr>
        <w:ind w:firstLine="1418"/>
        <w:jc w:val="both"/>
        <w:rPr>
          <w:rFonts w:eastAsia="Calibri"/>
          <w:lang w:eastAsia="en-US"/>
        </w:rPr>
      </w:pPr>
    </w:p>
    <w:p w14:paraId="44992354" w14:textId="74C2636D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DE2326">
        <w:rPr>
          <w:rFonts w:eastAsia="Calibri"/>
          <w:lang w:eastAsia="en-US"/>
        </w:rPr>
        <w:t>6</w:t>
      </w:r>
      <w:r w:rsidR="00C0471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26DDB">
        <w:rPr>
          <w:rFonts w:eastAsia="Calibri"/>
          <w:lang w:eastAsia="en-US"/>
        </w:rPr>
        <w:t xml:space="preserve">abril </w:t>
      </w:r>
      <w:r w:rsidRPr="00A24D96">
        <w:rPr>
          <w:rFonts w:eastAsia="Calibri"/>
          <w:lang w:eastAsia="en-US"/>
        </w:rPr>
        <w:t xml:space="preserve">de </w:t>
      </w:r>
      <w:r w:rsidR="00C0471F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41ED343E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3FA097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A4AC78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51D4FB41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2B7C07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E5F2C29" w14:textId="23B966A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0471F">
        <w:rPr>
          <w:rFonts w:eastAsia="Calibri"/>
          <w:lang w:eastAsia="en-US"/>
        </w:rPr>
        <w:t>VALTER N</w:t>
      </w:r>
      <w:r w:rsidR="00161280">
        <w:rPr>
          <w:rFonts w:eastAsia="Calibri"/>
          <w:lang w:eastAsia="en-US"/>
        </w:rPr>
        <w:t>AGELSTEIN</w:t>
      </w:r>
    </w:p>
    <w:p w14:paraId="742DEAD9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0976B6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BFF85CF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4BD560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E9A1FE3" w14:textId="59325255" w:rsidR="00BE065D" w:rsidRDefault="0023620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A</w:t>
      </w:r>
      <w:r w:rsidR="007336E4" w:rsidRPr="007336E4">
        <w:rPr>
          <w:b/>
        </w:rPr>
        <w:t xml:space="preserve">ltera </w:t>
      </w:r>
      <w:r w:rsidR="003917FA">
        <w:rPr>
          <w:b/>
        </w:rPr>
        <w:t>a ementa</w:t>
      </w:r>
      <w:r w:rsidR="002265EF">
        <w:rPr>
          <w:b/>
        </w:rPr>
        <w:t xml:space="preserve">, o </w:t>
      </w:r>
      <w:r w:rsidR="002265EF">
        <w:rPr>
          <w:b/>
          <w:i/>
        </w:rPr>
        <w:t>caput</w:t>
      </w:r>
      <w:r w:rsidR="002265EF">
        <w:rPr>
          <w:b/>
        </w:rPr>
        <w:t xml:space="preserve"> </w:t>
      </w:r>
      <w:r w:rsidR="003917FA">
        <w:rPr>
          <w:b/>
        </w:rPr>
        <w:t xml:space="preserve">e o </w:t>
      </w:r>
      <w:r w:rsidR="002265EF">
        <w:rPr>
          <w:b/>
        </w:rPr>
        <w:t xml:space="preserve">§ 1º do </w:t>
      </w:r>
      <w:r w:rsidR="007336E4" w:rsidRPr="007336E4">
        <w:rPr>
          <w:b/>
        </w:rPr>
        <w:t>art</w:t>
      </w:r>
      <w:r w:rsidR="003917FA">
        <w:rPr>
          <w:b/>
        </w:rPr>
        <w:t>.</w:t>
      </w:r>
      <w:r w:rsidR="007336E4" w:rsidRPr="007336E4">
        <w:rPr>
          <w:b/>
        </w:rPr>
        <w:t xml:space="preserve"> 1º</w:t>
      </w:r>
      <w:r w:rsidR="004533ED">
        <w:rPr>
          <w:b/>
        </w:rPr>
        <w:t xml:space="preserve"> e</w:t>
      </w:r>
      <w:r w:rsidR="002265EF">
        <w:rPr>
          <w:b/>
        </w:rPr>
        <w:t xml:space="preserve"> inclui § 3º no art. 1º e art. 1º-A, </w:t>
      </w:r>
      <w:r w:rsidR="00155717">
        <w:rPr>
          <w:b/>
        </w:rPr>
        <w:t xml:space="preserve">todos </w:t>
      </w:r>
      <w:r w:rsidR="00766078">
        <w:rPr>
          <w:b/>
        </w:rPr>
        <w:t>n</w:t>
      </w:r>
      <w:r w:rsidR="002265EF" w:rsidRPr="002265EF">
        <w:rPr>
          <w:b/>
        </w:rPr>
        <w:t>a Lei nº 8.203, de 10 de setembro de 1998,</w:t>
      </w:r>
      <w:r w:rsidR="00766078">
        <w:rPr>
          <w:b/>
        </w:rPr>
        <w:t xml:space="preserve"> </w:t>
      </w:r>
      <w:r w:rsidR="00DF31E6">
        <w:rPr>
          <w:b/>
        </w:rPr>
        <w:t>dispondo sobre a abertura de espetáculos musicais de artistas ou conjuntos no Município de Porto Alegre</w:t>
      </w:r>
      <w:r w:rsidR="00726DDB">
        <w:rPr>
          <w:b/>
        </w:rPr>
        <w:t>.</w:t>
      </w:r>
    </w:p>
    <w:p w14:paraId="69C61D08" w14:textId="5F206703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054A66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CDFF37C" w14:textId="54DBE923" w:rsidR="00236203" w:rsidRDefault="00236203" w:rsidP="0062517D">
      <w:pPr>
        <w:ind w:firstLine="1418"/>
        <w:jc w:val="both"/>
      </w:pPr>
      <w:r w:rsidRPr="004557F1">
        <w:rPr>
          <w:b/>
        </w:rPr>
        <w:t>Art. 1º</w:t>
      </w:r>
      <w:r>
        <w:t xml:space="preserve">  Fica alterada a ementa da Lei nº 8.203</w:t>
      </w:r>
      <w:r w:rsidRPr="00236203">
        <w:t>, de 10 de setembro de 1998,</w:t>
      </w:r>
      <w:r w:rsidR="00766078">
        <w:t xml:space="preserve"> </w:t>
      </w:r>
      <w:r>
        <w:t>conforme segue:</w:t>
      </w:r>
    </w:p>
    <w:p w14:paraId="6E6CBCAF" w14:textId="77777777" w:rsidR="00236203" w:rsidRDefault="00236203" w:rsidP="0062517D">
      <w:pPr>
        <w:ind w:firstLine="1418"/>
        <w:jc w:val="both"/>
      </w:pPr>
    </w:p>
    <w:p w14:paraId="06B8EFBD" w14:textId="74724B26" w:rsidR="00236203" w:rsidRPr="004557F1" w:rsidRDefault="00236203" w:rsidP="0062517D">
      <w:pPr>
        <w:ind w:firstLine="1418"/>
        <w:jc w:val="both"/>
      </w:pPr>
      <w:r>
        <w:t>“Dispõe sobre a abertura de espetáculos musicais de artista</w:t>
      </w:r>
      <w:r w:rsidR="002265EF">
        <w:t>s</w:t>
      </w:r>
      <w:r>
        <w:t xml:space="preserve"> ou conjuntos no Município de Porto Alegre.” (NR)</w:t>
      </w:r>
    </w:p>
    <w:p w14:paraId="668CCD1D" w14:textId="77777777" w:rsidR="00236203" w:rsidRDefault="00236203" w:rsidP="0062517D">
      <w:pPr>
        <w:ind w:firstLine="1418"/>
        <w:jc w:val="both"/>
        <w:rPr>
          <w:b/>
        </w:rPr>
      </w:pPr>
    </w:p>
    <w:p w14:paraId="45EAC73D" w14:textId="4C91C1C8" w:rsidR="0062517D" w:rsidRPr="0062517D" w:rsidRDefault="005F7126" w:rsidP="0062517D">
      <w:pPr>
        <w:ind w:firstLine="1418"/>
        <w:jc w:val="both"/>
        <w:rPr>
          <w:szCs w:val="26"/>
        </w:rPr>
      </w:pPr>
      <w:r>
        <w:rPr>
          <w:b/>
        </w:rPr>
        <w:t xml:space="preserve">Art. </w:t>
      </w:r>
      <w:r w:rsidR="00236203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6E02B5">
        <w:t xml:space="preserve">No </w:t>
      </w:r>
      <w:r w:rsidR="006E02B5" w:rsidRPr="006E02B5">
        <w:t xml:space="preserve">art. 1º da Lei nº 8.203, de 1998, </w:t>
      </w:r>
      <w:r w:rsidR="006E02B5">
        <w:rPr>
          <w:szCs w:val="26"/>
        </w:rPr>
        <w:t>f</w:t>
      </w:r>
      <w:r w:rsidR="0062517D" w:rsidRPr="0062517D">
        <w:rPr>
          <w:szCs w:val="26"/>
        </w:rPr>
        <w:t>ica alterad</w:t>
      </w:r>
      <w:r w:rsidR="00236203">
        <w:rPr>
          <w:szCs w:val="26"/>
        </w:rPr>
        <w:t>o</w:t>
      </w:r>
      <w:r w:rsidR="0062517D" w:rsidRPr="0062517D">
        <w:rPr>
          <w:szCs w:val="26"/>
        </w:rPr>
        <w:t xml:space="preserve"> o </w:t>
      </w:r>
      <w:r w:rsidR="00EC22BA">
        <w:rPr>
          <w:i/>
          <w:szCs w:val="26"/>
        </w:rPr>
        <w:t xml:space="preserve">caput </w:t>
      </w:r>
      <w:r w:rsidR="00EC22BA">
        <w:rPr>
          <w:szCs w:val="26"/>
        </w:rPr>
        <w:t xml:space="preserve">e o § 1º </w:t>
      </w:r>
      <w:r w:rsidR="00191099">
        <w:rPr>
          <w:szCs w:val="26"/>
        </w:rPr>
        <w:t xml:space="preserve">e fica incluído </w:t>
      </w:r>
      <w:r w:rsidR="00191099" w:rsidRPr="009E480F">
        <w:t xml:space="preserve">§ 3º no </w:t>
      </w:r>
      <w:r w:rsidR="00191099" w:rsidRPr="009E480F">
        <w:rPr>
          <w:i/>
        </w:rPr>
        <w:t>caput</w:t>
      </w:r>
      <w:r w:rsidR="0062517D" w:rsidRPr="0062517D">
        <w:rPr>
          <w:szCs w:val="26"/>
        </w:rPr>
        <w:t xml:space="preserve">, </w:t>
      </w:r>
      <w:r w:rsidR="00236203">
        <w:rPr>
          <w:szCs w:val="26"/>
        </w:rPr>
        <w:t>conforme segue</w:t>
      </w:r>
      <w:r w:rsidR="0062517D" w:rsidRPr="0062517D">
        <w:rPr>
          <w:szCs w:val="26"/>
        </w:rPr>
        <w:t xml:space="preserve">: </w:t>
      </w:r>
    </w:p>
    <w:p w14:paraId="5AEA4194" w14:textId="77777777" w:rsidR="0062517D" w:rsidRPr="0062517D" w:rsidRDefault="0062517D" w:rsidP="0062517D">
      <w:pPr>
        <w:ind w:firstLine="1418"/>
        <w:jc w:val="both"/>
        <w:rPr>
          <w:szCs w:val="26"/>
        </w:rPr>
      </w:pPr>
    </w:p>
    <w:p w14:paraId="67E2C379" w14:textId="094BEEEE" w:rsidR="0062517D" w:rsidRDefault="00236203" w:rsidP="0062517D">
      <w:pPr>
        <w:ind w:firstLine="1418"/>
        <w:jc w:val="both"/>
      </w:pPr>
      <w:r>
        <w:rPr>
          <w:szCs w:val="26"/>
        </w:rPr>
        <w:t>“</w:t>
      </w:r>
      <w:r w:rsidR="0062517D" w:rsidRPr="002D1D83">
        <w:t xml:space="preserve">Art. 1º </w:t>
      </w:r>
      <w:r w:rsidR="006E02B5">
        <w:t xml:space="preserve"> </w:t>
      </w:r>
      <w:r w:rsidR="007F49BF">
        <w:t>O</w:t>
      </w:r>
      <w:r w:rsidR="0062517D" w:rsidRPr="002D1D83">
        <w:t xml:space="preserve">s espetáculos musicais de artista ou conjuntos </w:t>
      </w:r>
      <w:r w:rsidR="000E7C2F">
        <w:t>que ocorrerem</w:t>
      </w:r>
      <w:r w:rsidR="0062517D" w:rsidRPr="002D1D83">
        <w:t xml:space="preserve"> em Por</w:t>
      </w:r>
      <w:r w:rsidR="0062517D" w:rsidRPr="00742605">
        <w:t>to Alegre</w:t>
      </w:r>
      <w:r w:rsidR="0062517D" w:rsidRPr="0080250B">
        <w:t xml:space="preserve"> deverão ter abertura realizada por artista</w:t>
      </w:r>
      <w:r w:rsidR="000E7C2F">
        <w:t>s</w:t>
      </w:r>
      <w:r w:rsidR="0062517D" w:rsidRPr="00742605">
        <w:t xml:space="preserve"> ou conjuntos musicais em atividade no Estado do Rio Grande do Sul</w:t>
      </w:r>
      <w:r w:rsidR="000E7C2F">
        <w:t>,</w:t>
      </w:r>
      <w:r w:rsidR="0062517D" w:rsidRPr="00742605">
        <w:t xml:space="preserve"> </w:t>
      </w:r>
      <w:r w:rsidR="0062517D" w:rsidRPr="00D84139">
        <w:t xml:space="preserve">em condições idênticas </w:t>
      </w:r>
      <w:r w:rsidR="000E7C2F">
        <w:t xml:space="preserve">às </w:t>
      </w:r>
      <w:r w:rsidR="0062517D" w:rsidRPr="00742605">
        <w:t>do evento principal</w:t>
      </w:r>
      <w:r w:rsidR="0062517D" w:rsidRPr="00D84139">
        <w:t>.</w:t>
      </w:r>
    </w:p>
    <w:p w14:paraId="3E057587" w14:textId="77777777" w:rsidR="007F49BF" w:rsidRDefault="007F49BF" w:rsidP="0062517D">
      <w:pPr>
        <w:ind w:firstLine="1418"/>
        <w:jc w:val="both"/>
      </w:pPr>
    </w:p>
    <w:p w14:paraId="0730A6A7" w14:textId="4119E146" w:rsidR="00AC3759" w:rsidRDefault="007F49BF" w:rsidP="0062517D">
      <w:pPr>
        <w:ind w:firstLine="1418"/>
        <w:jc w:val="both"/>
      </w:pPr>
      <w:r>
        <w:t xml:space="preserve">§ 1º  </w:t>
      </w:r>
      <w:r w:rsidR="000E7C2F">
        <w:t xml:space="preserve">O disposto no </w:t>
      </w:r>
      <w:r w:rsidR="000E7C2F" w:rsidRPr="004557F1">
        <w:rPr>
          <w:i/>
        </w:rPr>
        <w:t>caput</w:t>
      </w:r>
      <w:r w:rsidR="000E7C2F">
        <w:t xml:space="preserve"> deste artigo aplica-se a </w:t>
      </w:r>
      <w:r w:rsidRPr="00B66DF8">
        <w:t xml:space="preserve">local com capacidade de público igual ou maior </w:t>
      </w:r>
      <w:r w:rsidR="0080250B">
        <w:t>que</w:t>
      </w:r>
      <w:r w:rsidRPr="00B66DF8">
        <w:t xml:space="preserve"> 3.000 (três mil) pessoas</w:t>
      </w:r>
      <w:r w:rsidR="000E7C2F">
        <w:t>.</w:t>
      </w:r>
    </w:p>
    <w:p w14:paraId="1CA1B765" w14:textId="77777777" w:rsidR="00AC3759" w:rsidRDefault="00AC3759" w:rsidP="0062517D">
      <w:pPr>
        <w:ind w:firstLine="1418"/>
        <w:jc w:val="both"/>
      </w:pPr>
    </w:p>
    <w:p w14:paraId="727A8146" w14:textId="6E17579A" w:rsidR="007F49BF" w:rsidRDefault="00AC3759" w:rsidP="0062517D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191099">
        <w:t>...........</w:t>
      </w:r>
    </w:p>
    <w:p w14:paraId="3BDB30C6" w14:textId="77777777" w:rsidR="00EC22BA" w:rsidRDefault="00EC22BA" w:rsidP="0062517D">
      <w:pPr>
        <w:ind w:firstLine="1418"/>
        <w:jc w:val="both"/>
      </w:pPr>
    </w:p>
    <w:p w14:paraId="0F9FD64C" w14:textId="0321A362" w:rsidR="00454ACB" w:rsidRDefault="0062517D" w:rsidP="0062517D">
      <w:pPr>
        <w:ind w:firstLine="1418"/>
        <w:jc w:val="both"/>
      </w:pPr>
      <w:r w:rsidRPr="00742605">
        <w:t xml:space="preserve">§ </w:t>
      </w:r>
      <w:r w:rsidR="00EC22BA">
        <w:t>3</w:t>
      </w:r>
      <w:r w:rsidRPr="00742605">
        <w:t>º</w:t>
      </w:r>
      <w:r w:rsidR="002D1D83">
        <w:t xml:space="preserve">  </w:t>
      </w:r>
      <w:r w:rsidRPr="002D1D83">
        <w:t>Para efeito</w:t>
      </w:r>
      <w:r w:rsidR="00454ACB">
        <w:t>s</w:t>
      </w:r>
      <w:r w:rsidRPr="002D1D83">
        <w:t xml:space="preserve"> desta Lei, entende-se por condições idênticas</w:t>
      </w:r>
      <w:r w:rsidR="00454ACB">
        <w:t>:</w:t>
      </w:r>
    </w:p>
    <w:p w14:paraId="77722ABF" w14:textId="77777777" w:rsidR="00454ACB" w:rsidRDefault="00454ACB" w:rsidP="0062517D">
      <w:pPr>
        <w:ind w:firstLine="1418"/>
        <w:jc w:val="both"/>
      </w:pPr>
    </w:p>
    <w:p w14:paraId="0A45A488" w14:textId="75627B5B" w:rsidR="0062517D" w:rsidRPr="00742605" w:rsidRDefault="00454ACB" w:rsidP="0062517D">
      <w:pPr>
        <w:ind w:firstLine="1418"/>
        <w:jc w:val="both"/>
      </w:pPr>
      <w:r>
        <w:t xml:space="preserve">I – </w:t>
      </w:r>
      <w:r w:rsidR="0062517D" w:rsidRPr="002D1D83">
        <w:t xml:space="preserve">as apresentações musicais que ocorram no mesmo palco ou em palco similar e de igual visibilidade, </w:t>
      </w:r>
      <w:r>
        <w:t xml:space="preserve">para os quais </w:t>
      </w:r>
      <w:r w:rsidR="0062517D" w:rsidRPr="002D1D83">
        <w:t>não haja necessidade de deslocamento do público;</w:t>
      </w:r>
    </w:p>
    <w:p w14:paraId="2CC59E2B" w14:textId="77777777" w:rsidR="0062517D" w:rsidRPr="00D84139" w:rsidRDefault="0062517D" w:rsidP="0062517D">
      <w:pPr>
        <w:ind w:firstLine="1418"/>
        <w:jc w:val="both"/>
      </w:pPr>
    </w:p>
    <w:p w14:paraId="3451B5C5" w14:textId="666FBC9A" w:rsidR="0062517D" w:rsidRPr="00742605" w:rsidRDefault="00454ACB" w:rsidP="0062517D">
      <w:pPr>
        <w:ind w:firstLine="1418"/>
        <w:jc w:val="both"/>
      </w:pPr>
      <w:r>
        <w:t xml:space="preserve">II – </w:t>
      </w:r>
      <w:r w:rsidR="00D53C4D">
        <w:t>o compartilhamento d</w:t>
      </w:r>
      <w:r w:rsidR="0062517D" w:rsidRPr="00742605">
        <w:t>os equipamentos de sonorização, iluminação e transmissão da atração principal com os artistas locais, ou</w:t>
      </w:r>
      <w:r w:rsidR="00D53C4D">
        <w:t>,</w:t>
      </w:r>
      <w:r w:rsidR="0062517D" w:rsidRPr="00742605">
        <w:t xml:space="preserve"> na sua impossibilidade, </w:t>
      </w:r>
      <w:r w:rsidR="00D53C4D">
        <w:t xml:space="preserve">disponibilização de </w:t>
      </w:r>
      <w:r w:rsidR="0062517D" w:rsidRPr="00742605">
        <w:t xml:space="preserve">equipamentos de igual condição; e </w:t>
      </w:r>
    </w:p>
    <w:p w14:paraId="3DB7161A" w14:textId="77777777" w:rsidR="0062517D" w:rsidRPr="0080250B" w:rsidRDefault="0062517D" w:rsidP="0062517D">
      <w:pPr>
        <w:ind w:firstLine="1418"/>
        <w:jc w:val="both"/>
      </w:pPr>
    </w:p>
    <w:p w14:paraId="33D7C93D" w14:textId="2A384876" w:rsidR="0062517D" w:rsidRDefault="00D53C4D" w:rsidP="0062517D">
      <w:pPr>
        <w:ind w:firstLine="1418"/>
        <w:jc w:val="both"/>
      </w:pPr>
      <w:r>
        <w:t xml:space="preserve">III – a </w:t>
      </w:r>
      <w:r w:rsidR="0062517D" w:rsidRPr="00742605">
        <w:t>oferta</w:t>
      </w:r>
      <w:r>
        <w:t xml:space="preserve"> de</w:t>
      </w:r>
      <w:r w:rsidR="0062517D" w:rsidRPr="00742605">
        <w:t xml:space="preserve"> camarins </w:t>
      </w:r>
      <w:r w:rsidR="0062517D" w:rsidRPr="00D84139">
        <w:t>similares.</w:t>
      </w:r>
      <w:r w:rsidR="00EC22BA">
        <w:t>”</w:t>
      </w:r>
      <w:r w:rsidR="00175D74">
        <w:t xml:space="preserve"> (NR)</w:t>
      </w:r>
    </w:p>
    <w:p w14:paraId="7AA57648" w14:textId="77777777" w:rsidR="00EC22BA" w:rsidRDefault="00EC22BA" w:rsidP="0062517D">
      <w:pPr>
        <w:ind w:firstLine="1418"/>
        <w:jc w:val="both"/>
      </w:pPr>
    </w:p>
    <w:p w14:paraId="38B79840" w14:textId="70A2A2D2" w:rsidR="00EC22BA" w:rsidRPr="00742605" w:rsidRDefault="00191099" w:rsidP="0062517D">
      <w:pPr>
        <w:ind w:firstLine="1418"/>
        <w:jc w:val="both"/>
      </w:pPr>
      <w:r>
        <w:rPr>
          <w:b/>
        </w:rPr>
        <w:t>Art. 3</w:t>
      </w:r>
      <w:r w:rsidR="00EC22BA">
        <w:rPr>
          <w:b/>
        </w:rPr>
        <w:t xml:space="preserve">º  </w:t>
      </w:r>
      <w:r w:rsidR="00EC22BA">
        <w:t xml:space="preserve">Fica incluído art. 1º-A na </w:t>
      </w:r>
      <w:r w:rsidR="00EC22BA" w:rsidRPr="0062517D">
        <w:rPr>
          <w:szCs w:val="26"/>
        </w:rPr>
        <w:t xml:space="preserve">Lei nº 8.203, de 1998, </w:t>
      </w:r>
      <w:r w:rsidR="00EC22BA">
        <w:rPr>
          <w:szCs w:val="26"/>
        </w:rPr>
        <w:t>conforme segue</w:t>
      </w:r>
      <w:r w:rsidR="00EC22BA" w:rsidRPr="0062517D">
        <w:rPr>
          <w:szCs w:val="26"/>
        </w:rPr>
        <w:t>:</w:t>
      </w:r>
    </w:p>
    <w:p w14:paraId="784FE699" w14:textId="77777777" w:rsidR="0062517D" w:rsidRPr="0080250B" w:rsidRDefault="0062517D" w:rsidP="0062517D">
      <w:pPr>
        <w:ind w:firstLine="1418"/>
        <w:jc w:val="both"/>
      </w:pPr>
    </w:p>
    <w:p w14:paraId="55912DD6" w14:textId="730011B2" w:rsidR="00EC22BA" w:rsidRPr="00742605" w:rsidRDefault="00EC22BA" w:rsidP="0062517D">
      <w:pPr>
        <w:ind w:firstLine="1418"/>
        <w:jc w:val="both"/>
      </w:pPr>
      <w:r>
        <w:t xml:space="preserve">“Art. 1º-A  Fica garantido ao artista ou conjunto musical referidos no </w:t>
      </w:r>
      <w:r>
        <w:rPr>
          <w:i/>
        </w:rPr>
        <w:t>caput</w:t>
      </w:r>
      <w:r>
        <w:t xml:space="preserve"> do art. 1º desta Lei:</w:t>
      </w:r>
    </w:p>
    <w:p w14:paraId="1B0CD53A" w14:textId="3D9860E8" w:rsidR="00EC22BA" w:rsidRDefault="00EC22BA" w:rsidP="0062517D">
      <w:pPr>
        <w:ind w:firstLine="1418"/>
        <w:jc w:val="both"/>
      </w:pPr>
      <w:r>
        <w:t xml:space="preserve"> </w:t>
      </w:r>
    </w:p>
    <w:p w14:paraId="2C4E79B0" w14:textId="0845F0C2" w:rsidR="0062517D" w:rsidRPr="00742605" w:rsidRDefault="0062517D" w:rsidP="0062517D">
      <w:pPr>
        <w:ind w:firstLine="1418"/>
        <w:jc w:val="both"/>
      </w:pPr>
      <w:r w:rsidRPr="00742605">
        <w:t>I –</w:t>
      </w:r>
      <w:r w:rsidR="00EC22BA">
        <w:t xml:space="preserve"> </w:t>
      </w:r>
      <w:r w:rsidR="00742605">
        <w:t xml:space="preserve">a dispensa de </w:t>
      </w:r>
      <w:r w:rsidR="007D01F4">
        <w:t>cobrança pelo organizador do evento</w:t>
      </w:r>
      <w:r w:rsidR="00742605">
        <w:t xml:space="preserve"> </w:t>
      </w:r>
      <w:r w:rsidR="00D84139">
        <w:t xml:space="preserve">para </w:t>
      </w:r>
      <w:r w:rsidR="007D01F4">
        <w:t xml:space="preserve">a </w:t>
      </w:r>
      <w:r w:rsidR="00555876">
        <w:t>realiza</w:t>
      </w:r>
      <w:r w:rsidR="007D01F4">
        <w:t>ção</w:t>
      </w:r>
      <w:r w:rsidR="00555876">
        <w:t xml:space="preserve"> </w:t>
      </w:r>
      <w:r w:rsidR="00D84139">
        <w:t xml:space="preserve">o </w:t>
      </w:r>
      <w:r w:rsidR="00D84139" w:rsidRPr="004557F1">
        <w:rPr>
          <w:i/>
        </w:rPr>
        <w:t>show</w:t>
      </w:r>
      <w:r w:rsidR="00D84139">
        <w:t xml:space="preserve"> de abertura</w:t>
      </w:r>
      <w:r w:rsidR="00EC22BA">
        <w:t>;</w:t>
      </w:r>
    </w:p>
    <w:p w14:paraId="599F2363" w14:textId="77777777" w:rsidR="0062517D" w:rsidRPr="0080250B" w:rsidRDefault="0062517D" w:rsidP="0062517D">
      <w:pPr>
        <w:ind w:firstLine="1418"/>
        <w:jc w:val="both"/>
      </w:pPr>
    </w:p>
    <w:p w14:paraId="491D6D9F" w14:textId="66303FDD" w:rsidR="0062517D" w:rsidRPr="00742605" w:rsidRDefault="0062517D" w:rsidP="0062517D">
      <w:pPr>
        <w:ind w:firstLine="1418"/>
        <w:jc w:val="both"/>
      </w:pPr>
      <w:r w:rsidRPr="0080250B">
        <w:t xml:space="preserve">II – </w:t>
      </w:r>
      <w:r w:rsidR="00EC22BA">
        <w:t>a</w:t>
      </w:r>
      <w:r w:rsidRPr="00742605">
        <w:t xml:space="preserve"> inclusão</w:t>
      </w:r>
      <w:r w:rsidR="00EC22BA">
        <w:t xml:space="preserve"> d</w:t>
      </w:r>
      <w:r w:rsidR="00D84139">
        <w:t>e</w:t>
      </w:r>
      <w:r w:rsidR="00EC22BA">
        <w:t xml:space="preserve"> seu nome</w:t>
      </w:r>
      <w:r w:rsidRPr="00742605">
        <w:t xml:space="preserve"> no material de divulgação do espetáculo</w:t>
      </w:r>
      <w:r w:rsidR="00EC22BA">
        <w:t xml:space="preserve"> do qual realizará a abertura; e</w:t>
      </w:r>
    </w:p>
    <w:p w14:paraId="090352BE" w14:textId="77777777" w:rsidR="0062517D" w:rsidRPr="0080250B" w:rsidRDefault="0062517D" w:rsidP="0062517D">
      <w:pPr>
        <w:ind w:firstLine="1418"/>
        <w:jc w:val="both"/>
      </w:pPr>
    </w:p>
    <w:p w14:paraId="08512266" w14:textId="69E935F0" w:rsidR="00EC22BA" w:rsidRDefault="0062517D" w:rsidP="0062517D">
      <w:pPr>
        <w:ind w:firstLine="1418"/>
        <w:jc w:val="both"/>
      </w:pPr>
      <w:r w:rsidRPr="0080250B">
        <w:t>I</w:t>
      </w:r>
      <w:r w:rsidR="003E5B2B">
        <w:t>II</w:t>
      </w:r>
      <w:r w:rsidRPr="00742605">
        <w:t xml:space="preserve"> – </w:t>
      </w:r>
      <w:r w:rsidR="00EC22BA">
        <w:t xml:space="preserve">o tempo mínimo de 15 (quinze) minutos para a realização da apresentação de abertura, </w:t>
      </w:r>
      <w:r w:rsidRPr="00D84139">
        <w:t>não contabiliza</w:t>
      </w:r>
      <w:r w:rsidR="00B637E7">
        <w:t>n</w:t>
      </w:r>
      <w:r w:rsidRPr="00D84139">
        <w:t>do</w:t>
      </w:r>
      <w:r w:rsidR="00B637E7">
        <w:t>,</w:t>
      </w:r>
      <w:r w:rsidRPr="00D84139">
        <w:t xml:space="preserve"> </w:t>
      </w:r>
      <w:r w:rsidR="00B637E7" w:rsidRPr="00D84139">
        <w:t>nes</w:t>
      </w:r>
      <w:r w:rsidR="00B637E7">
        <w:t>s</w:t>
      </w:r>
      <w:r w:rsidR="00B637E7" w:rsidRPr="00D84139">
        <w:t xml:space="preserve">e </w:t>
      </w:r>
      <w:r w:rsidRPr="00D84139">
        <w:t>período</w:t>
      </w:r>
      <w:r w:rsidR="00B637E7">
        <w:t>,</w:t>
      </w:r>
      <w:r w:rsidR="00EC22BA">
        <w:t xml:space="preserve"> o tempo </w:t>
      </w:r>
      <w:r w:rsidR="003E5B2B">
        <w:t>necessário</w:t>
      </w:r>
      <w:r w:rsidR="00EC22BA">
        <w:t xml:space="preserve"> </w:t>
      </w:r>
      <w:r w:rsidR="003E5B2B">
        <w:t xml:space="preserve">à </w:t>
      </w:r>
      <w:r w:rsidRPr="00742605">
        <w:t xml:space="preserve">passagem de som e </w:t>
      </w:r>
      <w:r w:rsidR="003E5B2B">
        <w:t xml:space="preserve">à </w:t>
      </w:r>
      <w:r w:rsidR="004808E1">
        <w:t xml:space="preserve">eventual </w:t>
      </w:r>
      <w:r w:rsidRPr="00742605">
        <w:t>troca de palco</w:t>
      </w:r>
      <w:r w:rsidR="00983CF7" w:rsidRPr="002D1D83">
        <w:t>.</w:t>
      </w:r>
    </w:p>
    <w:p w14:paraId="697B5A51" w14:textId="77777777" w:rsidR="00EC22BA" w:rsidRDefault="00EC22BA" w:rsidP="0062517D">
      <w:pPr>
        <w:ind w:firstLine="1418"/>
        <w:jc w:val="both"/>
      </w:pPr>
    </w:p>
    <w:p w14:paraId="03681E01" w14:textId="36096C84" w:rsidR="00983CF7" w:rsidRPr="002D1D83" w:rsidRDefault="00EC22BA" w:rsidP="0062517D">
      <w:pPr>
        <w:ind w:firstLine="1418"/>
        <w:jc w:val="both"/>
      </w:pPr>
      <w:r>
        <w:t>Parágrafo único.</w:t>
      </w:r>
      <w:r w:rsidRPr="00B66DF8">
        <w:t xml:space="preserve"> </w:t>
      </w:r>
      <w:r>
        <w:t xml:space="preserve"> </w:t>
      </w:r>
      <w:r w:rsidRPr="00B66DF8">
        <w:t xml:space="preserve">Fica vedado </w:t>
      </w:r>
      <w:r w:rsidR="00D12DE7">
        <w:t>a</w:t>
      </w:r>
      <w:r w:rsidRPr="00B66DF8">
        <w:t>o artista ou conjunto musical realiz</w:t>
      </w:r>
      <w:r w:rsidR="00D12DE7">
        <w:t>ar</w:t>
      </w:r>
      <w:r w:rsidRPr="00B66DF8">
        <w:t xml:space="preserve"> mais de </w:t>
      </w:r>
      <w:r w:rsidR="0080250B">
        <w:t>2 (</w:t>
      </w:r>
      <w:r w:rsidRPr="00B66DF8">
        <w:t>duas</w:t>
      </w:r>
      <w:r w:rsidR="0080250B">
        <w:t>)</w:t>
      </w:r>
      <w:r w:rsidRPr="00B66DF8">
        <w:t xml:space="preserve"> aberturas consecutivas do mesmo espetáculo musical.</w:t>
      </w:r>
      <w:r>
        <w:t>”</w:t>
      </w:r>
    </w:p>
    <w:p w14:paraId="445533E1" w14:textId="77777777" w:rsidR="00983CF7" w:rsidRDefault="00983CF7" w:rsidP="00DD165F">
      <w:pPr>
        <w:ind w:firstLine="1418"/>
        <w:jc w:val="both"/>
      </w:pPr>
    </w:p>
    <w:p w14:paraId="13B40626" w14:textId="1C2D8FA5" w:rsidR="00983CF7" w:rsidRDefault="00983CF7" w:rsidP="00DD165F">
      <w:pPr>
        <w:ind w:firstLine="1418"/>
        <w:jc w:val="both"/>
      </w:pPr>
      <w:r>
        <w:rPr>
          <w:b/>
        </w:rPr>
        <w:t xml:space="preserve">Art. </w:t>
      </w:r>
      <w:r w:rsidR="00191099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Pr="00C92F44">
        <w:t xml:space="preserve">Esta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1C1BCEE1" w14:textId="77777777" w:rsidR="009654CD" w:rsidRDefault="009654CD" w:rsidP="0017042C">
      <w:pPr>
        <w:ind w:firstLine="1418"/>
        <w:jc w:val="both"/>
      </w:pPr>
    </w:p>
    <w:p w14:paraId="5B3B88C7" w14:textId="77777777" w:rsidR="009654CD" w:rsidRDefault="009654CD" w:rsidP="0017042C">
      <w:pPr>
        <w:ind w:firstLine="1418"/>
        <w:jc w:val="both"/>
      </w:pPr>
    </w:p>
    <w:p w14:paraId="14929481" w14:textId="77777777" w:rsidR="00A60637" w:rsidRDefault="00A60637" w:rsidP="0017042C">
      <w:pPr>
        <w:ind w:firstLine="1418"/>
        <w:jc w:val="both"/>
      </w:pPr>
    </w:p>
    <w:p w14:paraId="5657CFDC" w14:textId="77777777" w:rsidR="00A60637" w:rsidRDefault="00A60637" w:rsidP="0017042C">
      <w:pPr>
        <w:ind w:firstLine="1418"/>
        <w:jc w:val="both"/>
      </w:pPr>
    </w:p>
    <w:p w14:paraId="01CE1134" w14:textId="77777777" w:rsidR="00A60637" w:rsidRDefault="00A60637" w:rsidP="0017042C">
      <w:pPr>
        <w:ind w:firstLine="1418"/>
        <w:jc w:val="both"/>
      </w:pPr>
    </w:p>
    <w:p w14:paraId="5976A90B" w14:textId="77777777" w:rsidR="00A60637" w:rsidRDefault="00A60637" w:rsidP="0017042C">
      <w:pPr>
        <w:ind w:firstLine="1418"/>
        <w:jc w:val="both"/>
      </w:pPr>
    </w:p>
    <w:p w14:paraId="383FEAD5" w14:textId="77777777" w:rsidR="00A60637" w:rsidRDefault="00A60637" w:rsidP="0017042C">
      <w:pPr>
        <w:ind w:firstLine="1418"/>
        <w:jc w:val="both"/>
      </w:pPr>
    </w:p>
    <w:p w14:paraId="0720C413" w14:textId="77777777" w:rsidR="00A60637" w:rsidRDefault="00A60637" w:rsidP="0017042C">
      <w:pPr>
        <w:ind w:firstLine="1418"/>
        <w:jc w:val="both"/>
      </w:pPr>
    </w:p>
    <w:p w14:paraId="2E807ACF" w14:textId="77777777" w:rsidR="0044151D" w:rsidRDefault="0044151D" w:rsidP="0017042C">
      <w:pPr>
        <w:ind w:firstLine="1418"/>
        <w:jc w:val="both"/>
      </w:pPr>
    </w:p>
    <w:p w14:paraId="11F42833" w14:textId="77777777" w:rsidR="0044151D" w:rsidRDefault="0044151D" w:rsidP="0017042C">
      <w:pPr>
        <w:ind w:firstLine="1418"/>
        <w:jc w:val="both"/>
      </w:pPr>
    </w:p>
    <w:p w14:paraId="5EB6ED90" w14:textId="77777777" w:rsidR="0044151D" w:rsidRDefault="0044151D" w:rsidP="0017042C">
      <w:pPr>
        <w:ind w:firstLine="1418"/>
        <w:jc w:val="both"/>
      </w:pPr>
    </w:p>
    <w:p w14:paraId="2AC4A0A1" w14:textId="77777777" w:rsidR="0044151D" w:rsidRDefault="0044151D" w:rsidP="0017042C">
      <w:pPr>
        <w:ind w:firstLine="1418"/>
        <w:jc w:val="both"/>
      </w:pPr>
    </w:p>
    <w:p w14:paraId="545308DE" w14:textId="77777777" w:rsidR="0044151D" w:rsidRDefault="0044151D" w:rsidP="0017042C">
      <w:pPr>
        <w:ind w:firstLine="1418"/>
        <w:jc w:val="both"/>
      </w:pPr>
    </w:p>
    <w:p w14:paraId="10881853" w14:textId="77777777" w:rsidR="0044151D" w:rsidRDefault="0044151D" w:rsidP="0017042C">
      <w:pPr>
        <w:ind w:firstLine="1418"/>
        <w:jc w:val="both"/>
      </w:pPr>
    </w:p>
    <w:p w14:paraId="5019DC4D" w14:textId="77777777" w:rsidR="0044151D" w:rsidRDefault="0044151D" w:rsidP="0017042C">
      <w:pPr>
        <w:ind w:firstLine="1418"/>
        <w:jc w:val="both"/>
      </w:pPr>
    </w:p>
    <w:p w14:paraId="0B256000" w14:textId="77777777" w:rsidR="0044151D" w:rsidRDefault="0044151D" w:rsidP="0017042C">
      <w:pPr>
        <w:ind w:firstLine="1418"/>
        <w:jc w:val="both"/>
      </w:pPr>
    </w:p>
    <w:p w14:paraId="33E0944D" w14:textId="77777777" w:rsidR="0044151D" w:rsidRDefault="0044151D" w:rsidP="0017042C">
      <w:pPr>
        <w:ind w:firstLine="1418"/>
        <w:jc w:val="both"/>
      </w:pPr>
    </w:p>
    <w:p w14:paraId="2AF5F826" w14:textId="77777777" w:rsidR="00DA548B" w:rsidRDefault="00DA548B" w:rsidP="0017042C">
      <w:pPr>
        <w:ind w:firstLine="1418"/>
        <w:jc w:val="both"/>
      </w:pPr>
    </w:p>
    <w:p w14:paraId="393D9243" w14:textId="77777777" w:rsidR="00DA548B" w:rsidRDefault="00DA548B" w:rsidP="0017042C">
      <w:pPr>
        <w:ind w:firstLine="1418"/>
        <w:jc w:val="both"/>
      </w:pPr>
    </w:p>
    <w:p w14:paraId="0A20E09F" w14:textId="77777777" w:rsidR="00DA548B" w:rsidRDefault="00DA548B" w:rsidP="0017042C">
      <w:pPr>
        <w:ind w:firstLine="1418"/>
        <w:jc w:val="both"/>
      </w:pPr>
    </w:p>
    <w:p w14:paraId="2A55E3CB" w14:textId="77777777" w:rsidR="00DA548B" w:rsidRDefault="00DA548B" w:rsidP="0017042C">
      <w:pPr>
        <w:ind w:firstLine="1418"/>
        <w:jc w:val="both"/>
      </w:pPr>
    </w:p>
    <w:p w14:paraId="3C10A6C8" w14:textId="77777777" w:rsidR="00DA548B" w:rsidRDefault="00DA548B" w:rsidP="0017042C">
      <w:pPr>
        <w:ind w:firstLine="1418"/>
        <w:jc w:val="both"/>
      </w:pPr>
    </w:p>
    <w:p w14:paraId="65DB1DCC" w14:textId="77777777" w:rsidR="00DA548B" w:rsidRDefault="00DA548B" w:rsidP="0017042C">
      <w:pPr>
        <w:ind w:firstLine="1418"/>
        <w:jc w:val="both"/>
      </w:pPr>
    </w:p>
    <w:p w14:paraId="2212FE77" w14:textId="77777777" w:rsidR="00DA548B" w:rsidRDefault="00DA548B" w:rsidP="0017042C">
      <w:pPr>
        <w:ind w:firstLine="1418"/>
        <w:jc w:val="both"/>
      </w:pPr>
    </w:p>
    <w:p w14:paraId="4DB8EF86" w14:textId="77777777" w:rsidR="00DA548B" w:rsidRDefault="00DA548B" w:rsidP="0017042C">
      <w:pPr>
        <w:ind w:firstLine="1418"/>
        <w:jc w:val="both"/>
      </w:pPr>
    </w:p>
    <w:p w14:paraId="4AC9CEC8" w14:textId="77777777" w:rsidR="00DA548B" w:rsidRDefault="00DA548B" w:rsidP="0017042C">
      <w:pPr>
        <w:ind w:firstLine="1418"/>
        <w:jc w:val="both"/>
      </w:pPr>
    </w:p>
    <w:p w14:paraId="49A61F92" w14:textId="77777777" w:rsidR="0044151D" w:rsidRDefault="0044151D" w:rsidP="0017042C">
      <w:pPr>
        <w:ind w:firstLine="1418"/>
        <w:jc w:val="both"/>
      </w:pPr>
      <w:bookmarkStart w:id="0" w:name="_GoBack"/>
      <w:bookmarkEnd w:id="0"/>
    </w:p>
    <w:p w14:paraId="0515F677" w14:textId="77777777" w:rsidR="0044151D" w:rsidRDefault="0044151D" w:rsidP="0017042C">
      <w:pPr>
        <w:ind w:firstLine="1418"/>
        <w:jc w:val="both"/>
      </w:pPr>
    </w:p>
    <w:p w14:paraId="369CDF37" w14:textId="77777777" w:rsidR="0044151D" w:rsidRDefault="0044151D" w:rsidP="0017042C">
      <w:pPr>
        <w:ind w:firstLine="1418"/>
        <w:jc w:val="both"/>
      </w:pPr>
    </w:p>
    <w:p w14:paraId="3B2C0C5C" w14:textId="77777777" w:rsidR="0044151D" w:rsidRDefault="0044151D" w:rsidP="0017042C">
      <w:pPr>
        <w:ind w:firstLine="1418"/>
        <w:jc w:val="both"/>
      </w:pPr>
    </w:p>
    <w:p w14:paraId="23E2F4EC" w14:textId="77777777" w:rsidR="0044151D" w:rsidRDefault="0044151D" w:rsidP="0017042C">
      <w:pPr>
        <w:ind w:firstLine="1418"/>
        <w:jc w:val="both"/>
      </w:pPr>
    </w:p>
    <w:p w14:paraId="0F0EC673" w14:textId="77777777" w:rsidR="00A60637" w:rsidRDefault="00A60637" w:rsidP="0017042C">
      <w:pPr>
        <w:ind w:firstLine="1418"/>
        <w:jc w:val="both"/>
      </w:pPr>
    </w:p>
    <w:p w14:paraId="44DFF06F" w14:textId="77777777" w:rsidR="00A60637" w:rsidRDefault="00A60637" w:rsidP="0017042C">
      <w:pPr>
        <w:ind w:firstLine="1418"/>
        <w:jc w:val="both"/>
      </w:pPr>
    </w:p>
    <w:p w14:paraId="15FB28BD" w14:textId="77777777" w:rsidR="00BE065D" w:rsidRDefault="00BE065D" w:rsidP="0017042C">
      <w:pPr>
        <w:ind w:firstLine="1418"/>
        <w:jc w:val="both"/>
      </w:pPr>
    </w:p>
    <w:p w14:paraId="728C44AF" w14:textId="01BD8515" w:rsidR="00983CF7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983CF7">
        <w:rPr>
          <w:bCs/>
          <w:sz w:val="20"/>
          <w:szCs w:val="20"/>
        </w:rPr>
        <w:t>JEN</w:t>
      </w:r>
    </w:p>
    <w:sectPr w:rsidR="00983CF7" w:rsidRPr="0017042C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2E58" w14:textId="77777777" w:rsidR="0005119D" w:rsidRDefault="0005119D">
      <w:r>
        <w:separator/>
      </w:r>
    </w:p>
  </w:endnote>
  <w:endnote w:type="continuationSeparator" w:id="0">
    <w:p w14:paraId="7072D22F" w14:textId="77777777" w:rsidR="0005119D" w:rsidRDefault="000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C324" w14:textId="77777777" w:rsidR="004C6D68" w:rsidRDefault="004C6D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D7D71" w14:textId="77777777" w:rsidR="004C6D68" w:rsidRDefault="004C6D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9F99" w14:textId="77777777" w:rsidR="004C6D68" w:rsidRDefault="004C6D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7E9B" w14:textId="77777777" w:rsidR="0005119D" w:rsidRDefault="0005119D">
      <w:r>
        <w:separator/>
      </w:r>
    </w:p>
  </w:footnote>
  <w:footnote w:type="continuationSeparator" w:id="0">
    <w:p w14:paraId="43F2B57A" w14:textId="77777777" w:rsidR="0005119D" w:rsidRDefault="0005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1973" w14:textId="77777777" w:rsidR="004C6D68" w:rsidRDefault="004C6D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C6A6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E24FD" wp14:editId="22CDCA4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3CA99E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A548B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7F3DAF" w14:textId="77777777" w:rsidR="00244AC2" w:rsidRDefault="00244AC2" w:rsidP="00244AC2">
    <w:pPr>
      <w:pStyle w:val="Cabealho"/>
      <w:jc w:val="right"/>
      <w:rPr>
        <w:b/>
        <w:bCs/>
      </w:rPr>
    </w:pPr>
  </w:p>
  <w:p w14:paraId="226E4BB3" w14:textId="2DE52C3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6DDB">
      <w:rPr>
        <w:b/>
        <w:bCs/>
      </w:rPr>
      <w:t>0</w:t>
    </w:r>
    <w:r w:rsidR="004C6D68">
      <w:rPr>
        <w:b/>
        <w:bCs/>
      </w:rPr>
      <w:t>573</w:t>
    </w:r>
    <w:r w:rsidR="009339B1">
      <w:rPr>
        <w:b/>
        <w:bCs/>
      </w:rPr>
      <w:t>/</w:t>
    </w:r>
    <w:r w:rsidR="00C0471F">
      <w:rPr>
        <w:b/>
        <w:bCs/>
      </w:rPr>
      <w:t>18</w:t>
    </w:r>
  </w:p>
  <w:p w14:paraId="7C5AE5DE" w14:textId="25D2C11D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4C6D68">
      <w:rPr>
        <w:b/>
        <w:bCs/>
      </w:rPr>
      <w:t>046</w:t>
    </w:r>
    <w:r w:rsidR="009339B1">
      <w:rPr>
        <w:b/>
        <w:bCs/>
      </w:rPr>
      <w:t>/</w:t>
    </w:r>
    <w:r w:rsidR="00C0471F">
      <w:rPr>
        <w:b/>
        <w:bCs/>
      </w:rPr>
      <w:t>18</w:t>
    </w:r>
  </w:p>
  <w:p w14:paraId="46317FAB" w14:textId="77777777" w:rsidR="00244AC2" w:rsidRDefault="00244AC2" w:rsidP="00244AC2">
    <w:pPr>
      <w:pStyle w:val="Cabealho"/>
      <w:jc w:val="right"/>
      <w:rPr>
        <w:b/>
        <w:bCs/>
      </w:rPr>
    </w:pPr>
  </w:p>
  <w:p w14:paraId="73FB8D13" w14:textId="77777777" w:rsidR="00244AC2" w:rsidRDefault="00244AC2" w:rsidP="00244AC2">
    <w:pPr>
      <w:pStyle w:val="Cabealho"/>
      <w:jc w:val="right"/>
      <w:rPr>
        <w:b/>
        <w:bCs/>
      </w:rPr>
    </w:pPr>
  </w:p>
  <w:p w14:paraId="145FF676" w14:textId="77777777" w:rsidR="00BE065D" w:rsidRDefault="00BE065D" w:rsidP="00244AC2">
    <w:pPr>
      <w:pStyle w:val="Cabealho"/>
      <w:jc w:val="right"/>
      <w:rPr>
        <w:b/>
        <w:bCs/>
      </w:rPr>
    </w:pPr>
  </w:p>
  <w:p w14:paraId="407EB75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42C6" w14:textId="77777777" w:rsidR="004C6D68" w:rsidRDefault="004C6D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12986"/>
    <w:rsid w:val="00026618"/>
    <w:rsid w:val="00043B8A"/>
    <w:rsid w:val="0005119D"/>
    <w:rsid w:val="00082570"/>
    <w:rsid w:val="000962D6"/>
    <w:rsid w:val="000B5093"/>
    <w:rsid w:val="000C2FF1"/>
    <w:rsid w:val="000D5764"/>
    <w:rsid w:val="000E7C2F"/>
    <w:rsid w:val="000F41E2"/>
    <w:rsid w:val="000F535A"/>
    <w:rsid w:val="00115273"/>
    <w:rsid w:val="0015472C"/>
    <w:rsid w:val="00155717"/>
    <w:rsid w:val="00161280"/>
    <w:rsid w:val="0017042C"/>
    <w:rsid w:val="001710E8"/>
    <w:rsid w:val="00175D74"/>
    <w:rsid w:val="00191099"/>
    <w:rsid w:val="00191794"/>
    <w:rsid w:val="00192707"/>
    <w:rsid w:val="00192984"/>
    <w:rsid w:val="001C08E4"/>
    <w:rsid w:val="001D099C"/>
    <w:rsid w:val="001D6044"/>
    <w:rsid w:val="001E3D3B"/>
    <w:rsid w:val="002019F2"/>
    <w:rsid w:val="0020203A"/>
    <w:rsid w:val="0020384D"/>
    <w:rsid w:val="00204BA1"/>
    <w:rsid w:val="00204CC3"/>
    <w:rsid w:val="002265EF"/>
    <w:rsid w:val="00236203"/>
    <w:rsid w:val="00244AC2"/>
    <w:rsid w:val="00254F83"/>
    <w:rsid w:val="00273FC6"/>
    <w:rsid w:val="00281135"/>
    <w:rsid w:val="00291447"/>
    <w:rsid w:val="002B1BAC"/>
    <w:rsid w:val="002B3F98"/>
    <w:rsid w:val="002C2775"/>
    <w:rsid w:val="002C623E"/>
    <w:rsid w:val="002D1D83"/>
    <w:rsid w:val="002E756C"/>
    <w:rsid w:val="002F321C"/>
    <w:rsid w:val="003012F8"/>
    <w:rsid w:val="00306158"/>
    <w:rsid w:val="0031445F"/>
    <w:rsid w:val="00315948"/>
    <w:rsid w:val="0032174A"/>
    <w:rsid w:val="00322580"/>
    <w:rsid w:val="003363CE"/>
    <w:rsid w:val="00341309"/>
    <w:rsid w:val="00353825"/>
    <w:rsid w:val="003544CB"/>
    <w:rsid w:val="00365CD8"/>
    <w:rsid w:val="0036703E"/>
    <w:rsid w:val="00381F87"/>
    <w:rsid w:val="0038510F"/>
    <w:rsid w:val="00386063"/>
    <w:rsid w:val="003917FA"/>
    <w:rsid w:val="0039795E"/>
    <w:rsid w:val="003C0D52"/>
    <w:rsid w:val="003D35A4"/>
    <w:rsid w:val="003D5D1A"/>
    <w:rsid w:val="003E02A8"/>
    <w:rsid w:val="003E3231"/>
    <w:rsid w:val="003E4786"/>
    <w:rsid w:val="003E5B2B"/>
    <w:rsid w:val="00414169"/>
    <w:rsid w:val="0042580E"/>
    <w:rsid w:val="00426579"/>
    <w:rsid w:val="0044151D"/>
    <w:rsid w:val="0044559E"/>
    <w:rsid w:val="00446F25"/>
    <w:rsid w:val="004533ED"/>
    <w:rsid w:val="00453B81"/>
    <w:rsid w:val="00454ACB"/>
    <w:rsid w:val="004557F1"/>
    <w:rsid w:val="0046365B"/>
    <w:rsid w:val="00467B27"/>
    <w:rsid w:val="0047413E"/>
    <w:rsid w:val="004808E1"/>
    <w:rsid w:val="00484022"/>
    <w:rsid w:val="00487D8A"/>
    <w:rsid w:val="00490D78"/>
    <w:rsid w:val="004A5493"/>
    <w:rsid w:val="004B6A9E"/>
    <w:rsid w:val="004C1E11"/>
    <w:rsid w:val="004C6D68"/>
    <w:rsid w:val="004D2C22"/>
    <w:rsid w:val="004F273F"/>
    <w:rsid w:val="00504671"/>
    <w:rsid w:val="00520A30"/>
    <w:rsid w:val="00522CEE"/>
    <w:rsid w:val="005530F5"/>
    <w:rsid w:val="00555551"/>
    <w:rsid w:val="00555876"/>
    <w:rsid w:val="00556572"/>
    <w:rsid w:val="0056356B"/>
    <w:rsid w:val="00566A9E"/>
    <w:rsid w:val="005718E5"/>
    <w:rsid w:val="00574EF9"/>
    <w:rsid w:val="005903CC"/>
    <w:rsid w:val="00593946"/>
    <w:rsid w:val="005D1965"/>
    <w:rsid w:val="005E63AE"/>
    <w:rsid w:val="005F7126"/>
    <w:rsid w:val="00604503"/>
    <w:rsid w:val="00622165"/>
    <w:rsid w:val="0062517D"/>
    <w:rsid w:val="006377B8"/>
    <w:rsid w:val="0066182F"/>
    <w:rsid w:val="00665150"/>
    <w:rsid w:val="006938C5"/>
    <w:rsid w:val="006951FF"/>
    <w:rsid w:val="006B2FE1"/>
    <w:rsid w:val="006B6B34"/>
    <w:rsid w:val="006B7CFF"/>
    <w:rsid w:val="006D531A"/>
    <w:rsid w:val="006E02B5"/>
    <w:rsid w:val="006F67D4"/>
    <w:rsid w:val="00714811"/>
    <w:rsid w:val="00726DDB"/>
    <w:rsid w:val="007336E4"/>
    <w:rsid w:val="00742605"/>
    <w:rsid w:val="00766078"/>
    <w:rsid w:val="0076615D"/>
    <w:rsid w:val="00772B09"/>
    <w:rsid w:val="007846FD"/>
    <w:rsid w:val="007953F9"/>
    <w:rsid w:val="007A07D0"/>
    <w:rsid w:val="007A3921"/>
    <w:rsid w:val="007D01F4"/>
    <w:rsid w:val="007E0DAA"/>
    <w:rsid w:val="007F49BF"/>
    <w:rsid w:val="007F5959"/>
    <w:rsid w:val="0080250B"/>
    <w:rsid w:val="00802AFD"/>
    <w:rsid w:val="008102FF"/>
    <w:rsid w:val="008308D7"/>
    <w:rsid w:val="00831400"/>
    <w:rsid w:val="0083266B"/>
    <w:rsid w:val="00834A42"/>
    <w:rsid w:val="00837E3C"/>
    <w:rsid w:val="00847E49"/>
    <w:rsid w:val="00851BA0"/>
    <w:rsid w:val="00855B81"/>
    <w:rsid w:val="008B44B4"/>
    <w:rsid w:val="008C3A1B"/>
    <w:rsid w:val="008D1B81"/>
    <w:rsid w:val="008E25CD"/>
    <w:rsid w:val="008F7475"/>
    <w:rsid w:val="0092128F"/>
    <w:rsid w:val="00931DCC"/>
    <w:rsid w:val="009339B1"/>
    <w:rsid w:val="00943437"/>
    <w:rsid w:val="009479C2"/>
    <w:rsid w:val="009654CD"/>
    <w:rsid w:val="00966965"/>
    <w:rsid w:val="00983CF7"/>
    <w:rsid w:val="009862B4"/>
    <w:rsid w:val="00987893"/>
    <w:rsid w:val="009A61F4"/>
    <w:rsid w:val="009B5889"/>
    <w:rsid w:val="009C04EC"/>
    <w:rsid w:val="009C06FB"/>
    <w:rsid w:val="009F51E5"/>
    <w:rsid w:val="009F6C1C"/>
    <w:rsid w:val="009F6E02"/>
    <w:rsid w:val="00A52102"/>
    <w:rsid w:val="00A60637"/>
    <w:rsid w:val="00A74362"/>
    <w:rsid w:val="00A753D4"/>
    <w:rsid w:val="00A810BB"/>
    <w:rsid w:val="00A81C02"/>
    <w:rsid w:val="00A9223E"/>
    <w:rsid w:val="00A966DC"/>
    <w:rsid w:val="00AB7141"/>
    <w:rsid w:val="00AC21A3"/>
    <w:rsid w:val="00AC2218"/>
    <w:rsid w:val="00AC3759"/>
    <w:rsid w:val="00AC7E1D"/>
    <w:rsid w:val="00AF458C"/>
    <w:rsid w:val="00B02816"/>
    <w:rsid w:val="00B03454"/>
    <w:rsid w:val="00B11CC8"/>
    <w:rsid w:val="00B203DA"/>
    <w:rsid w:val="00B40877"/>
    <w:rsid w:val="00B4214A"/>
    <w:rsid w:val="00B522ED"/>
    <w:rsid w:val="00B637E7"/>
    <w:rsid w:val="00B8773C"/>
    <w:rsid w:val="00B914DB"/>
    <w:rsid w:val="00B93FF9"/>
    <w:rsid w:val="00BA6EEF"/>
    <w:rsid w:val="00BC4AB9"/>
    <w:rsid w:val="00BE065D"/>
    <w:rsid w:val="00C0471F"/>
    <w:rsid w:val="00C05446"/>
    <w:rsid w:val="00C41C24"/>
    <w:rsid w:val="00C64B54"/>
    <w:rsid w:val="00C72428"/>
    <w:rsid w:val="00C76049"/>
    <w:rsid w:val="00CA0680"/>
    <w:rsid w:val="00CA1C34"/>
    <w:rsid w:val="00CA5C69"/>
    <w:rsid w:val="00CB02AD"/>
    <w:rsid w:val="00CB4EF9"/>
    <w:rsid w:val="00CD7A70"/>
    <w:rsid w:val="00CE14F2"/>
    <w:rsid w:val="00D00992"/>
    <w:rsid w:val="00D07094"/>
    <w:rsid w:val="00D12DE7"/>
    <w:rsid w:val="00D12F28"/>
    <w:rsid w:val="00D23355"/>
    <w:rsid w:val="00D47542"/>
    <w:rsid w:val="00D53C4D"/>
    <w:rsid w:val="00D63064"/>
    <w:rsid w:val="00D71299"/>
    <w:rsid w:val="00D84060"/>
    <w:rsid w:val="00D84139"/>
    <w:rsid w:val="00D8467A"/>
    <w:rsid w:val="00D903DD"/>
    <w:rsid w:val="00DA531B"/>
    <w:rsid w:val="00DA548B"/>
    <w:rsid w:val="00DC71EF"/>
    <w:rsid w:val="00DD165F"/>
    <w:rsid w:val="00DD3BFC"/>
    <w:rsid w:val="00DE2326"/>
    <w:rsid w:val="00DE419F"/>
    <w:rsid w:val="00DF31E6"/>
    <w:rsid w:val="00DF6913"/>
    <w:rsid w:val="00E00B36"/>
    <w:rsid w:val="00E140DD"/>
    <w:rsid w:val="00E31D59"/>
    <w:rsid w:val="00E35A27"/>
    <w:rsid w:val="00E362AF"/>
    <w:rsid w:val="00E36BC2"/>
    <w:rsid w:val="00E37A1B"/>
    <w:rsid w:val="00E7431A"/>
    <w:rsid w:val="00E8628A"/>
    <w:rsid w:val="00E862D3"/>
    <w:rsid w:val="00EA1192"/>
    <w:rsid w:val="00EB118E"/>
    <w:rsid w:val="00EC0C7A"/>
    <w:rsid w:val="00EC22BA"/>
    <w:rsid w:val="00EE3E86"/>
    <w:rsid w:val="00EE7053"/>
    <w:rsid w:val="00EF3D40"/>
    <w:rsid w:val="00F05832"/>
    <w:rsid w:val="00F432AC"/>
    <w:rsid w:val="00F46329"/>
    <w:rsid w:val="00F574B2"/>
    <w:rsid w:val="00F65D61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793E4E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E7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0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E7CE-F0CE-4489-9701-A2B138BA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1009</TotalTime>
  <Pages>3</Pages>
  <Words>632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59</cp:revision>
  <cp:lastPrinted>2015-02-24T14:27:00Z</cp:lastPrinted>
  <dcterms:created xsi:type="dcterms:W3CDTF">2018-04-23T16:32:00Z</dcterms:created>
  <dcterms:modified xsi:type="dcterms:W3CDTF">2018-07-18T12:25:00Z</dcterms:modified>
</cp:coreProperties>
</file>