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>CÂMARA MUNICIPAL DE PORTO ALEGRE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>PROCURADORIA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PROC. Nº </w:t>
      </w:r>
      <w:r w:rsidR="000D681B">
        <w:rPr>
          <w:rFonts w:ascii="Arial-BoldMT" w:hAnsi="Arial-BoldMT" w:cs="Arial-BoldMT"/>
          <w:b/>
          <w:bCs/>
          <w:sz w:val="24"/>
          <w:szCs w:val="24"/>
        </w:rPr>
        <w:t>0677</w:t>
      </w:r>
      <w:r w:rsidRPr="002E4362">
        <w:rPr>
          <w:rFonts w:ascii="Arial-BoldMT" w:hAnsi="Arial-BoldMT" w:cs="Arial-BoldMT"/>
          <w:b/>
          <w:bCs/>
          <w:sz w:val="24"/>
          <w:szCs w:val="24"/>
        </w:rPr>
        <w:t>/18</w:t>
      </w:r>
    </w:p>
    <w:p w:rsidR="002E4362" w:rsidRPr="002E4362" w:rsidRDefault="003E4DCC" w:rsidP="002E436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Substitutivo nº 1 ao </w:t>
      </w:r>
      <w:r w:rsidR="002E4362" w:rsidRPr="002E4362">
        <w:rPr>
          <w:rFonts w:ascii="Arial-BoldMT" w:hAnsi="Arial-BoldMT" w:cs="Arial-BoldMT"/>
          <w:b/>
          <w:bCs/>
          <w:sz w:val="24"/>
          <w:szCs w:val="24"/>
        </w:rPr>
        <w:t xml:space="preserve">PR Nº </w:t>
      </w:r>
      <w:r w:rsidR="000D681B">
        <w:rPr>
          <w:rFonts w:ascii="Arial-BoldMT" w:hAnsi="Arial-BoldMT" w:cs="Arial-BoldMT"/>
          <w:b/>
          <w:bCs/>
          <w:sz w:val="24"/>
          <w:szCs w:val="24"/>
        </w:rPr>
        <w:t>012</w:t>
      </w:r>
      <w:r w:rsidR="002E4362" w:rsidRPr="002E4362">
        <w:rPr>
          <w:rFonts w:ascii="Arial-BoldMT" w:hAnsi="Arial-BoldMT" w:cs="Arial-BoldMT"/>
          <w:b/>
          <w:bCs/>
          <w:sz w:val="24"/>
          <w:szCs w:val="24"/>
        </w:rPr>
        <w:t>/18</w:t>
      </w:r>
    </w:p>
    <w:p w:rsidR="003E4DCC" w:rsidRDefault="003E4DCC" w:rsidP="002E43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PARECER </w:t>
      </w:r>
      <w:proofErr w:type="gramStart"/>
      <w:r w:rsidRPr="002E4362">
        <w:rPr>
          <w:rFonts w:ascii="Arial-BoldMT" w:hAnsi="Arial-BoldMT" w:cs="Arial-BoldMT"/>
          <w:b/>
          <w:bCs/>
          <w:sz w:val="24"/>
          <w:szCs w:val="24"/>
        </w:rPr>
        <w:t xml:space="preserve">Nº </w:t>
      </w:r>
      <w:r w:rsidR="000D681B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3E4DCC">
        <w:rPr>
          <w:rFonts w:ascii="Arial-BoldMT" w:hAnsi="Arial-BoldMT" w:cs="Arial-BoldMT"/>
          <w:b/>
          <w:bCs/>
          <w:sz w:val="24"/>
          <w:szCs w:val="24"/>
        </w:rPr>
        <w:t>28</w:t>
      </w:r>
      <w:proofErr w:type="gramEnd"/>
      <w:r w:rsidRPr="002E4362">
        <w:rPr>
          <w:rFonts w:ascii="Arial-BoldMT" w:hAnsi="Arial-BoldMT" w:cs="Arial-BoldMT"/>
          <w:b/>
          <w:bCs/>
          <w:sz w:val="24"/>
          <w:szCs w:val="24"/>
        </w:rPr>
        <w:t>/1</w:t>
      </w:r>
      <w:r w:rsidR="000D681B">
        <w:rPr>
          <w:rFonts w:ascii="Arial-BoldMT" w:hAnsi="Arial-BoldMT" w:cs="Arial-BoldMT"/>
          <w:b/>
          <w:bCs/>
          <w:sz w:val="24"/>
          <w:szCs w:val="24"/>
        </w:rPr>
        <w:t>9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 xml:space="preserve">É submetido a exame desta Procuradoria, para parecer prévio, </w:t>
      </w:r>
      <w:r w:rsidR="003E4DCC">
        <w:rPr>
          <w:rFonts w:ascii="ArialMT" w:hAnsi="ArialMT" w:cs="ArialMT"/>
          <w:sz w:val="24"/>
          <w:szCs w:val="24"/>
        </w:rPr>
        <w:t>Substitutivo nº 1 ao</w:t>
      </w:r>
      <w:r w:rsidRPr="002E4362">
        <w:rPr>
          <w:rFonts w:ascii="ArialMT" w:hAnsi="ArialMT" w:cs="ArialMT"/>
          <w:sz w:val="24"/>
          <w:szCs w:val="24"/>
        </w:rPr>
        <w:t xml:space="preserve"> Projeto de Resolução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 xml:space="preserve">em epígrafe, que concede a Comenda Porto do Sol ao </w:t>
      </w:r>
      <w:r w:rsidR="003E4DCC">
        <w:rPr>
          <w:rFonts w:ascii="ArialMT" w:hAnsi="ArialMT" w:cs="ArialMT"/>
          <w:sz w:val="24"/>
          <w:szCs w:val="24"/>
        </w:rPr>
        <w:t>E</w:t>
      </w:r>
      <w:r w:rsidRPr="002E4362">
        <w:rPr>
          <w:rFonts w:ascii="ArialMT" w:hAnsi="ArialMT" w:cs="ArialMT"/>
          <w:sz w:val="24"/>
          <w:szCs w:val="24"/>
        </w:rPr>
        <w:t>stado do Rio Grande do Sul</w:t>
      </w:r>
      <w:r w:rsidR="003E4DCC">
        <w:rPr>
          <w:rFonts w:ascii="ArialMT" w:hAnsi="ArialMT" w:cs="ArialMT"/>
          <w:sz w:val="24"/>
          <w:szCs w:val="24"/>
        </w:rPr>
        <w:t>, pelos serviços prestados pelo Instituto-Geral de Perícias (IGP</w:t>
      </w:r>
      <w:proofErr w:type="gramStart"/>
      <w:r w:rsidR="003E4DCC">
        <w:rPr>
          <w:rFonts w:ascii="ArialMT" w:hAnsi="ArialMT" w:cs="ArialMT"/>
          <w:sz w:val="24"/>
          <w:szCs w:val="24"/>
        </w:rPr>
        <w:t xml:space="preserve">) </w:t>
      </w:r>
      <w:r w:rsidRPr="002E4362">
        <w:rPr>
          <w:rFonts w:ascii="ArialMT" w:hAnsi="ArialMT" w:cs="ArialMT"/>
          <w:sz w:val="24"/>
          <w:szCs w:val="24"/>
        </w:rPr>
        <w:t>.</w:t>
      </w:r>
      <w:proofErr w:type="gramEnd"/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A concessão da referida premiação está prevista na Resolução nº 2.083/07 podendo ser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conferida as pessoas físicas ou jurídicas que, com atuação pública em área do conhecimento humano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– educação, comunicação, economia, saúde, esporte, ciência, meio ambiente, tecnologia, cultura,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religião, trabalho comunitário e direitos humanos –, tenham contribuído para seu enriquecimento. O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merecimento de acordo com a referida atuação é exame de mérito que cabe ao Plenário nada nos</w:t>
      </w:r>
      <w:r w:rsidR="003E4DCC"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cabendo dizer a respeito.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Dessa forma, ressalvado eventual descumprimento das restrições ou limites fixados nos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2E4362">
        <w:rPr>
          <w:rFonts w:ascii="ArialMT" w:hAnsi="ArialMT" w:cs="ArialMT"/>
          <w:sz w:val="24"/>
          <w:szCs w:val="24"/>
        </w:rPr>
        <w:t>arts</w:t>
      </w:r>
      <w:proofErr w:type="spellEnd"/>
      <w:r w:rsidRPr="002E4362">
        <w:rPr>
          <w:rFonts w:ascii="ArialMT" w:hAnsi="ArialMT" w:cs="ArialMT"/>
          <w:sz w:val="24"/>
          <w:szCs w:val="24"/>
        </w:rPr>
        <w:t>. 2º e 2º- A da referida Resolução, a ser verificada pela Diretoria Legislativa, não vislumbro óbice à</w:t>
      </w:r>
      <w:r>
        <w:rPr>
          <w:rFonts w:ascii="ArialMT" w:hAnsi="ArialMT" w:cs="ArialMT"/>
          <w:sz w:val="24"/>
          <w:szCs w:val="24"/>
        </w:rPr>
        <w:t xml:space="preserve"> </w:t>
      </w:r>
      <w:r w:rsidRPr="002E4362">
        <w:rPr>
          <w:rFonts w:ascii="ArialMT" w:hAnsi="ArialMT" w:cs="ArialMT"/>
          <w:sz w:val="24"/>
          <w:szCs w:val="24"/>
        </w:rPr>
        <w:t>tramitação da presente proposição.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Era o que nos cabia informar.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 xml:space="preserve">Em </w:t>
      </w:r>
      <w:r w:rsidR="003E4DCC">
        <w:rPr>
          <w:rFonts w:ascii="ArialMT" w:hAnsi="ArialMT" w:cs="ArialMT"/>
          <w:sz w:val="24"/>
          <w:szCs w:val="24"/>
        </w:rPr>
        <w:t>06</w:t>
      </w:r>
      <w:r w:rsidRPr="002E4362">
        <w:rPr>
          <w:rFonts w:ascii="ArialMT" w:hAnsi="ArialMT" w:cs="ArialMT"/>
          <w:sz w:val="24"/>
          <w:szCs w:val="24"/>
        </w:rPr>
        <w:t xml:space="preserve"> de </w:t>
      </w:r>
      <w:r w:rsidR="003E4DCC">
        <w:rPr>
          <w:rFonts w:ascii="ArialMT" w:hAnsi="ArialMT" w:cs="ArialMT"/>
          <w:sz w:val="24"/>
          <w:szCs w:val="24"/>
        </w:rPr>
        <w:t>feverei</w:t>
      </w:r>
      <w:r w:rsidRPr="002E4362">
        <w:rPr>
          <w:rFonts w:ascii="ArialMT" w:hAnsi="ArialMT" w:cs="ArialMT"/>
          <w:sz w:val="24"/>
          <w:szCs w:val="24"/>
        </w:rPr>
        <w:t>ro de 201</w:t>
      </w:r>
      <w:r w:rsidR="003E4DCC">
        <w:rPr>
          <w:rFonts w:ascii="ArialMT" w:hAnsi="ArialMT" w:cs="ArialMT"/>
          <w:sz w:val="24"/>
          <w:szCs w:val="24"/>
        </w:rPr>
        <w:t>9</w:t>
      </w:r>
      <w:r w:rsidRPr="002E4362">
        <w:rPr>
          <w:rFonts w:ascii="ArialMT" w:hAnsi="ArialMT" w:cs="ArialMT"/>
          <w:sz w:val="24"/>
          <w:szCs w:val="24"/>
        </w:rPr>
        <w:t>.</w:t>
      </w: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Fábio Nyland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Procurador – Geral</w:t>
      </w:r>
    </w:p>
    <w:p w:rsidR="002E4362" w:rsidRPr="002E4362" w:rsidRDefault="002E4362" w:rsidP="002E43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MT" w:hAnsi="ArialMT" w:cs="ArialMT"/>
          <w:sz w:val="24"/>
          <w:szCs w:val="24"/>
        </w:rPr>
      </w:pPr>
      <w:r w:rsidRPr="002E4362">
        <w:rPr>
          <w:rFonts w:ascii="ArialMT" w:hAnsi="ArialMT" w:cs="ArialMT"/>
          <w:sz w:val="24"/>
          <w:szCs w:val="24"/>
        </w:rPr>
        <w:t>OAB/RS 50.325</w:t>
      </w:r>
    </w:p>
    <w:sectPr w:rsidR="002E4362" w:rsidRPr="002E4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62"/>
    <w:rsid w:val="000D681B"/>
    <w:rsid w:val="002E4362"/>
    <w:rsid w:val="003E4DCC"/>
    <w:rsid w:val="00B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C274-16A0-45E5-AB56-9EB46A1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Nyland</dc:creator>
  <cp:keywords/>
  <dc:description/>
  <cp:lastModifiedBy>Fabio Nyland</cp:lastModifiedBy>
  <cp:revision>3</cp:revision>
  <cp:lastPrinted>2019-02-06T16:13:00Z</cp:lastPrinted>
  <dcterms:created xsi:type="dcterms:W3CDTF">2019-02-06T16:09:00Z</dcterms:created>
  <dcterms:modified xsi:type="dcterms:W3CDTF">2019-02-06T16:13:00Z</dcterms:modified>
</cp:coreProperties>
</file>