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16" w:rsidRPr="005B5816" w:rsidRDefault="005B5816" w:rsidP="005B5816">
      <w:pPr>
        <w:spacing w:after="0" w:line="240" w:lineRule="auto"/>
        <w:rPr>
          <w:rFonts w:ascii="Times New Roman" w:eastAsia="Times New Roman" w:hAnsi="Times New Roman"/>
          <w:bCs/>
          <w:sz w:val="24"/>
          <w:szCs w:val="24"/>
          <w:lang w:eastAsia="pt-BR"/>
        </w:rPr>
      </w:pPr>
      <w:bookmarkStart w:id="0" w:name="_GoBack"/>
      <w:bookmarkEnd w:id="0"/>
      <w:r w:rsidRPr="005B5816">
        <w:rPr>
          <w:rFonts w:ascii="Times New Roman" w:eastAsia="Times New Roman" w:hAnsi="Times New Roman"/>
          <w:bCs/>
          <w:sz w:val="24"/>
          <w:szCs w:val="24"/>
          <w:lang w:eastAsia="pt-BR"/>
        </w:rPr>
        <w:t xml:space="preserve">Of. nº             /GP                              </w:t>
      </w:r>
    </w:p>
    <w:p w:rsidR="005B5816" w:rsidRPr="005B5816" w:rsidRDefault="005B5816" w:rsidP="005B5816">
      <w:pPr>
        <w:widowControl w:val="0"/>
        <w:suppressAutoHyphens/>
        <w:autoSpaceDE w:val="0"/>
        <w:autoSpaceDN w:val="0"/>
        <w:adjustRightInd w:val="0"/>
        <w:spacing w:after="0" w:line="240" w:lineRule="auto"/>
        <w:ind w:firstLine="1418"/>
        <w:jc w:val="both"/>
        <w:rPr>
          <w:rFonts w:ascii="Times New Roman" w:eastAsia="Times New Roman" w:hAnsi="Times New Roman"/>
          <w:bCs/>
          <w:sz w:val="24"/>
          <w:szCs w:val="24"/>
          <w:lang w:eastAsia="pt-BR"/>
        </w:rPr>
      </w:pPr>
    </w:p>
    <w:p w:rsidR="005B5816" w:rsidRPr="005B5816" w:rsidRDefault="005B5816" w:rsidP="005B5816">
      <w:pPr>
        <w:widowControl w:val="0"/>
        <w:suppressAutoHyphens/>
        <w:autoSpaceDE w:val="0"/>
        <w:autoSpaceDN w:val="0"/>
        <w:adjustRightInd w:val="0"/>
        <w:spacing w:after="0" w:line="240" w:lineRule="auto"/>
        <w:ind w:firstLine="1418"/>
        <w:jc w:val="both"/>
        <w:rPr>
          <w:rFonts w:ascii="Times New Roman" w:eastAsia="Times New Roman" w:hAnsi="Times New Roman"/>
          <w:bCs/>
          <w:sz w:val="24"/>
          <w:szCs w:val="24"/>
          <w:lang w:eastAsia="pt-BR"/>
        </w:rPr>
      </w:pPr>
    </w:p>
    <w:p w:rsidR="005B5816" w:rsidRPr="005B5816" w:rsidRDefault="005B5816" w:rsidP="005B5816">
      <w:pPr>
        <w:widowControl w:val="0"/>
        <w:suppressAutoHyphens/>
        <w:autoSpaceDE w:val="0"/>
        <w:autoSpaceDN w:val="0"/>
        <w:adjustRightInd w:val="0"/>
        <w:spacing w:after="0" w:line="240" w:lineRule="auto"/>
        <w:ind w:firstLine="1418"/>
        <w:jc w:val="both"/>
        <w:rPr>
          <w:rFonts w:ascii="Times New Roman" w:eastAsia="Times New Roman" w:hAnsi="Times New Roman"/>
          <w:bCs/>
          <w:sz w:val="24"/>
          <w:szCs w:val="24"/>
          <w:lang w:eastAsia="pt-BR"/>
        </w:rPr>
      </w:pPr>
    </w:p>
    <w:p w:rsidR="005B5816" w:rsidRPr="005B5816" w:rsidRDefault="005B5816" w:rsidP="005B5816">
      <w:pPr>
        <w:widowControl w:val="0"/>
        <w:suppressAutoHyphens/>
        <w:autoSpaceDE w:val="0"/>
        <w:autoSpaceDN w:val="0"/>
        <w:adjustRightInd w:val="0"/>
        <w:spacing w:after="0" w:line="240" w:lineRule="auto"/>
        <w:ind w:firstLine="1418"/>
        <w:jc w:val="both"/>
        <w:rPr>
          <w:rFonts w:ascii="Times New Roman" w:eastAsia="Times New Roman" w:hAnsi="Times New Roman"/>
          <w:bCs/>
          <w:sz w:val="24"/>
          <w:szCs w:val="24"/>
          <w:lang w:eastAsia="pt-BR"/>
        </w:rPr>
      </w:pPr>
    </w:p>
    <w:p w:rsidR="005B5816" w:rsidRPr="005B5816" w:rsidRDefault="005B5816" w:rsidP="005B5816">
      <w:pPr>
        <w:widowControl w:val="0"/>
        <w:suppressAutoHyphens/>
        <w:autoSpaceDE w:val="0"/>
        <w:autoSpaceDN w:val="0"/>
        <w:adjustRightInd w:val="0"/>
        <w:spacing w:after="0" w:line="240" w:lineRule="auto"/>
        <w:ind w:firstLine="1418"/>
        <w:jc w:val="both"/>
        <w:rPr>
          <w:rFonts w:ascii="Times New Roman" w:eastAsia="Times New Roman" w:hAnsi="Times New Roman"/>
          <w:bCs/>
          <w:sz w:val="24"/>
          <w:szCs w:val="24"/>
          <w:lang w:eastAsia="pt-BR"/>
        </w:rPr>
      </w:pPr>
    </w:p>
    <w:p w:rsidR="005B5816" w:rsidRPr="005B5816" w:rsidRDefault="005B5816" w:rsidP="005B5816">
      <w:pPr>
        <w:spacing w:after="0" w:line="240" w:lineRule="auto"/>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2127"/>
        <w:jc w:val="both"/>
        <w:rPr>
          <w:rFonts w:ascii="Times New Roman" w:eastAsia="Times New Roman" w:hAnsi="Times New Roman"/>
          <w:sz w:val="24"/>
          <w:szCs w:val="24"/>
          <w:lang w:eastAsia="pt-BR"/>
        </w:rPr>
      </w:pPr>
      <w:r w:rsidRPr="005B5816">
        <w:rPr>
          <w:rFonts w:ascii="Times New Roman" w:eastAsia="Times New Roman" w:hAnsi="Times New Roman"/>
          <w:sz w:val="24"/>
          <w:szCs w:val="24"/>
          <w:lang w:eastAsia="pt-BR"/>
        </w:rPr>
        <w:t>Senhor Presidente:</w:t>
      </w:r>
    </w:p>
    <w:p w:rsidR="005B5816" w:rsidRPr="005B5816" w:rsidRDefault="005B5816" w:rsidP="005B5816">
      <w:pPr>
        <w:spacing w:after="0" w:line="240" w:lineRule="auto"/>
        <w:ind w:firstLine="2127"/>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2127"/>
        <w:jc w:val="both"/>
        <w:rPr>
          <w:rFonts w:ascii="Times New Roman" w:eastAsia="Times New Roman" w:hAnsi="Times New Roman"/>
          <w:sz w:val="24"/>
          <w:szCs w:val="24"/>
          <w:lang w:eastAsia="pt-BR"/>
        </w:rPr>
      </w:pPr>
    </w:p>
    <w:p w:rsidR="005B5816" w:rsidRDefault="005B5816" w:rsidP="005B5816">
      <w:pPr>
        <w:spacing w:after="0" w:line="240" w:lineRule="auto"/>
        <w:ind w:firstLine="2127"/>
        <w:jc w:val="both"/>
        <w:rPr>
          <w:rFonts w:ascii="Times New Roman" w:eastAsia="Times New Roman" w:hAnsi="Times New Roman"/>
          <w:sz w:val="24"/>
          <w:szCs w:val="24"/>
          <w:lang w:eastAsia="pt-BR"/>
        </w:rPr>
      </w:pPr>
      <w:r w:rsidRPr="005B5816">
        <w:rPr>
          <w:rFonts w:ascii="Times New Roman" w:eastAsia="Times New Roman" w:hAnsi="Times New Roman"/>
          <w:sz w:val="24"/>
          <w:szCs w:val="24"/>
          <w:lang w:eastAsia="pt-BR"/>
        </w:rPr>
        <w:t>Dirijo-me a Vossa Excelência para encaminhar-lhe, no uso da prerrogativa que me é conferida pelo inc. VII do art. 94 da Lei Orgânica do Município de Porto Alegre, o anexo Projeto de Lei, que Dispõe sobre as Diretrizes Orçamentárias para o exercício de 2019.</w:t>
      </w:r>
    </w:p>
    <w:p w:rsidR="005B5816" w:rsidRPr="005B5816" w:rsidRDefault="005B5816" w:rsidP="005B5816">
      <w:pPr>
        <w:spacing w:after="0" w:line="240" w:lineRule="auto"/>
        <w:ind w:firstLine="2127"/>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2127"/>
        <w:jc w:val="both"/>
        <w:rPr>
          <w:rFonts w:ascii="Times New Roman" w:eastAsia="Times New Roman" w:hAnsi="Times New Roman"/>
          <w:sz w:val="24"/>
          <w:szCs w:val="24"/>
          <w:lang w:eastAsia="pt-BR"/>
        </w:rPr>
      </w:pPr>
      <w:r w:rsidRPr="005B5816">
        <w:rPr>
          <w:rFonts w:ascii="Times New Roman" w:eastAsia="Times New Roman" w:hAnsi="Times New Roman"/>
          <w:sz w:val="24"/>
          <w:szCs w:val="24"/>
          <w:lang w:eastAsia="pt-BR"/>
        </w:rPr>
        <w:t>A justificativa que acompanha o Expediente evidencia as razões e a finalidade da presente proposta.</w:t>
      </w:r>
      <w:r>
        <w:rPr>
          <w:rFonts w:ascii="Times New Roman" w:eastAsia="Times New Roman" w:hAnsi="Times New Roman"/>
          <w:sz w:val="24"/>
          <w:szCs w:val="24"/>
          <w:lang w:eastAsia="pt-BR"/>
        </w:rPr>
        <w:t xml:space="preserve"> </w:t>
      </w:r>
    </w:p>
    <w:p w:rsidR="005B5816" w:rsidRPr="005B5816" w:rsidRDefault="005B5816" w:rsidP="005B5816">
      <w:pPr>
        <w:spacing w:after="0" w:line="240" w:lineRule="auto"/>
        <w:ind w:firstLine="2127"/>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2127"/>
        <w:jc w:val="both"/>
        <w:rPr>
          <w:rFonts w:ascii="Times New Roman" w:eastAsia="Times New Roman" w:hAnsi="Times New Roman"/>
          <w:sz w:val="24"/>
          <w:szCs w:val="24"/>
          <w:lang w:eastAsia="pt-BR"/>
        </w:rPr>
      </w:pPr>
      <w:r w:rsidRPr="005B5816">
        <w:rPr>
          <w:rFonts w:ascii="Times New Roman" w:eastAsia="Times New Roman" w:hAnsi="Times New Roman"/>
          <w:sz w:val="24"/>
          <w:szCs w:val="24"/>
          <w:lang w:eastAsia="pt-BR"/>
        </w:rPr>
        <w:t>Atenciosamente,</w:t>
      </w:r>
    </w:p>
    <w:p w:rsidR="005B5816" w:rsidRPr="005B5816" w:rsidRDefault="005B5816" w:rsidP="005B5816">
      <w:pPr>
        <w:spacing w:after="0" w:line="240" w:lineRule="auto"/>
        <w:ind w:firstLine="2127"/>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1418"/>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1418"/>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1418"/>
        <w:jc w:val="both"/>
        <w:rPr>
          <w:rFonts w:ascii="Times New Roman" w:eastAsia="Times New Roman" w:hAnsi="Times New Roman"/>
          <w:sz w:val="24"/>
          <w:szCs w:val="24"/>
          <w:lang w:eastAsia="pt-BR"/>
        </w:rPr>
      </w:pPr>
    </w:p>
    <w:p w:rsidR="005B5816" w:rsidRPr="005B5816" w:rsidRDefault="005B5816" w:rsidP="005B5816">
      <w:pPr>
        <w:spacing w:after="0" w:line="240" w:lineRule="auto"/>
        <w:jc w:val="center"/>
        <w:rPr>
          <w:rFonts w:ascii="Times New Roman" w:eastAsia="Times New Roman" w:hAnsi="Times New Roman"/>
          <w:sz w:val="24"/>
          <w:szCs w:val="24"/>
          <w:lang w:eastAsia="pt-BR"/>
        </w:rPr>
      </w:pPr>
      <w:r w:rsidRPr="005B5816">
        <w:rPr>
          <w:rFonts w:ascii="Times New Roman" w:eastAsia="Times New Roman" w:hAnsi="Times New Roman"/>
          <w:sz w:val="24"/>
          <w:szCs w:val="24"/>
          <w:lang w:eastAsia="pt-BR"/>
        </w:rPr>
        <w:t>Nelson Marchezan Júnior,</w:t>
      </w:r>
    </w:p>
    <w:p w:rsidR="005B5816" w:rsidRPr="005B5816" w:rsidRDefault="005B5816" w:rsidP="005B5816">
      <w:pPr>
        <w:spacing w:after="0" w:line="240" w:lineRule="auto"/>
        <w:jc w:val="center"/>
        <w:rPr>
          <w:rFonts w:ascii="Times New Roman" w:eastAsia="Times New Roman" w:hAnsi="Times New Roman"/>
          <w:sz w:val="24"/>
          <w:szCs w:val="24"/>
          <w:lang w:eastAsia="pt-BR"/>
        </w:rPr>
      </w:pPr>
      <w:r w:rsidRPr="005B5816">
        <w:rPr>
          <w:rFonts w:ascii="Times New Roman" w:eastAsia="Times New Roman" w:hAnsi="Times New Roman"/>
          <w:sz w:val="24"/>
          <w:szCs w:val="24"/>
          <w:lang w:eastAsia="pt-BR"/>
        </w:rPr>
        <w:t>Prefeito de Porto Alegre</w:t>
      </w:r>
    </w:p>
    <w:p w:rsidR="005B5816" w:rsidRPr="005B5816" w:rsidRDefault="005B5816" w:rsidP="005B5816">
      <w:pPr>
        <w:spacing w:after="0" w:line="240" w:lineRule="auto"/>
        <w:jc w:val="center"/>
        <w:rPr>
          <w:rFonts w:ascii="Times New Roman" w:eastAsia="Times New Roman" w:hAnsi="Times New Roman"/>
          <w:sz w:val="24"/>
          <w:szCs w:val="24"/>
          <w:lang w:eastAsia="pt-BR"/>
        </w:rPr>
      </w:pPr>
    </w:p>
    <w:p w:rsidR="005B5816" w:rsidRPr="005B5816" w:rsidRDefault="005B5816" w:rsidP="005B5816">
      <w:pPr>
        <w:spacing w:after="0" w:line="240" w:lineRule="auto"/>
        <w:ind w:firstLine="1418"/>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1418"/>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1418"/>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1418"/>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1418"/>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1418"/>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1418"/>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1418"/>
        <w:jc w:val="both"/>
        <w:rPr>
          <w:rFonts w:ascii="Times New Roman" w:eastAsia="Times New Roman" w:hAnsi="Times New Roman"/>
          <w:sz w:val="24"/>
          <w:szCs w:val="24"/>
          <w:lang w:eastAsia="pt-BR"/>
        </w:rPr>
      </w:pPr>
    </w:p>
    <w:p w:rsidR="005B5816" w:rsidRPr="005B5816" w:rsidRDefault="005B5816" w:rsidP="005B5816">
      <w:pPr>
        <w:spacing w:after="0" w:line="240" w:lineRule="auto"/>
        <w:ind w:firstLine="1418"/>
        <w:jc w:val="both"/>
        <w:rPr>
          <w:rFonts w:ascii="Times New Roman" w:eastAsia="Times New Roman" w:hAnsi="Times New Roman"/>
          <w:sz w:val="24"/>
          <w:szCs w:val="24"/>
          <w:lang w:eastAsia="pt-BR"/>
        </w:rPr>
      </w:pPr>
    </w:p>
    <w:p w:rsidR="005B5816" w:rsidRPr="005B5816" w:rsidRDefault="005B5816" w:rsidP="005B5816">
      <w:pPr>
        <w:spacing w:after="0" w:line="240" w:lineRule="auto"/>
        <w:jc w:val="center"/>
        <w:rPr>
          <w:rFonts w:ascii="Times New Roman" w:eastAsia="Times New Roman" w:hAnsi="Times New Roman"/>
          <w:sz w:val="24"/>
          <w:szCs w:val="24"/>
          <w:lang w:eastAsia="pt-BR"/>
        </w:rPr>
      </w:pPr>
    </w:p>
    <w:p w:rsidR="005B5816" w:rsidRPr="005B5816" w:rsidRDefault="005B5816" w:rsidP="005B5816">
      <w:pPr>
        <w:spacing w:after="0" w:line="240" w:lineRule="auto"/>
        <w:jc w:val="center"/>
        <w:rPr>
          <w:rFonts w:ascii="Times New Roman" w:eastAsia="Times New Roman" w:hAnsi="Times New Roman"/>
          <w:kern w:val="24"/>
          <w:sz w:val="24"/>
          <w:szCs w:val="24"/>
          <w:lang w:eastAsia="pt-BR"/>
        </w:rPr>
      </w:pPr>
    </w:p>
    <w:p w:rsidR="005B5816" w:rsidRDefault="005B5816" w:rsidP="005B5816">
      <w:pPr>
        <w:spacing w:after="0" w:line="240" w:lineRule="auto"/>
        <w:jc w:val="center"/>
        <w:rPr>
          <w:rFonts w:ascii="Times New Roman" w:eastAsia="Times New Roman" w:hAnsi="Times New Roman"/>
          <w:kern w:val="24"/>
          <w:sz w:val="24"/>
          <w:szCs w:val="24"/>
          <w:lang w:eastAsia="pt-BR"/>
        </w:rPr>
      </w:pPr>
    </w:p>
    <w:p w:rsidR="00117417" w:rsidRDefault="00117417" w:rsidP="005B5816">
      <w:pPr>
        <w:spacing w:after="0" w:line="240" w:lineRule="auto"/>
        <w:jc w:val="center"/>
        <w:rPr>
          <w:rFonts w:ascii="Times New Roman" w:eastAsia="Times New Roman" w:hAnsi="Times New Roman"/>
          <w:kern w:val="24"/>
          <w:sz w:val="24"/>
          <w:szCs w:val="24"/>
          <w:lang w:eastAsia="pt-BR"/>
        </w:rPr>
      </w:pPr>
    </w:p>
    <w:p w:rsidR="00117417" w:rsidRDefault="00117417" w:rsidP="005B5816">
      <w:pPr>
        <w:spacing w:after="0" w:line="240" w:lineRule="auto"/>
        <w:jc w:val="center"/>
        <w:rPr>
          <w:rFonts w:ascii="Times New Roman" w:eastAsia="Times New Roman" w:hAnsi="Times New Roman"/>
          <w:kern w:val="24"/>
          <w:sz w:val="24"/>
          <w:szCs w:val="24"/>
          <w:lang w:eastAsia="pt-BR"/>
        </w:rPr>
      </w:pPr>
    </w:p>
    <w:p w:rsidR="00117417" w:rsidRDefault="00117417" w:rsidP="005B5816">
      <w:pPr>
        <w:spacing w:after="0" w:line="240" w:lineRule="auto"/>
        <w:jc w:val="center"/>
        <w:rPr>
          <w:rFonts w:ascii="Times New Roman" w:eastAsia="Times New Roman" w:hAnsi="Times New Roman"/>
          <w:kern w:val="24"/>
          <w:sz w:val="24"/>
          <w:szCs w:val="24"/>
          <w:lang w:eastAsia="pt-BR"/>
        </w:rPr>
      </w:pPr>
    </w:p>
    <w:p w:rsidR="00117417" w:rsidRPr="005B5816" w:rsidRDefault="00117417" w:rsidP="005B5816">
      <w:pPr>
        <w:spacing w:after="0" w:line="240" w:lineRule="auto"/>
        <w:jc w:val="center"/>
        <w:rPr>
          <w:rFonts w:ascii="Times New Roman" w:eastAsia="Times New Roman" w:hAnsi="Times New Roman"/>
          <w:kern w:val="24"/>
          <w:sz w:val="24"/>
          <w:szCs w:val="24"/>
          <w:lang w:eastAsia="pt-BR"/>
        </w:rPr>
      </w:pPr>
    </w:p>
    <w:p w:rsidR="005B5816" w:rsidRPr="005B5816" w:rsidRDefault="005B5816" w:rsidP="005B5816">
      <w:pPr>
        <w:spacing w:after="0" w:line="240" w:lineRule="auto"/>
        <w:rPr>
          <w:rFonts w:ascii="Times New Roman" w:eastAsia="Times New Roman" w:hAnsi="Times New Roman"/>
          <w:kern w:val="24"/>
          <w:sz w:val="24"/>
          <w:szCs w:val="24"/>
          <w:lang w:eastAsia="pt-BR"/>
        </w:rPr>
      </w:pPr>
      <w:r w:rsidRPr="005B5816">
        <w:rPr>
          <w:rFonts w:ascii="Times New Roman" w:eastAsia="Times New Roman" w:hAnsi="Times New Roman"/>
          <w:kern w:val="24"/>
          <w:sz w:val="24"/>
          <w:szCs w:val="24"/>
          <w:lang w:eastAsia="pt-BR"/>
        </w:rPr>
        <w:t>Excelentíssimo Senhor Vereador Valter Nagelstein,</w:t>
      </w:r>
    </w:p>
    <w:p w:rsidR="00721D7E" w:rsidRDefault="005B5816">
      <w:pPr>
        <w:spacing w:after="0" w:line="240" w:lineRule="auto"/>
        <w:rPr>
          <w:rFonts w:ascii="Times New Roman" w:eastAsia="Times New Roman" w:hAnsi="Times New Roman"/>
          <w:b/>
          <w:sz w:val="24"/>
          <w:szCs w:val="24"/>
          <w:lang w:eastAsia="pt-BR"/>
        </w:rPr>
      </w:pPr>
      <w:r w:rsidRPr="005B5816">
        <w:rPr>
          <w:rFonts w:ascii="Times New Roman" w:eastAsia="Times New Roman" w:hAnsi="Times New Roman"/>
          <w:kern w:val="24"/>
          <w:sz w:val="24"/>
          <w:szCs w:val="24"/>
          <w:lang w:eastAsia="pt-BR"/>
        </w:rPr>
        <w:t>Presidente da Câmara Municipal de Porto Alegre.</w:t>
      </w:r>
      <w:r w:rsidRPr="005B5816">
        <w:rPr>
          <w:rFonts w:ascii="Times New Roman" w:eastAsia="Times New Roman" w:hAnsi="Times New Roman"/>
          <w:color w:val="000000"/>
          <w:sz w:val="24"/>
          <w:szCs w:val="24"/>
          <w:lang w:eastAsia="pt-BR"/>
        </w:rPr>
        <w:t> </w:t>
      </w:r>
      <w:r w:rsidR="00721D7E">
        <w:rPr>
          <w:rFonts w:ascii="Times New Roman" w:eastAsia="Times New Roman" w:hAnsi="Times New Roman"/>
          <w:b/>
          <w:sz w:val="24"/>
          <w:szCs w:val="24"/>
          <w:lang w:eastAsia="pt-BR"/>
        </w:rPr>
        <w:br w:type="page"/>
      </w:r>
    </w:p>
    <w:p w:rsidR="00DE0F2C" w:rsidRPr="006A68C8" w:rsidRDefault="00AB55EB" w:rsidP="009F025F">
      <w:pPr>
        <w:spacing w:after="0" w:line="240" w:lineRule="auto"/>
        <w:jc w:val="center"/>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lastRenderedPageBreak/>
        <w:t xml:space="preserve">PROJETO </w:t>
      </w:r>
      <w:r w:rsidR="00DE0F2C" w:rsidRPr="006A68C8">
        <w:rPr>
          <w:rFonts w:ascii="Times New Roman" w:eastAsia="Times New Roman" w:hAnsi="Times New Roman"/>
          <w:b/>
          <w:sz w:val="24"/>
          <w:szCs w:val="24"/>
          <w:lang w:eastAsia="pt-BR"/>
        </w:rPr>
        <w:t>DE LEI</w:t>
      </w:r>
      <w:r w:rsidR="006A705F" w:rsidRPr="006A68C8">
        <w:rPr>
          <w:rFonts w:ascii="Times New Roman" w:eastAsia="Times New Roman" w:hAnsi="Times New Roman"/>
          <w:b/>
          <w:sz w:val="24"/>
          <w:szCs w:val="24"/>
          <w:lang w:eastAsia="pt-BR"/>
        </w:rPr>
        <w:t xml:space="preserve"> Nº          /1</w:t>
      </w:r>
      <w:r w:rsidR="00B069C1" w:rsidRPr="006A68C8">
        <w:rPr>
          <w:rFonts w:ascii="Times New Roman" w:eastAsia="Times New Roman" w:hAnsi="Times New Roman"/>
          <w:b/>
          <w:sz w:val="24"/>
          <w:szCs w:val="24"/>
          <w:lang w:eastAsia="pt-BR"/>
        </w:rPr>
        <w:t>8</w:t>
      </w:r>
      <w:r w:rsidRPr="006A68C8">
        <w:rPr>
          <w:rFonts w:ascii="Times New Roman" w:eastAsia="Times New Roman" w:hAnsi="Times New Roman"/>
          <w:b/>
          <w:sz w:val="24"/>
          <w:szCs w:val="24"/>
          <w:lang w:eastAsia="pt-BR"/>
        </w:rPr>
        <w:t>.</w:t>
      </w:r>
    </w:p>
    <w:p w:rsidR="00DE0F2C" w:rsidRPr="006A68C8" w:rsidRDefault="00DE0F2C" w:rsidP="00055CCF">
      <w:pPr>
        <w:spacing w:after="0" w:line="240" w:lineRule="auto"/>
        <w:jc w:val="center"/>
        <w:outlineLvl w:val="1"/>
        <w:rPr>
          <w:rFonts w:ascii="Times New Roman" w:eastAsia="Times New Roman" w:hAnsi="Times New Roman"/>
          <w:b/>
          <w:sz w:val="24"/>
          <w:szCs w:val="24"/>
          <w:lang w:eastAsia="pt-BR"/>
        </w:rPr>
      </w:pPr>
    </w:p>
    <w:p w:rsidR="00DE0F2C" w:rsidRPr="006A68C8" w:rsidRDefault="00DE0F2C" w:rsidP="00DE0F2C">
      <w:pPr>
        <w:spacing w:after="0" w:line="240" w:lineRule="auto"/>
        <w:rPr>
          <w:rFonts w:ascii="Times New Roman" w:eastAsia="Times New Roman" w:hAnsi="Times New Roman"/>
          <w:sz w:val="24"/>
          <w:szCs w:val="24"/>
          <w:lang w:eastAsia="pt-BR"/>
        </w:rPr>
      </w:pPr>
    </w:p>
    <w:p w:rsidR="00DE0F2C" w:rsidRPr="006A68C8" w:rsidRDefault="00DE0F2C" w:rsidP="00DE0F2C">
      <w:pPr>
        <w:spacing w:after="0" w:line="240" w:lineRule="auto"/>
        <w:rPr>
          <w:rFonts w:ascii="Times New Roman" w:eastAsia="Times New Roman" w:hAnsi="Times New Roman"/>
          <w:sz w:val="24"/>
          <w:szCs w:val="24"/>
          <w:lang w:eastAsia="pt-BR"/>
        </w:rPr>
      </w:pPr>
    </w:p>
    <w:p w:rsidR="00DE0F2C" w:rsidRPr="006A68C8" w:rsidRDefault="00DE0F2C" w:rsidP="00DE0F2C">
      <w:pPr>
        <w:spacing w:after="0" w:line="240" w:lineRule="auto"/>
        <w:ind w:left="4253"/>
        <w:jc w:val="both"/>
        <w:outlineLvl w:val="1"/>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Dispõe sobre as Diretrizes Orçamentárias para</w:t>
      </w:r>
      <w:r w:rsidR="00103220" w:rsidRPr="006A68C8">
        <w:rPr>
          <w:rFonts w:ascii="Times New Roman" w:eastAsia="Times New Roman" w:hAnsi="Times New Roman"/>
          <w:b/>
          <w:sz w:val="24"/>
          <w:szCs w:val="24"/>
          <w:lang w:eastAsia="pt-BR"/>
        </w:rPr>
        <w:t xml:space="preserve"> o exercício</w:t>
      </w:r>
      <w:r w:rsidR="00955850" w:rsidRPr="006A68C8">
        <w:rPr>
          <w:rFonts w:ascii="Times New Roman" w:eastAsia="Times New Roman" w:hAnsi="Times New Roman"/>
          <w:b/>
          <w:sz w:val="24"/>
          <w:szCs w:val="24"/>
          <w:lang w:eastAsia="pt-BR"/>
        </w:rPr>
        <w:t xml:space="preserve"> </w:t>
      </w:r>
      <w:r w:rsidR="00103220" w:rsidRPr="006A68C8">
        <w:rPr>
          <w:rFonts w:ascii="Times New Roman" w:eastAsia="Times New Roman" w:hAnsi="Times New Roman"/>
          <w:b/>
          <w:sz w:val="24"/>
          <w:szCs w:val="24"/>
          <w:lang w:eastAsia="pt-BR"/>
        </w:rPr>
        <w:t>de</w:t>
      </w:r>
      <w:r w:rsidRPr="006A68C8">
        <w:rPr>
          <w:rFonts w:ascii="Times New Roman" w:eastAsia="Times New Roman" w:hAnsi="Times New Roman"/>
          <w:b/>
          <w:sz w:val="24"/>
          <w:szCs w:val="24"/>
          <w:lang w:eastAsia="pt-BR"/>
        </w:rPr>
        <w:t xml:space="preserve"> 201</w:t>
      </w:r>
      <w:r w:rsidR="00B069C1" w:rsidRPr="006A68C8">
        <w:rPr>
          <w:rFonts w:ascii="Times New Roman" w:eastAsia="Times New Roman" w:hAnsi="Times New Roman"/>
          <w:b/>
          <w:sz w:val="24"/>
          <w:szCs w:val="24"/>
          <w:lang w:eastAsia="pt-BR"/>
        </w:rPr>
        <w:t>9</w:t>
      </w:r>
      <w:r w:rsidRPr="006A68C8">
        <w:rPr>
          <w:rFonts w:ascii="Times New Roman" w:eastAsia="Times New Roman" w:hAnsi="Times New Roman"/>
          <w:b/>
          <w:sz w:val="24"/>
          <w:szCs w:val="24"/>
          <w:lang w:eastAsia="pt-BR"/>
        </w:rPr>
        <w:t>.</w:t>
      </w:r>
    </w:p>
    <w:p w:rsidR="001E62A5" w:rsidRPr="006A68C8" w:rsidRDefault="001E62A5" w:rsidP="001E62A5">
      <w:pPr>
        <w:spacing w:after="0" w:line="240" w:lineRule="auto"/>
        <w:outlineLvl w:val="0"/>
        <w:rPr>
          <w:rFonts w:ascii="Times New Roman" w:eastAsia="Times New Roman" w:hAnsi="Times New Roman"/>
          <w:sz w:val="24"/>
          <w:szCs w:val="24"/>
          <w:lang w:eastAsia="pt-BR"/>
        </w:rPr>
      </w:pPr>
    </w:p>
    <w:p w:rsidR="001E62A5" w:rsidRPr="006A68C8" w:rsidRDefault="001E62A5" w:rsidP="001E62A5">
      <w:pPr>
        <w:spacing w:after="0" w:line="240" w:lineRule="auto"/>
        <w:outlineLvl w:val="0"/>
        <w:rPr>
          <w:rFonts w:ascii="Times New Roman" w:eastAsia="Times New Roman" w:hAnsi="Times New Roman"/>
          <w:sz w:val="24"/>
          <w:szCs w:val="24"/>
          <w:lang w:eastAsia="pt-BR"/>
        </w:rPr>
      </w:pPr>
    </w:p>
    <w:p w:rsidR="00DE0F2C" w:rsidRPr="006A68C8" w:rsidRDefault="00DE0F2C" w:rsidP="00DE0F2C">
      <w:pPr>
        <w:spacing w:after="0" w:line="240" w:lineRule="auto"/>
        <w:jc w:val="center"/>
        <w:outlineLvl w:val="0"/>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CAPÍTULO I</w:t>
      </w:r>
    </w:p>
    <w:p w:rsidR="00DE0F2C" w:rsidRPr="006A68C8" w:rsidRDefault="00DE0F2C" w:rsidP="00DE0F2C">
      <w:pPr>
        <w:spacing w:after="0" w:line="240" w:lineRule="auto"/>
        <w:jc w:val="center"/>
        <w:outlineLvl w:val="0"/>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DAS DISPOSIÇÕES PRELIMINARES</w:t>
      </w:r>
    </w:p>
    <w:p w:rsidR="00DE0F2C" w:rsidRPr="006A68C8" w:rsidRDefault="00DE0F2C" w:rsidP="00DE0F2C">
      <w:pPr>
        <w:spacing w:after="0" w:line="240" w:lineRule="auto"/>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Art. 1º </w:t>
      </w:r>
      <w:r w:rsidR="006A68C8">
        <w:rPr>
          <w:rFonts w:ascii="Times New Roman" w:eastAsia="Times New Roman" w:hAnsi="Times New Roman"/>
          <w:b/>
          <w:sz w:val="24"/>
          <w:szCs w:val="24"/>
          <w:lang w:eastAsia="pt-BR"/>
        </w:rPr>
        <w:t xml:space="preserve"> </w:t>
      </w:r>
      <w:r w:rsidRPr="006A68C8">
        <w:rPr>
          <w:rFonts w:ascii="Times New Roman" w:eastAsia="Times New Roman" w:hAnsi="Times New Roman"/>
          <w:sz w:val="24"/>
          <w:szCs w:val="24"/>
          <w:lang w:eastAsia="pt-BR"/>
        </w:rPr>
        <w:t xml:space="preserve">Em cumprimento ao disposto no § 2º do art. 165 da Constituição Federal, no </w:t>
      </w:r>
      <w:r w:rsidR="00EF5C64" w:rsidRPr="006A68C8">
        <w:rPr>
          <w:rFonts w:ascii="Times New Roman" w:eastAsia="Times New Roman" w:hAnsi="Times New Roman"/>
          <w:sz w:val="24"/>
          <w:szCs w:val="24"/>
          <w:lang w:eastAsia="pt-BR"/>
        </w:rPr>
        <w:t>inc</w:t>
      </w:r>
      <w:r w:rsidR="006A68C8">
        <w:rPr>
          <w:rFonts w:ascii="Times New Roman" w:eastAsia="Times New Roman" w:hAnsi="Times New Roman"/>
          <w:sz w:val="24"/>
          <w:szCs w:val="24"/>
          <w:lang w:eastAsia="pt-BR"/>
        </w:rPr>
        <w:t>.</w:t>
      </w:r>
      <w:r w:rsidR="00EF5C64" w:rsidRPr="006A68C8">
        <w:rPr>
          <w:rFonts w:ascii="Times New Roman" w:eastAsia="Times New Roman" w:hAnsi="Times New Roman"/>
          <w:sz w:val="24"/>
          <w:szCs w:val="24"/>
          <w:lang w:eastAsia="pt-BR"/>
        </w:rPr>
        <w:t xml:space="preserve"> II e no </w:t>
      </w:r>
      <w:r w:rsidRPr="006A68C8">
        <w:rPr>
          <w:rFonts w:ascii="Times New Roman" w:eastAsia="Times New Roman" w:hAnsi="Times New Roman"/>
          <w:sz w:val="24"/>
          <w:szCs w:val="24"/>
          <w:lang w:eastAsia="pt-BR"/>
        </w:rPr>
        <w:t xml:space="preserve">§ 3º do art. 116 da Lei Orgânica do Município de Porto Alegre e no art. 4º da Lei Complementar Federal nº 101, de 4 de maio de 2000, ficam estabelecidas as </w:t>
      </w:r>
      <w:r w:rsidR="00AB55EB" w:rsidRPr="006A68C8">
        <w:rPr>
          <w:rFonts w:ascii="Times New Roman" w:eastAsia="Times New Roman" w:hAnsi="Times New Roman"/>
          <w:sz w:val="24"/>
          <w:szCs w:val="24"/>
          <w:lang w:eastAsia="pt-BR"/>
        </w:rPr>
        <w:t xml:space="preserve">Diretrizes Orçamentárias </w:t>
      </w:r>
      <w:r w:rsidRPr="006A68C8">
        <w:rPr>
          <w:rFonts w:ascii="Times New Roman" w:eastAsia="Times New Roman" w:hAnsi="Times New Roman"/>
          <w:sz w:val="24"/>
          <w:szCs w:val="24"/>
          <w:lang w:eastAsia="pt-BR"/>
        </w:rPr>
        <w:t xml:space="preserve">do </w:t>
      </w:r>
      <w:r w:rsidR="00AB55EB" w:rsidRPr="006A68C8">
        <w:rPr>
          <w:rFonts w:ascii="Times New Roman" w:eastAsia="Times New Roman" w:hAnsi="Times New Roman"/>
          <w:sz w:val="24"/>
          <w:szCs w:val="24"/>
          <w:lang w:eastAsia="pt-BR"/>
        </w:rPr>
        <w:t xml:space="preserve">Município </w:t>
      </w:r>
      <w:r w:rsidRPr="006A68C8">
        <w:rPr>
          <w:rFonts w:ascii="Times New Roman" w:eastAsia="Times New Roman" w:hAnsi="Times New Roman"/>
          <w:sz w:val="24"/>
          <w:szCs w:val="24"/>
          <w:lang w:eastAsia="pt-BR"/>
        </w:rPr>
        <w:t>de Porto Alegre para o exercício econômico-financeiro de 201</w:t>
      </w:r>
      <w:r w:rsidR="00B069C1" w:rsidRPr="006A68C8">
        <w:rPr>
          <w:rFonts w:ascii="Times New Roman" w:eastAsia="Times New Roman" w:hAnsi="Times New Roman"/>
          <w:sz w:val="24"/>
          <w:szCs w:val="24"/>
          <w:lang w:eastAsia="pt-BR"/>
        </w:rPr>
        <w:t>9</w:t>
      </w:r>
      <w:r w:rsidRPr="006A68C8">
        <w:rPr>
          <w:rFonts w:ascii="Times New Roman" w:eastAsia="Times New Roman" w:hAnsi="Times New Roman"/>
          <w:sz w:val="24"/>
          <w:szCs w:val="24"/>
          <w:lang w:eastAsia="pt-BR"/>
        </w:rPr>
        <w:t>, compreendendo:</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 – as metas e prioridades do</w:t>
      </w:r>
      <w:r w:rsidR="00CC1394" w:rsidRPr="006A68C8">
        <w:rPr>
          <w:rFonts w:ascii="Times New Roman" w:eastAsia="Times New Roman" w:hAnsi="Times New Roman"/>
          <w:sz w:val="24"/>
          <w:szCs w:val="24"/>
          <w:lang w:eastAsia="pt-BR"/>
        </w:rPr>
        <w:t>s Poderes</w:t>
      </w:r>
      <w:r w:rsidRPr="006A68C8">
        <w:rPr>
          <w:rFonts w:ascii="Times New Roman" w:eastAsia="Times New Roman" w:hAnsi="Times New Roman"/>
          <w:sz w:val="24"/>
          <w:szCs w:val="24"/>
          <w:lang w:eastAsia="pt-BR"/>
        </w:rPr>
        <w:t xml:space="preserve"> Executivo e Legislativo Municipais;</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 – as diretrizes para a elaboração e execução do orçamento do Município</w:t>
      </w:r>
      <w:r w:rsidR="00BE62EE" w:rsidRPr="006A68C8">
        <w:rPr>
          <w:rFonts w:ascii="Times New Roman" w:eastAsia="Times New Roman" w:hAnsi="Times New Roman"/>
          <w:sz w:val="24"/>
          <w:szCs w:val="24"/>
          <w:lang w:eastAsia="pt-BR"/>
        </w:rPr>
        <w:t xml:space="preserve"> de Porto Alegre</w:t>
      </w:r>
      <w:r w:rsidRPr="006A68C8">
        <w:rPr>
          <w:rFonts w:ascii="Times New Roman" w:eastAsia="Times New Roman" w:hAnsi="Times New Roman"/>
          <w:sz w:val="24"/>
          <w:szCs w:val="24"/>
          <w:lang w:eastAsia="pt-BR"/>
        </w:rPr>
        <w:t xml:space="preserve"> e suas alterações;</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III – as disposições sobre as alterações da legislação tributária e tarifária do Município</w:t>
      </w:r>
      <w:r w:rsidR="00BE62EE" w:rsidRPr="006A68C8">
        <w:rPr>
          <w:rFonts w:ascii="Times New Roman" w:eastAsia="Times New Roman" w:hAnsi="Times New Roman"/>
          <w:sz w:val="24"/>
          <w:szCs w:val="24"/>
          <w:lang w:eastAsia="pt-BR"/>
        </w:rPr>
        <w:t xml:space="preserve"> de Porto Alegre</w:t>
      </w:r>
      <w:r w:rsidRPr="006A68C8">
        <w:rPr>
          <w:rFonts w:ascii="Times New Roman" w:eastAsia="Times New Roman" w:hAnsi="Times New Roman"/>
          <w:sz w:val="24"/>
          <w:szCs w:val="24"/>
          <w:lang w:eastAsia="pt-BR"/>
        </w:rPr>
        <w:t>;</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E04959"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IV – </w:t>
      </w:r>
      <w:r w:rsidR="00E04959" w:rsidRPr="006A68C8">
        <w:rPr>
          <w:rFonts w:ascii="Times New Roman" w:eastAsia="Times New Roman" w:hAnsi="Times New Roman"/>
          <w:sz w:val="24"/>
          <w:szCs w:val="24"/>
          <w:lang w:eastAsia="pt-BR"/>
        </w:rPr>
        <w:t>as orientações sobre transferências públicas;</w:t>
      </w:r>
    </w:p>
    <w:p w:rsidR="00E04959" w:rsidRPr="006A68C8" w:rsidRDefault="00E04959"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E04959"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V – </w:t>
      </w:r>
      <w:r w:rsidR="00DE0F2C" w:rsidRPr="006A68C8">
        <w:rPr>
          <w:rFonts w:ascii="Times New Roman" w:eastAsia="Times New Roman" w:hAnsi="Times New Roman"/>
          <w:sz w:val="24"/>
          <w:szCs w:val="24"/>
          <w:lang w:eastAsia="pt-BR"/>
        </w:rPr>
        <w:t xml:space="preserve">as disposições relativas às despesas do Município </w:t>
      </w:r>
      <w:r w:rsidR="00BE62EE" w:rsidRPr="006A68C8">
        <w:rPr>
          <w:rFonts w:ascii="Times New Roman" w:eastAsia="Times New Roman" w:hAnsi="Times New Roman"/>
          <w:sz w:val="24"/>
          <w:szCs w:val="24"/>
          <w:lang w:eastAsia="pt-BR"/>
        </w:rPr>
        <w:t xml:space="preserve">de Porto Alegre </w:t>
      </w:r>
      <w:r w:rsidR="00DE0F2C" w:rsidRPr="006A68C8">
        <w:rPr>
          <w:rFonts w:ascii="Times New Roman" w:eastAsia="Times New Roman" w:hAnsi="Times New Roman"/>
          <w:sz w:val="24"/>
          <w:szCs w:val="24"/>
          <w:lang w:eastAsia="pt-BR"/>
        </w:rPr>
        <w:t>com pessoal e encargos sociais;</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w:t>
      </w:r>
      <w:r w:rsidR="00E04959" w:rsidRPr="006A68C8">
        <w:rPr>
          <w:rFonts w:ascii="Times New Roman" w:eastAsia="Times New Roman" w:hAnsi="Times New Roman"/>
          <w:sz w:val="24"/>
          <w:szCs w:val="24"/>
          <w:lang w:eastAsia="pt-BR"/>
        </w:rPr>
        <w:t>I</w:t>
      </w:r>
      <w:r w:rsidRPr="006A68C8">
        <w:rPr>
          <w:rFonts w:ascii="Times New Roman" w:eastAsia="Times New Roman" w:hAnsi="Times New Roman"/>
          <w:sz w:val="24"/>
          <w:szCs w:val="24"/>
          <w:lang w:eastAsia="pt-BR"/>
        </w:rPr>
        <w:t xml:space="preserve"> – as Metas Fiscais e os Riscos Fiscais; e</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VI</w:t>
      </w:r>
      <w:r w:rsidR="00E04959" w:rsidRPr="006A68C8">
        <w:rPr>
          <w:rFonts w:ascii="Times New Roman" w:eastAsia="Times New Roman" w:hAnsi="Times New Roman"/>
          <w:sz w:val="24"/>
          <w:szCs w:val="24"/>
          <w:lang w:eastAsia="pt-BR"/>
        </w:rPr>
        <w:t>I</w:t>
      </w:r>
      <w:r w:rsidRPr="006A68C8">
        <w:rPr>
          <w:rFonts w:ascii="Times New Roman" w:eastAsia="Times New Roman" w:hAnsi="Times New Roman"/>
          <w:sz w:val="24"/>
          <w:szCs w:val="24"/>
          <w:lang w:eastAsia="pt-BR"/>
        </w:rPr>
        <w:t xml:space="preserve"> – as disposições gerais.</w:t>
      </w:r>
    </w:p>
    <w:p w:rsidR="001E62A5" w:rsidRPr="006A68C8" w:rsidRDefault="001E62A5" w:rsidP="00F36D2D">
      <w:pPr>
        <w:spacing w:after="0" w:line="240" w:lineRule="auto"/>
        <w:ind w:firstLine="1418"/>
        <w:jc w:val="both"/>
        <w:rPr>
          <w:rFonts w:ascii="Times New Roman" w:eastAsia="Times New Roman" w:hAnsi="Times New Roman"/>
          <w:b/>
          <w:sz w:val="24"/>
          <w:szCs w:val="24"/>
          <w:lang w:eastAsia="pt-BR"/>
        </w:rPr>
      </w:pPr>
    </w:p>
    <w:p w:rsidR="00DE0F2C" w:rsidRPr="006A68C8" w:rsidRDefault="00DE0F2C" w:rsidP="00DE0F2C">
      <w:pPr>
        <w:spacing w:after="0" w:line="240" w:lineRule="auto"/>
        <w:jc w:val="center"/>
        <w:outlineLvl w:val="0"/>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CAPÍTULO II</w:t>
      </w:r>
    </w:p>
    <w:p w:rsidR="00DE0F2C" w:rsidRPr="006A68C8" w:rsidRDefault="00DE0F2C" w:rsidP="00DE0F2C">
      <w:pPr>
        <w:spacing w:after="0" w:line="240" w:lineRule="auto"/>
        <w:jc w:val="center"/>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DAS METAS E PRIORIDADES DO EXECUTIVO</w:t>
      </w:r>
    </w:p>
    <w:p w:rsidR="00DE0F2C" w:rsidRPr="006A68C8" w:rsidRDefault="00DE0F2C" w:rsidP="00DE0F2C">
      <w:pPr>
        <w:spacing w:after="0" w:line="240" w:lineRule="auto"/>
        <w:jc w:val="center"/>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E LEGISLATIVO </w:t>
      </w:r>
      <w:r w:rsidR="006A68C8" w:rsidRPr="006A68C8">
        <w:rPr>
          <w:rFonts w:ascii="Times New Roman" w:eastAsia="Times New Roman" w:hAnsi="Times New Roman"/>
          <w:sz w:val="24"/>
          <w:szCs w:val="24"/>
          <w:lang w:eastAsia="pt-BR"/>
        </w:rPr>
        <w:t>MUNICIPA</w:t>
      </w:r>
      <w:r w:rsidR="006A68C8">
        <w:rPr>
          <w:rFonts w:ascii="Times New Roman" w:eastAsia="Times New Roman" w:hAnsi="Times New Roman"/>
          <w:sz w:val="24"/>
          <w:szCs w:val="24"/>
          <w:lang w:eastAsia="pt-BR"/>
        </w:rPr>
        <w:t>L</w:t>
      </w:r>
    </w:p>
    <w:p w:rsidR="00DE0F2C" w:rsidRPr="006A68C8" w:rsidRDefault="00DE0F2C" w:rsidP="00DE0F2C">
      <w:pPr>
        <w:spacing w:after="0" w:line="240" w:lineRule="auto"/>
        <w:jc w:val="center"/>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Art. 2º</w:t>
      </w:r>
      <w:r w:rsidR="006A68C8">
        <w:rPr>
          <w:rFonts w:ascii="Times New Roman" w:eastAsia="Times New Roman" w:hAnsi="Times New Roman"/>
          <w:b/>
          <w:sz w:val="24"/>
          <w:szCs w:val="24"/>
          <w:lang w:eastAsia="pt-BR"/>
        </w:rPr>
        <w:t xml:space="preserve"> </w:t>
      </w:r>
      <w:r w:rsidRPr="006A68C8">
        <w:rPr>
          <w:rFonts w:ascii="Times New Roman" w:eastAsia="Times New Roman" w:hAnsi="Times New Roman"/>
          <w:b/>
          <w:sz w:val="24"/>
          <w:szCs w:val="24"/>
          <w:lang w:eastAsia="pt-BR"/>
        </w:rPr>
        <w:t xml:space="preserve"> </w:t>
      </w:r>
      <w:r w:rsidRPr="006A68C8">
        <w:rPr>
          <w:rFonts w:ascii="Times New Roman" w:eastAsia="Times New Roman" w:hAnsi="Times New Roman"/>
          <w:sz w:val="24"/>
          <w:szCs w:val="24"/>
          <w:lang w:eastAsia="pt-BR"/>
        </w:rPr>
        <w:t>As metas</w:t>
      </w:r>
      <w:r w:rsidR="001B2AE2" w:rsidRPr="006A68C8">
        <w:rPr>
          <w:rFonts w:ascii="Times New Roman" w:eastAsia="Times New Roman" w:hAnsi="Times New Roman"/>
          <w:sz w:val="24"/>
          <w:szCs w:val="24"/>
          <w:lang w:eastAsia="pt-BR"/>
        </w:rPr>
        <w:t xml:space="preserve"> e prioridades</w:t>
      </w:r>
      <w:r w:rsidRPr="006A68C8">
        <w:rPr>
          <w:rFonts w:ascii="Times New Roman" w:eastAsia="Times New Roman" w:hAnsi="Times New Roman"/>
          <w:sz w:val="24"/>
          <w:szCs w:val="24"/>
          <w:lang w:eastAsia="pt-BR"/>
        </w:rPr>
        <w:t xml:space="preserve"> do Executivo e Legislativo </w:t>
      </w:r>
      <w:r w:rsidR="006A68C8" w:rsidRPr="006A68C8">
        <w:rPr>
          <w:rFonts w:ascii="Times New Roman" w:eastAsia="Times New Roman" w:hAnsi="Times New Roman"/>
          <w:sz w:val="24"/>
          <w:szCs w:val="24"/>
          <w:lang w:eastAsia="pt-BR"/>
        </w:rPr>
        <w:t>Municipa</w:t>
      </w:r>
      <w:r w:rsidR="006A68C8">
        <w:rPr>
          <w:rFonts w:ascii="Times New Roman" w:eastAsia="Times New Roman" w:hAnsi="Times New Roman"/>
          <w:sz w:val="24"/>
          <w:szCs w:val="24"/>
          <w:lang w:eastAsia="pt-BR"/>
        </w:rPr>
        <w:t>l</w:t>
      </w:r>
      <w:r w:rsidR="006A68C8" w:rsidRPr="006A68C8">
        <w:rPr>
          <w:rFonts w:ascii="Times New Roman" w:eastAsia="Times New Roman" w:hAnsi="Times New Roman"/>
          <w:sz w:val="24"/>
          <w:szCs w:val="24"/>
          <w:lang w:eastAsia="pt-BR"/>
        </w:rPr>
        <w:t xml:space="preserve"> </w:t>
      </w:r>
      <w:r w:rsidR="00022AC8" w:rsidRPr="006A68C8">
        <w:rPr>
          <w:rFonts w:ascii="Times New Roman" w:eastAsia="Times New Roman" w:hAnsi="Times New Roman"/>
          <w:sz w:val="24"/>
          <w:szCs w:val="24"/>
          <w:lang w:eastAsia="pt-BR"/>
        </w:rPr>
        <w:t>para o exercício de 201</w:t>
      </w:r>
      <w:r w:rsidR="00B069C1" w:rsidRPr="006A68C8">
        <w:rPr>
          <w:rFonts w:ascii="Times New Roman" w:eastAsia="Times New Roman" w:hAnsi="Times New Roman"/>
          <w:sz w:val="24"/>
          <w:szCs w:val="24"/>
          <w:lang w:eastAsia="pt-BR"/>
        </w:rPr>
        <w:t>9</w:t>
      </w:r>
      <w:r w:rsidRPr="006A68C8">
        <w:rPr>
          <w:rFonts w:ascii="Times New Roman" w:eastAsia="Times New Roman" w:hAnsi="Times New Roman"/>
          <w:sz w:val="24"/>
          <w:szCs w:val="24"/>
          <w:lang w:eastAsia="pt-BR"/>
        </w:rPr>
        <w:t>, atendidas as despesas que constituem obrigação constitucional ou legal do Município</w:t>
      </w:r>
      <w:r w:rsidR="00C6130A" w:rsidRPr="006A68C8">
        <w:rPr>
          <w:rFonts w:ascii="Times New Roman" w:eastAsia="Times New Roman" w:hAnsi="Times New Roman"/>
          <w:sz w:val="24"/>
          <w:szCs w:val="24"/>
          <w:lang w:eastAsia="pt-BR"/>
        </w:rPr>
        <w:t xml:space="preserve"> de Porto Alegre</w:t>
      </w:r>
      <w:r w:rsidRPr="006A68C8">
        <w:rPr>
          <w:rFonts w:ascii="Times New Roman" w:eastAsia="Times New Roman" w:hAnsi="Times New Roman"/>
          <w:sz w:val="24"/>
          <w:szCs w:val="24"/>
          <w:lang w:eastAsia="pt-BR"/>
        </w:rPr>
        <w:t xml:space="preserve"> e as de funcionamento dos órgãos e entidades que integram o orçamento, correspondem à</w:t>
      </w:r>
      <w:r w:rsidR="001B2AE2" w:rsidRPr="006A68C8">
        <w:rPr>
          <w:rFonts w:ascii="Times New Roman" w:eastAsia="Times New Roman" w:hAnsi="Times New Roman"/>
          <w:sz w:val="24"/>
          <w:szCs w:val="24"/>
          <w:lang w:eastAsia="pt-BR"/>
        </w:rPr>
        <w:t xml:space="preserve">s ações constantes do Anexo I </w:t>
      </w:r>
      <w:r w:rsidRPr="006A68C8">
        <w:rPr>
          <w:rFonts w:ascii="Times New Roman" w:eastAsia="Times New Roman" w:hAnsi="Times New Roman"/>
          <w:sz w:val="24"/>
          <w:szCs w:val="24"/>
          <w:lang w:eastAsia="pt-BR"/>
        </w:rPr>
        <w:t>dest</w:t>
      </w:r>
      <w:r w:rsidR="00AB55EB" w:rsidRPr="006A68C8">
        <w:rPr>
          <w:rFonts w:ascii="Times New Roman" w:eastAsia="Times New Roman" w:hAnsi="Times New Roman"/>
          <w:sz w:val="24"/>
          <w:szCs w:val="24"/>
          <w:lang w:eastAsia="pt-BR"/>
        </w:rPr>
        <w:t>a</w:t>
      </w:r>
      <w:r w:rsidRPr="006A68C8">
        <w:rPr>
          <w:rFonts w:ascii="Times New Roman" w:eastAsia="Times New Roman" w:hAnsi="Times New Roman"/>
          <w:sz w:val="24"/>
          <w:szCs w:val="24"/>
          <w:lang w:eastAsia="pt-BR"/>
        </w:rPr>
        <w:t xml:space="preserve"> </w:t>
      </w:r>
      <w:r w:rsidR="00137CE6" w:rsidRPr="006A68C8">
        <w:rPr>
          <w:rFonts w:ascii="Times New Roman" w:eastAsia="Times New Roman" w:hAnsi="Times New Roman"/>
          <w:sz w:val="24"/>
          <w:szCs w:val="24"/>
          <w:lang w:eastAsia="pt-BR"/>
        </w:rPr>
        <w:t>L</w:t>
      </w:r>
      <w:r w:rsidR="003C0D49" w:rsidRPr="006A68C8">
        <w:rPr>
          <w:rFonts w:ascii="Times New Roman" w:eastAsia="Times New Roman" w:hAnsi="Times New Roman"/>
          <w:sz w:val="24"/>
          <w:szCs w:val="24"/>
          <w:lang w:eastAsia="pt-BR"/>
        </w:rPr>
        <w:t>ei</w:t>
      </w:r>
      <w:r w:rsidRPr="006A68C8">
        <w:rPr>
          <w:rFonts w:ascii="Times New Roman" w:eastAsia="Times New Roman" w:hAnsi="Times New Roman"/>
          <w:sz w:val="24"/>
          <w:szCs w:val="24"/>
          <w:lang w:eastAsia="pt-BR"/>
        </w:rPr>
        <w:t>.</w:t>
      </w:r>
    </w:p>
    <w:p w:rsidR="004A0859" w:rsidRPr="006A68C8" w:rsidRDefault="004A0859" w:rsidP="00DE0F2C">
      <w:pPr>
        <w:spacing w:after="0" w:line="240" w:lineRule="auto"/>
        <w:ind w:firstLine="1418"/>
        <w:jc w:val="both"/>
        <w:rPr>
          <w:rFonts w:ascii="Times New Roman" w:eastAsia="Times New Roman" w:hAnsi="Times New Roman"/>
          <w:sz w:val="24"/>
          <w:szCs w:val="24"/>
          <w:lang w:eastAsia="pt-BR"/>
        </w:rPr>
      </w:pPr>
    </w:p>
    <w:p w:rsidR="008A6878" w:rsidRPr="006A68C8" w:rsidRDefault="00DE0F2C" w:rsidP="001E62A5">
      <w:pPr>
        <w:spacing w:after="0" w:line="240" w:lineRule="auto"/>
        <w:ind w:firstLine="1416"/>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lastRenderedPageBreak/>
        <w:t xml:space="preserve">§ </w:t>
      </w:r>
      <w:r w:rsidR="00055CCF" w:rsidRPr="006A68C8">
        <w:rPr>
          <w:rFonts w:ascii="Times New Roman" w:eastAsia="Times New Roman" w:hAnsi="Times New Roman"/>
          <w:b/>
          <w:sz w:val="24"/>
          <w:szCs w:val="24"/>
          <w:lang w:eastAsia="pt-BR"/>
        </w:rPr>
        <w:t>1</w:t>
      </w:r>
      <w:r w:rsidRPr="006A68C8">
        <w:rPr>
          <w:rFonts w:ascii="Times New Roman" w:eastAsia="Times New Roman" w:hAnsi="Times New Roman"/>
          <w:b/>
          <w:sz w:val="24"/>
          <w:szCs w:val="24"/>
          <w:lang w:eastAsia="pt-BR"/>
        </w:rPr>
        <w:t>º</w:t>
      </w:r>
      <w:r w:rsidR="001E62A5" w:rsidRPr="006A68C8">
        <w:rPr>
          <w:rFonts w:ascii="Times New Roman" w:eastAsia="Times New Roman" w:hAnsi="Times New Roman"/>
          <w:sz w:val="24"/>
          <w:szCs w:val="24"/>
          <w:lang w:eastAsia="pt-BR"/>
        </w:rPr>
        <w:t xml:space="preserve"> </w:t>
      </w:r>
      <w:r w:rsidR="006A68C8">
        <w:rPr>
          <w:rFonts w:ascii="Times New Roman" w:eastAsia="Times New Roman" w:hAnsi="Times New Roman"/>
          <w:sz w:val="24"/>
          <w:szCs w:val="24"/>
          <w:lang w:eastAsia="pt-BR"/>
        </w:rPr>
        <w:t xml:space="preserve"> </w:t>
      </w:r>
      <w:r w:rsidR="00E16174" w:rsidRPr="006A68C8">
        <w:rPr>
          <w:rFonts w:ascii="Times New Roman" w:eastAsia="Times New Roman" w:hAnsi="Times New Roman"/>
          <w:sz w:val="24"/>
          <w:szCs w:val="24"/>
          <w:lang w:eastAsia="pt-BR"/>
        </w:rPr>
        <w:t>As metas, os produtos e as unidades de medida correspondentes às ações de que trata o Anexo I desta Lei serão os que dispõe o Plano Plurianual para o quadriênio 2018-2021, observados os limites da Lei Orçamentária Anual (LOA).</w:t>
      </w: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 2º </w:t>
      </w:r>
      <w:r w:rsidRPr="006A68C8">
        <w:rPr>
          <w:rFonts w:ascii="Times New Roman" w:eastAsia="Times New Roman" w:hAnsi="Times New Roman"/>
          <w:sz w:val="24"/>
          <w:szCs w:val="24"/>
          <w:lang w:eastAsia="pt-BR"/>
        </w:rPr>
        <w:t xml:space="preserve">Na definição das prioridades de que trata o </w:t>
      </w:r>
      <w:r w:rsidRPr="006A68C8">
        <w:rPr>
          <w:rFonts w:ascii="Times New Roman" w:eastAsia="Times New Roman" w:hAnsi="Times New Roman"/>
          <w:i/>
          <w:sz w:val="24"/>
          <w:szCs w:val="24"/>
          <w:lang w:eastAsia="pt-BR"/>
        </w:rPr>
        <w:t>caput</w:t>
      </w:r>
      <w:r w:rsidRPr="006A68C8">
        <w:rPr>
          <w:rFonts w:ascii="Times New Roman" w:eastAsia="Times New Roman" w:hAnsi="Times New Roman"/>
          <w:sz w:val="24"/>
          <w:szCs w:val="24"/>
          <w:lang w:eastAsia="pt-BR"/>
        </w:rPr>
        <w:t xml:space="preserve"> deste artigo, estão consideradas as decisões do Orçamento Participativo na seguinte ordem:</w:t>
      </w: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 – habitação;</w:t>
      </w: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 – saúde;</w:t>
      </w: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III – assistência social;</w:t>
      </w: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IV – educação;</w:t>
      </w: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 – cultura;</w:t>
      </w: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VI – pavimentação;</w:t>
      </w: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VII – saneamento básico;</w:t>
      </w: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VIII – esporte e lazer;</w:t>
      </w: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IX – áreas de lazer; e </w:t>
      </w: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p>
    <w:p w:rsidR="0091687C" w:rsidRPr="006A68C8" w:rsidRDefault="0091687C" w:rsidP="001E62A5">
      <w:pPr>
        <w:spacing w:after="0" w:line="240" w:lineRule="auto"/>
        <w:ind w:firstLine="1416"/>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X – desenvolvimento econômico. </w:t>
      </w:r>
    </w:p>
    <w:p w:rsidR="001E62A5" w:rsidRPr="006A68C8" w:rsidRDefault="001E62A5" w:rsidP="001E62A5">
      <w:pPr>
        <w:spacing w:after="0" w:line="240" w:lineRule="auto"/>
        <w:ind w:firstLine="1416"/>
        <w:jc w:val="both"/>
        <w:rPr>
          <w:rFonts w:ascii="Times New Roman" w:eastAsia="Times New Roman" w:hAnsi="Times New Roman"/>
          <w:sz w:val="24"/>
          <w:szCs w:val="24"/>
          <w:lang w:eastAsia="pt-BR"/>
        </w:rPr>
      </w:pPr>
    </w:p>
    <w:p w:rsidR="00DE0F2C" w:rsidRPr="006A68C8" w:rsidRDefault="00DE0F2C" w:rsidP="00252DD5">
      <w:pPr>
        <w:spacing w:after="0" w:line="240" w:lineRule="auto"/>
        <w:jc w:val="center"/>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CAPÍTULO III</w:t>
      </w:r>
    </w:p>
    <w:p w:rsidR="00DE0F2C" w:rsidRPr="006A68C8" w:rsidRDefault="00DE0F2C" w:rsidP="00DE0F2C">
      <w:pPr>
        <w:spacing w:after="0" w:line="240" w:lineRule="auto"/>
        <w:jc w:val="center"/>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DAS DIRETRIZES PARA A ELABORAÇÃO E EXECUÇÃO</w:t>
      </w:r>
    </w:p>
    <w:p w:rsidR="00DE0F2C" w:rsidRPr="006A68C8" w:rsidRDefault="00DE0F2C" w:rsidP="00DE0F2C">
      <w:pPr>
        <w:spacing w:after="0" w:line="240" w:lineRule="auto"/>
        <w:jc w:val="center"/>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DO ORÇAMENTO DO MUNICÍPIO E SUAS ALTERAÇÕES</w:t>
      </w:r>
    </w:p>
    <w:p w:rsidR="00DE0F2C" w:rsidRPr="006A68C8" w:rsidRDefault="00DE0F2C" w:rsidP="00DE0F2C">
      <w:pPr>
        <w:spacing w:after="0" w:line="240" w:lineRule="auto"/>
        <w:jc w:val="center"/>
        <w:rPr>
          <w:rFonts w:ascii="Times New Roman" w:eastAsia="Times New Roman" w:hAnsi="Times New Roman"/>
          <w:sz w:val="24"/>
          <w:szCs w:val="24"/>
          <w:lang w:eastAsia="pt-BR"/>
        </w:rPr>
      </w:pPr>
    </w:p>
    <w:p w:rsidR="00DE0F2C" w:rsidRPr="006A68C8" w:rsidRDefault="00DE0F2C" w:rsidP="00DE0F2C">
      <w:pPr>
        <w:spacing w:after="0" w:line="240" w:lineRule="auto"/>
        <w:jc w:val="center"/>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Seção I</w:t>
      </w:r>
    </w:p>
    <w:p w:rsidR="00DE0F2C" w:rsidRPr="006A68C8" w:rsidRDefault="00DE0F2C" w:rsidP="00DE0F2C">
      <w:pPr>
        <w:spacing w:after="0" w:line="240" w:lineRule="auto"/>
        <w:jc w:val="center"/>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Da Estrutura do Orçamento</w:t>
      </w:r>
    </w:p>
    <w:p w:rsidR="00AB55EB" w:rsidRPr="006A68C8" w:rsidRDefault="00AB55EB" w:rsidP="002F6438">
      <w:pPr>
        <w:spacing w:after="0" w:line="240" w:lineRule="auto"/>
        <w:ind w:firstLine="1418"/>
        <w:jc w:val="both"/>
        <w:rPr>
          <w:rFonts w:ascii="Times New Roman" w:eastAsia="Times New Roman" w:hAnsi="Times New Roman"/>
          <w:b/>
          <w:sz w:val="24"/>
          <w:szCs w:val="24"/>
          <w:lang w:eastAsia="pt-BR"/>
        </w:rPr>
      </w:pPr>
    </w:p>
    <w:p w:rsidR="00137CE6" w:rsidRPr="006A68C8" w:rsidRDefault="00137CE6" w:rsidP="002F6438">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Art. </w:t>
      </w:r>
      <w:r w:rsidR="009C2368" w:rsidRPr="006A68C8">
        <w:rPr>
          <w:rFonts w:ascii="Times New Roman" w:eastAsia="Times New Roman" w:hAnsi="Times New Roman"/>
          <w:b/>
          <w:sz w:val="24"/>
          <w:szCs w:val="24"/>
          <w:lang w:eastAsia="pt-BR"/>
        </w:rPr>
        <w:t>3</w:t>
      </w:r>
      <w:r w:rsidRPr="006A68C8">
        <w:rPr>
          <w:rFonts w:ascii="Times New Roman" w:eastAsia="Times New Roman" w:hAnsi="Times New Roman"/>
          <w:b/>
          <w:sz w:val="24"/>
          <w:szCs w:val="24"/>
          <w:lang w:eastAsia="pt-BR"/>
        </w:rPr>
        <w:t xml:space="preserve">º </w:t>
      </w:r>
      <w:r w:rsidR="006A68C8">
        <w:rPr>
          <w:rFonts w:ascii="Times New Roman" w:eastAsia="Times New Roman" w:hAnsi="Times New Roman"/>
          <w:b/>
          <w:sz w:val="24"/>
          <w:szCs w:val="24"/>
          <w:lang w:eastAsia="pt-BR"/>
        </w:rPr>
        <w:t xml:space="preserve"> </w:t>
      </w:r>
      <w:r w:rsidRPr="006A68C8">
        <w:rPr>
          <w:rFonts w:ascii="Times New Roman" w:eastAsia="Times New Roman" w:hAnsi="Times New Roman"/>
          <w:sz w:val="24"/>
          <w:szCs w:val="24"/>
          <w:lang w:eastAsia="pt-BR"/>
        </w:rPr>
        <w:t>Na Lei Orçamentária de 201</w:t>
      </w:r>
      <w:r w:rsidR="00B069C1" w:rsidRPr="006A68C8">
        <w:rPr>
          <w:rFonts w:ascii="Times New Roman" w:eastAsia="Times New Roman" w:hAnsi="Times New Roman"/>
          <w:sz w:val="24"/>
          <w:szCs w:val="24"/>
          <w:lang w:eastAsia="pt-BR"/>
        </w:rPr>
        <w:t>9</w:t>
      </w:r>
      <w:r w:rsidRPr="006A68C8">
        <w:rPr>
          <w:rFonts w:ascii="Times New Roman" w:eastAsia="Times New Roman" w:hAnsi="Times New Roman"/>
          <w:sz w:val="24"/>
          <w:szCs w:val="24"/>
          <w:lang w:eastAsia="pt-BR"/>
        </w:rPr>
        <w:t xml:space="preserve">, a despesa será discriminada por </w:t>
      </w:r>
      <w:r w:rsidR="002F6438" w:rsidRPr="006A68C8">
        <w:rPr>
          <w:rFonts w:ascii="Times New Roman" w:eastAsia="Times New Roman" w:hAnsi="Times New Roman"/>
          <w:sz w:val="24"/>
          <w:szCs w:val="24"/>
          <w:lang w:eastAsia="pt-BR"/>
        </w:rPr>
        <w:t>órgão, unidade orçamentária, função, subfunção, programa, projeto</w:t>
      </w:r>
      <w:r w:rsidR="00252DD5" w:rsidRPr="006A68C8">
        <w:rPr>
          <w:rFonts w:ascii="Times New Roman" w:eastAsia="Times New Roman" w:hAnsi="Times New Roman"/>
          <w:sz w:val="24"/>
          <w:szCs w:val="24"/>
          <w:lang w:eastAsia="pt-BR"/>
        </w:rPr>
        <w:t>,</w:t>
      </w:r>
      <w:r w:rsidR="002F6438" w:rsidRPr="006A68C8">
        <w:rPr>
          <w:rFonts w:ascii="Times New Roman" w:eastAsia="Times New Roman" w:hAnsi="Times New Roman"/>
          <w:sz w:val="24"/>
          <w:szCs w:val="24"/>
          <w:lang w:eastAsia="pt-BR"/>
        </w:rPr>
        <w:t xml:space="preserve"> atividade</w:t>
      </w:r>
      <w:r w:rsidR="00252DD5" w:rsidRPr="006A68C8">
        <w:rPr>
          <w:rFonts w:ascii="Times New Roman" w:eastAsia="Times New Roman" w:hAnsi="Times New Roman"/>
          <w:sz w:val="24"/>
          <w:szCs w:val="24"/>
          <w:lang w:eastAsia="pt-BR"/>
        </w:rPr>
        <w:t>,</w:t>
      </w:r>
      <w:r w:rsidR="00077251" w:rsidRPr="006A68C8">
        <w:rPr>
          <w:rFonts w:ascii="Times New Roman" w:eastAsia="Times New Roman" w:hAnsi="Times New Roman"/>
          <w:sz w:val="24"/>
          <w:szCs w:val="24"/>
          <w:lang w:eastAsia="pt-BR"/>
        </w:rPr>
        <w:t xml:space="preserve"> </w:t>
      </w:r>
      <w:r w:rsidR="002F6438" w:rsidRPr="006A68C8">
        <w:rPr>
          <w:rFonts w:ascii="Times New Roman" w:eastAsia="Times New Roman" w:hAnsi="Times New Roman"/>
          <w:sz w:val="24"/>
          <w:szCs w:val="24"/>
          <w:lang w:eastAsia="pt-BR"/>
        </w:rPr>
        <w:t>operação especial, grupo de natureza, modalidade de aplicação e fonte de recursos</w:t>
      </w:r>
      <w:r w:rsidRPr="006A68C8">
        <w:rPr>
          <w:rFonts w:ascii="Times New Roman" w:eastAsia="Times New Roman" w:hAnsi="Times New Roman"/>
          <w:sz w:val="24"/>
          <w:szCs w:val="24"/>
          <w:lang w:eastAsia="pt-BR"/>
        </w:rPr>
        <w:t>.</w:t>
      </w:r>
    </w:p>
    <w:p w:rsidR="00137CE6" w:rsidRPr="006A68C8" w:rsidRDefault="00137CE6" w:rsidP="00DE0F2C">
      <w:pPr>
        <w:spacing w:after="0" w:line="240" w:lineRule="auto"/>
        <w:ind w:firstLine="1418"/>
        <w:jc w:val="both"/>
        <w:rPr>
          <w:rFonts w:ascii="Times New Roman" w:eastAsia="Times New Roman" w:hAnsi="Times New Roman"/>
          <w:sz w:val="24"/>
          <w:szCs w:val="24"/>
          <w:lang w:eastAsia="pt-BR"/>
        </w:rPr>
      </w:pPr>
    </w:p>
    <w:p w:rsidR="00673FD9" w:rsidRPr="006A68C8" w:rsidRDefault="00673FD9" w:rsidP="00673FD9">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1º</w:t>
      </w:r>
      <w:r w:rsidRPr="006A68C8">
        <w:rPr>
          <w:rFonts w:ascii="Times New Roman" w:eastAsia="Times New Roman" w:hAnsi="Times New Roman"/>
          <w:sz w:val="24"/>
          <w:szCs w:val="24"/>
          <w:lang w:eastAsia="pt-BR"/>
        </w:rPr>
        <w:t xml:space="preserve"> </w:t>
      </w:r>
      <w:r w:rsid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 xml:space="preserve">Os conceitos de função, subfunção, programa, projeto, atividade e operação especial são </w:t>
      </w:r>
      <w:r w:rsidR="00077251" w:rsidRPr="006A68C8">
        <w:rPr>
          <w:rFonts w:ascii="Times New Roman" w:eastAsia="Times New Roman" w:hAnsi="Times New Roman"/>
          <w:sz w:val="24"/>
          <w:szCs w:val="24"/>
          <w:lang w:eastAsia="pt-BR"/>
        </w:rPr>
        <w:t>aqueles dispostos na Portaria n</w:t>
      </w:r>
      <w:r w:rsidRPr="006A68C8">
        <w:rPr>
          <w:rFonts w:ascii="Times New Roman" w:eastAsia="Times New Roman" w:hAnsi="Times New Roman"/>
          <w:sz w:val="24"/>
          <w:szCs w:val="24"/>
          <w:lang w:eastAsia="pt-BR"/>
        </w:rPr>
        <w:t>º 42 do Ministério do Planejamento, Orçamento e Gestão, de 14 de abril de</w:t>
      </w:r>
      <w:r w:rsidR="009C2368" w:rsidRP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1999, e em suas alterações.</w:t>
      </w:r>
    </w:p>
    <w:p w:rsidR="00673FD9" w:rsidRPr="006A68C8" w:rsidRDefault="00673FD9" w:rsidP="00673FD9">
      <w:pPr>
        <w:spacing w:after="0" w:line="240" w:lineRule="auto"/>
        <w:ind w:firstLine="1418"/>
        <w:jc w:val="both"/>
        <w:rPr>
          <w:rFonts w:ascii="Times New Roman" w:eastAsia="Times New Roman" w:hAnsi="Times New Roman"/>
          <w:sz w:val="24"/>
          <w:szCs w:val="24"/>
          <w:lang w:eastAsia="pt-BR"/>
        </w:rPr>
      </w:pPr>
    </w:p>
    <w:p w:rsidR="00673FD9" w:rsidRPr="006A68C8" w:rsidRDefault="00673FD9" w:rsidP="00673FD9">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2º</w:t>
      </w:r>
      <w:r w:rsidR="006A68C8">
        <w:rPr>
          <w:rFonts w:ascii="Times New Roman" w:eastAsia="Times New Roman" w:hAnsi="Times New Roman"/>
          <w:b/>
          <w:sz w:val="24"/>
          <w:szCs w:val="24"/>
          <w:lang w:eastAsia="pt-BR"/>
        </w:rPr>
        <w:t xml:space="preserve"> </w:t>
      </w:r>
      <w:r w:rsidRPr="006A68C8">
        <w:rPr>
          <w:rFonts w:ascii="Times New Roman" w:eastAsia="Times New Roman" w:hAnsi="Times New Roman"/>
          <w:sz w:val="24"/>
          <w:szCs w:val="24"/>
          <w:lang w:eastAsia="pt-BR"/>
        </w:rPr>
        <w:t xml:space="preserve"> Os conceitos e códigos de categoria econômica, grupo de natureza de despesa e modalidade de aplicação são aqueles dispostos na Portaria Interministerial da </w:t>
      </w:r>
      <w:r w:rsidRPr="006A68C8">
        <w:rPr>
          <w:rFonts w:ascii="Times New Roman" w:eastAsia="Times New Roman" w:hAnsi="Times New Roman"/>
          <w:sz w:val="24"/>
          <w:szCs w:val="24"/>
          <w:lang w:eastAsia="pt-BR"/>
        </w:rPr>
        <w:lastRenderedPageBreak/>
        <w:t>Secretaria do Tesouro Nacional e da Secretaria de Orçamento Federal n.º 163, de 4 de maio de 2001, e em suas alterações.</w:t>
      </w:r>
      <w:r w:rsidRPr="006A68C8">
        <w:rPr>
          <w:rFonts w:ascii="Times New Roman" w:eastAsia="Times New Roman" w:hAnsi="Times New Roman"/>
          <w:sz w:val="24"/>
          <w:szCs w:val="24"/>
          <w:lang w:eastAsia="pt-BR"/>
        </w:rPr>
        <w:cr/>
      </w:r>
    </w:p>
    <w:p w:rsidR="006D04DE" w:rsidRPr="006A68C8" w:rsidRDefault="00DA6ED2" w:rsidP="00673FD9">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w:t>
      </w:r>
      <w:r w:rsidR="008905DF" w:rsidRPr="006A68C8">
        <w:rPr>
          <w:rFonts w:ascii="Times New Roman" w:eastAsia="Times New Roman" w:hAnsi="Times New Roman"/>
          <w:b/>
          <w:sz w:val="24"/>
          <w:szCs w:val="24"/>
          <w:lang w:eastAsia="pt-BR"/>
        </w:rPr>
        <w:t xml:space="preserve"> </w:t>
      </w:r>
      <w:r w:rsidR="00055CCF" w:rsidRPr="006A68C8">
        <w:rPr>
          <w:rFonts w:ascii="Times New Roman" w:eastAsia="Times New Roman" w:hAnsi="Times New Roman"/>
          <w:b/>
          <w:sz w:val="24"/>
          <w:szCs w:val="24"/>
          <w:lang w:eastAsia="pt-BR"/>
        </w:rPr>
        <w:t>3</w:t>
      </w:r>
      <w:r w:rsidRPr="006A68C8">
        <w:rPr>
          <w:rFonts w:ascii="Times New Roman" w:eastAsia="Times New Roman" w:hAnsi="Times New Roman"/>
          <w:b/>
          <w:sz w:val="24"/>
          <w:szCs w:val="24"/>
          <w:lang w:eastAsia="pt-BR"/>
        </w:rPr>
        <w:t>º</w:t>
      </w:r>
      <w:r w:rsidRPr="006A68C8">
        <w:rPr>
          <w:rFonts w:ascii="Times New Roman" w:eastAsia="Times New Roman" w:hAnsi="Times New Roman"/>
          <w:sz w:val="24"/>
          <w:szCs w:val="24"/>
          <w:lang w:eastAsia="pt-BR"/>
        </w:rPr>
        <w:t xml:space="preserve"> </w:t>
      </w:r>
      <w:r w:rsid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As autarquias e fundações</w:t>
      </w:r>
      <w:r w:rsidR="000C2A10" w:rsidRPr="006A68C8">
        <w:rPr>
          <w:rFonts w:ascii="Times New Roman" w:eastAsia="Times New Roman" w:hAnsi="Times New Roman"/>
          <w:sz w:val="24"/>
          <w:szCs w:val="24"/>
          <w:lang w:eastAsia="pt-BR"/>
        </w:rPr>
        <w:t xml:space="preserve"> públicas instituídas pelo Poder Executivo Municipal </w:t>
      </w:r>
      <w:r w:rsidRPr="006A68C8">
        <w:rPr>
          <w:rFonts w:ascii="Times New Roman" w:eastAsia="Times New Roman" w:hAnsi="Times New Roman"/>
          <w:sz w:val="24"/>
          <w:szCs w:val="24"/>
          <w:lang w:eastAsia="pt-BR"/>
        </w:rPr>
        <w:t>constituir-se-ão em órgãos orçamentários d</w:t>
      </w:r>
      <w:r w:rsidR="000C2A10" w:rsidRPr="006A68C8">
        <w:rPr>
          <w:rFonts w:ascii="Times New Roman" w:eastAsia="Times New Roman" w:hAnsi="Times New Roman"/>
          <w:sz w:val="24"/>
          <w:szCs w:val="24"/>
          <w:lang w:eastAsia="pt-BR"/>
        </w:rPr>
        <w:t xml:space="preserve">a </w:t>
      </w:r>
      <w:r w:rsidR="006A68C8" w:rsidRPr="006A68C8">
        <w:rPr>
          <w:rFonts w:ascii="Times New Roman" w:eastAsia="Times New Roman" w:hAnsi="Times New Roman"/>
          <w:sz w:val="24"/>
          <w:szCs w:val="24"/>
          <w:lang w:eastAsia="pt-BR"/>
        </w:rPr>
        <w:t xml:space="preserve">LOA </w:t>
      </w:r>
      <w:r w:rsidR="000C2A10" w:rsidRPr="006A68C8">
        <w:rPr>
          <w:rFonts w:ascii="Times New Roman" w:eastAsia="Times New Roman" w:hAnsi="Times New Roman"/>
          <w:sz w:val="24"/>
          <w:szCs w:val="24"/>
          <w:lang w:eastAsia="pt-BR"/>
        </w:rPr>
        <w:t>da Prefeitura Municipal de Porto Alegre, sem prejuízo d</w:t>
      </w:r>
      <w:r w:rsidR="006D04DE" w:rsidRPr="006A68C8">
        <w:rPr>
          <w:rFonts w:ascii="Times New Roman" w:eastAsia="Times New Roman" w:hAnsi="Times New Roman"/>
          <w:sz w:val="24"/>
          <w:szCs w:val="24"/>
          <w:lang w:eastAsia="pt-BR"/>
        </w:rPr>
        <w:t>a supervisão exercida por meio dos órgãos aos quais seja</w:t>
      </w:r>
      <w:r w:rsidR="005C2346" w:rsidRPr="006A68C8">
        <w:rPr>
          <w:rFonts w:ascii="Times New Roman" w:eastAsia="Times New Roman" w:hAnsi="Times New Roman"/>
          <w:sz w:val="24"/>
          <w:szCs w:val="24"/>
          <w:lang w:eastAsia="pt-BR"/>
        </w:rPr>
        <w:t>m</w:t>
      </w:r>
      <w:r w:rsidR="006D04DE" w:rsidRPr="006A68C8">
        <w:rPr>
          <w:rFonts w:ascii="Times New Roman" w:eastAsia="Times New Roman" w:hAnsi="Times New Roman"/>
          <w:sz w:val="24"/>
          <w:szCs w:val="24"/>
          <w:lang w:eastAsia="pt-BR"/>
        </w:rPr>
        <w:t xml:space="preserve"> vinculad</w:t>
      </w:r>
      <w:r w:rsidR="005C2346" w:rsidRPr="006A68C8">
        <w:rPr>
          <w:rFonts w:ascii="Times New Roman" w:eastAsia="Times New Roman" w:hAnsi="Times New Roman"/>
          <w:sz w:val="24"/>
          <w:szCs w:val="24"/>
          <w:lang w:eastAsia="pt-BR"/>
        </w:rPr>
        <w:t>os</w:t>
      </w:r>
      <w:r w:rsidR="006D04DE" w:rsidRPr="006A68C8">
        <w:rPr>
          <w:rFonts w:ascii="Times New Roman" w:eastAsia="Times New Roman" w:hAnsi="Times New Roman"/>
          <w:sz w:val="24"/>
          <w:szCs w:val="24"/>
          <w:lang w:eastAsia="pt-BR"/>
        </w:rPr>
        <w:t xml:space="preserve">, nos termos da lei Complementar </w:t>
      </w:r>
      <w:r w:rsidR="006A68C8" w:rsidRPr="006A68C8">
        <w:rPr>
          <w:rFonts w:ascii="Times New Roman" w:eastAsia="Times New Roman" w:hAnsi="Times New Roman"/>
          <w:sz w:val="24"/>
          <w:szCs w:val="24"/>
          <w:lang w:eastAsia="pt-BR"/>
        </w:rPr>
        <w:t xml:space="preserve">nº </w:t>
      </w:r>
      <w:r w:rsidR="006D04DE" w:rsidRPr="006A68C8">
        <w:rPr>
          <w:rFonts w:ascii="Times New Roman" w:eastAsia="Times New Roman" w:hAnsi="Times New Roman"/>
          <w:sz w:val="24"/>
          <w:szCs w:val="24"/>
          <w:lang w:eastAsia="pt-BR"/>
        </w:rPr>
        <w:t>817, de 30 de agosto de 2017</w:t>
      </w:r>
      <w:r w:rsidR="00DD4FAC" w:rsidRPr="006A68C8">
        <w:rPr>
          <w:rFonts w:ascii="Times New Roman" w:eastAsia="Times New Roman" w:hAnsi="Times New Roman"/>
          <w:sz w:val="24"/>
          <w:szCs w:val="24"/>
          <w:lang w:eastAsia="pt-BR"/>
        </w:rPr>
        <w:t>.</w:t>
      </w:r>
      <w:r w:rsidR="006A68C8">
        <w:rPr>
          <w:rFonts w:ascii="Times New Roman" w:eastAsia="Times New Roman" w:hAnsi="Times New Roman"/>
          <w:sz w:val="24"/>
          <w:szCs w:val="24"/>
          <w:lang w:eastAsia="pt-BR"/>
        </w:rPr>
        <w:t xml:space="preserve"> </w:t>
      </w:r>
    </w:p>
    <w:p w:rsidR="00DA6ED2" w:rsidRPr="006A68C8" w:rsidRDefault="00DA6ED2" w:rsidP="00673FD9">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 </w:t>
      </w:r>
    </w:p>
    <w:p w:rsidR="00673FD9" w:rsidRPr="006A68C8" w:rsidRDefault="00673FD9" w:rsidP="00673FD9">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 </w:t>
      </w:r>
      <w:r w:rsidR="00055CCF" w:rsidRPr="006A68C8">
        <w:rPr>
          <w:rFonts w:ascii="Times New Roman" w:eastAsia="Times New Roman" w:hAnsi="Times New Roman"/>
          <w:b/>
          <w:sz w:val="24"/>
          <w:szCs w:val="24"/>
          <w:lang w:eastAsia="pt-BR"/>
        </w:rPr>
        <w:t>4</w:t>
      </w:r>
      <w:r w:rsidRPr="006A68C8">
        <w:rPr>
          <w:rFonts w:ascii="Times New Roman" w:eastAsia="Times New Roman" w:hAnsi="Times New Roman"/>
          <w:b/>
          <w:sz w:val="24"/>
          <w:szCs w:val="24"/>
          <w:lang w:eastAsia="pt-BR"/>
        </w:rPr>
        <w:t xml:space="preserve">º </w:t>
      </w:r>
      <w:r w:rsidR="006A68C8">
        <w:rPr>
          <w:rFonts w:ascii="Times New Roman" w:eastAsia="Times New Roman" w:hAnsi="Times New Roman"/>
          <w:b/>
          <w:sz w:val="24"/>
          <w:szCs w:val="24"/>
          <w:lang w:eastAsia="pt-BR"/>
        </w:rPr>
        <w:t xml:space="preserve"> </w:t>
      </w:r>
      <w:r w:rsidR="0054520D" w:rsidRPr="006A68C8">
        <w:rPr>
          <w:rFonts w:ascii="Times New Roman" w:eastAsia="Times New Roman" w:hAnsi="Times New Roman"/>
          <w:sz w:val="24"/>
          <w:szCs w:val="24"/>
          <w:lang w:eastAsia="pt-BR"/>
        </w:rPr>
        <w:t xml:space="preserve">Por se constituir </w:t>
      </w:r>
      <w:r w:rsidR="0071494E" w:rsidRPr="006A68C8">
        <w:rPr>
          <w:rFonts w:ascii="Times New Roman" w:eastAsia="Times New Roman" w:hAnsi="Times New Roman"/>
          <w:sz w:val="24"/>
          <w:szCs w:val="24"/>
          <w:lang w:eastAsia="pt-BR"/>
        </w:rPr>
        <w:t>em</w:t>
      </w:r>
      <w:r w:rsidR="0054520D" w:rsidRPr="006A68C8">
        <w:rPr>
          <w:rFonts w:ascii="Times New Roman" w:eastAsia="Times New Roman" w:hAnsi="Times New Roman"/>
          <w:sz w:val="24"/>
          <w:szCs w:val="24"/>
          <w:lang w:eastAsia="pt-BR"/>
        </w:rPr>
        <w:t xml:space="preserve"> informação gerencial</w:t>
      </w:r>
      <w:r w:rsidR="0026094B" w:rsidRPr="006A68C8">
        <w:rPr>
          <w:rFonts w:ascii="Times New Roman" w:eastAsia="Times New Roman" w:hAnsi="Times New Roman"/>
          <w:sz w:val="24"/>
          <w:szCs w:val="24"/>
          <w:lang w:eastAsia="pt-BR"/>
        </w:rPr>
        <w:t>, conforme o disposto no § 1º do art</w:t>
      </w:r>
      <w:r w:rsidR="006A68C8">
        <w:rPr>
          <w:rFonts w:ascii="Times New Roman" w:eastAsia="Times New Roman" w:hAnsi="Times New Roman"/>
          <w:sz w:val="24"/>
          <w:szCs w:val="24"/>
          <w:lang w:eastAsia="pt-BR"/>
        </w:rPr>
        <w:t>.</w:t>
      </w:r>
      <w:r w:rsidR="0026094B" w:rsidRPr="006A68C8">
        <w:rPr>
          <w:rFonts w:ascii="Times New Roman" w:eastAsia="Times New Roman" w:hAnsi="Times New Roman"/>
          <w:sz w:val="24"/>
          <w:szCs w:val="24"/>
          <w:lang w:eastAsia="pt-BR"/>
        </w:rPr>
        <w:t xml:space="preserve"> 3º da</w:t>
      </w:r>
      <w:r w:rsidR="0026094B" w:rsidRPr="006A68C8">
        <w:rPr>
          <w:rFonts w:ascii="Times New Roman" w:eastAsia="Times New Roman" w:hAnsi="Times New Roman"/>
          <w:b/>
          <w:sz w:val="24"/>
          <w:szCs w:val="24"/>
          <w:lang w:eastAsia="pt-BR"/>
        </w:rPr>
        <w:t xml:space="preserve"> </w:t>
      </w:r>
      <w:r w:rsidR="0026094B" w:rsidRPr="006A68C8">
        <w:rPr>
          <w:rFonts w:ascii="Times New Roman" w:eastAsia="Times New Roman" w:hAnsi="Times New Roman"/>
          <w:sz w:val="24"/>
          <w:szCs w:val="24"/>
          <w:lang w:eastAsia="pt-BR"/>
        </w:rPr>
        <w:t>Portaria Interministerial da Secretaria do Tesouro Nacional e da Secretaria de Orçamento Federal nº 163, de 4 de maio de 2001</w:t>
      </w:r>
      <w:r w:rsidR="0054520D" w:rsidRPr="006A68C8">
        <w:rPr>
          <w:rFonts w:ascii="Times New Roman" w:eastAsia="Times New Roman" w:hAnsi="Times New Roman"/>
          <w:sz w:val="24"/>
          <w:szCs w:val="24"/>
          <w:lang w:eastAsia="pt-BR"/>
        </w:rPr>
        <w:t>, f</w:t>
      </w:r>
      <w:r w:rsidRPr="006A68C8">
        <w:rPr>
          <w:rFonts w:ascii="Times New Roman" w:eastAsia="Times New Roman" w:hAnsi="Times New Roman"/>
          <w:sz w:val="24"/>
          <w:szCs w:val="24"/>
          <w:lang w:eastAsia="pt-BR"/>
        </w:rPr>
        <w:t xml:space="preserve">ica o </w:t>
      </w:r>
      <w:r w:rsidR="009E7CEF" w:rsidRPr="006A68C8">
        <w:rPr>
          <w:rFonts w:ascii="Times New Roman" w:eastAsia="Times New Roman" w:hAnsi="Times New Roman"/>
          <w:sz w:val="24"/>
          <w:szCs w:val="24"/>
          <w:lang w:eastAsia="pt-BR"/>
        </w:rPr>
        <w:t xml:space="preserve">Poder </w:t>
      </w:r>
      <w:r w:rsidRPr="006A68C8">
        <w:rPr>
          <w:rFonts w:ascii="Times New Roman" w:eastAsia="Times New Roman" w:hAnsi="Times New Roman"/>
          <w:sz w:val="24"/>
          <w:szCs w:val="24"/>
          <w:lang w:eastAsia="pt-BR"/>
        </w:rPr>
        <w:t xml:space="preserve">Executivo </w:t>
      </w:r>
      <w:r w:rsidR="00C3659D" w:rsidRPr="006A68C8">
        <w:rPr>
          <w:rFonts w:ascii="Times New Roman" w:eastAsia="Times New Roman" w:hAnsi="Times New Roman"/>
          <w:sz w:val="24"/>
          <w:szCs w:val="24"/>
          <w:lang w:eastAsia="pt-BR"/>
        </w:rPr>
        <w:t xml:space="preserve">autorizado </w:t>
      </w:r>
      <w:r w:rsidR="0071494E" w:rsidRPr="006A68C8">
        <w:rPr>
          <w:rFonts w:ascii="Times New Roman" w:eastAsia="Times New Roman" w:hAnsi="Times New Roman"/>
          <w:sz w:val="24"/>
          <w:szCs w:val="24"/>
          <w:lang w:eastAsia="pt-BR"/>
        </w:rPr>
        <w:t xml:space="preserve">a proceder à criação e </w:t>
      </w:r>
      <w:r w:rsidR="0025062F" w:rsidRPr="006A68C8">
        <w:rPr>
          <w:rFonts w:ascii="Times New Roman" w:eastAsia="Times New Roman" w:hAnsi="Times New Roman"/>
          <w:sz w:val="24"/>
          <w:szCs w:val="24"/>
          <w:lang w:eastAsia="pt-BR"/>
        </w:rPr>
        <w:t xml:space="preserve">à </w:t>
      </w:r>
      <w:r w:rsidR="0071494E" w:rsidRPr="006A68C8">
        <w:rPr>
          <w:rFonts w:ascii="Times New Roman" w:eastAsia="Times New Roman" w:hAnsi="Times New Roman"/>
          <w:sz w:val="24"/>
          <w:szCs w:val="24"/>
          <w:lang w:eastAsia="pt-BR"/>
        </w:rPr>
        <w:t>alteração da</w:t>
      </w:r>
      <w:r w:rsidR="00F571FC" w:rsidRPr="006A68C8">
        <w:rPr>
          <w:rFonts w:ascii="Times New Roman" w:eastAsia="Times New Roman" w:hAnsi="Times New Roman"/>
          <w:sz w:val="24"/>
          <w:szCs w:val="24"/>
          <w:lang w:eastAsia="pt-BR"/>
        </w:rPr>
        <w:t xml:space="preserve"> </w:t>
      </w:r>
      <w:r w:rsidR="00B108B2" w:rsidRPr="006A68C8">
        <w:rPr>
          <w:rFonts w:ascii="Times New Roman" w:eastAsia="Times New Roman" w:hAnsi="Times New Roman"/>
          <w:sz w:val="24"/>
          <w:szCs w:val="24"/>
          <w:lang w:eastAsia="pt-BR"/>
        </w:rPr>
        <w:t>Modalidade de Aplicaçã</w:t>
      </w:r>
      <w:r w:rsidR="0054520D" w:rsidRPr="006A68C8">
        <w:rPr>
          <w:rFonts w:ascii="Times New Roman" w:eastAsia="Times New Roman" w:hAnsi="Times New Roman"/>
          <w:sz w:val="24"/>
          <w:szCs w:val="24"/>
          <w:lang w:eastAsia="pt-BR"/>
        </w:rPr>
        <w:t xml:space="preserve">o </w:t>
      </w:r>
      <w:r w:rsidRPr="006A68C8">
        <w:rPr>
          <w:rFonts w:ascii="Times New Roman" w:eastAsia="Times New Roman" w:hAnsi="Times New Roman"/>
          <w:sz w:val="24"/>
          <w:szCs w:val="24"/>
          <w:lang w:eastAsia="pt-BR"/>
        </w:rPr>
        <w:t>no</w:t>
      </w:r>
      <w:r w:rsidR="0071494E" w:rsidRPr="006A68C8">
        <w:rPr>
          <w:rFonts w:ascii="Times New Roman" w:eastAsia="Times New Roman" w:hAnsi="Times New Roman"/>
          <w:sz w:val="24"/>
          <w:szCs w:val="24"/>
          <w:lang w:eastAsia="pt-BR"/>
        </w:rPr>
        <w:t>s procedimentos orçamentários, técnicos e contábeis, devidamente registrados no Sistema</w:t>
      </w:r>
      <w:r w:rsidR="005C79A8" w:rsidRPr="006A68C8">
        <w:rPr>
          <w:rFonts w:ascii="Times New Roman" w:eastAsia="Times New Roman" w:hAnsi="Times New Roman"/>
          <w:sz w:val="24"/>
          <w:szCs w:val="24"/>
          <w:lang w:eastAsia="pt-BR"/>
        </w:rPr>
        <w:t xml:space="preserve"> de Despesa Orçamentária </w:t>
      </w:r>
      <w:r w:rsidR="006A68C8">
        <w:rPr>
          <w:rFonts w:ascii="Times New Roman" w:eastAsia="Times New Roman" w:hAnsi="Times New Roman"/>
          <w:sz w:val="24"/>
          <w:szCs w:val="24"/>
          <w:lang w:eastAsia="pt-BR"/>
        </w:rPr>
        <w:t>(</w:t>
      </w:r>
      <w:r w:rsidR="005C79A8" w:rsidRPr="006A68C8">
        <w:rPr>
          <w:rFonts w:ascii="Times New Roman" w:eastAsia="Times New Roman" w:hAnsi="Times New Roman"/>
          <w:sz w:val="24"/>
          <w:szCs w:val="24"/>
          <w:lang w:eastAsia="pt-BR"/>
        </w:rPr>
        <w:t>SDO</w:t>
      </w:r>
      <w:r w:rsidR="006A68C8">
        <w:rPr>
          <w:rFonts w:ascii="Times New Roman" w:eastAsia="Times New Roman" w:hAnsi="Times New Roman"/>
          <w:sz w:val="24"/>
          <w:szCs w:val="24"/>
          <w:lang w:eastAsia="pt-BR"/>
        </w:rPr>
        <w:t>)</w:t>
      </w:r>
      <w:r w:rsidR="00B108B2" w:rsidRP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com a finalidade de atingir os objetivos necessários à execução orçamentária dos projetos, at</w:t>
      </w:r>
      <w:r w:rsidR="0054520D" w:rsidRPr="006A68C8">
        <w:rPr>
          <w:rFonts w:ascii="Times New Roman" w:eastAsia="Times New Roman" w:hAnsi="Times New Roman"/>
          <w:sz w:val="24"/>
          <w:szCs w:val="24"/>
          <w:lang w:eastAsia="pt-BR"/>
        </w:rPr>
        <w:t>ividades ou operações especiais.</w:t>
      </w:r>
      <w:r w:rsidR="00C3659D" w:rsidRPr="006A68C8">
        <w:rPr>
          <w:rFonts w:ascii="Times New Roman" w:eastAsia="Times New Roman" w:hAnsi="Times New Roman"/>
          <w:sz w:val="24"/>
          <w:szCs w:val="24"/>
          <w:lang w:eastAsia="pt-BR"/>
        </w:rPr>
        <w:t xml:space="preserve"> </w:t>
      </w:r>
    </w:p>
    <w:p w:rsidR="001E62A5" w:rsidRPr="006A68C8" w:rsidRDefault="001E62A5" w:rsidP="00DE0F2C">
      <w:pPr>
        <w:spacing w:after="0" w:line="240" w:lineRule="auto"/>
        <w:ind w:firstLine="1418"/>
        <w:jc w:val="both"/>
        <w:rPr>
          <w:rFonts w:ascii="Times New Roman" w:eastAsia="Times New Roman" w:hAnsi="Times New Roman"/>
          <w:b/>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 </w:t>
      </w:r>
      <w:r w:rsidR="00055CCF" w:rsidRPr="006A68C8">
        <w:rPr>
          <w:rFonts w:ascii="Times New Roman" w:eastAsia="Times New Roman" w:hAnsi="Times New Roman"/>
          <w:b/>
          <w:sz w:val="24"/>
          <w:szCs w:val="24"/>
          <w:lang w:eastAsia="pt-BR"/>
        </w:rPr>
        <w:t>5</w:t>
      </w:r>
      <w:r w:rsidRPr="006A68C8">
        <w:rPr>
          <w:rFonts w:ascii="Times New Roman" w:eastAsia="Times New Roman" w:hAnsi="Times New Roman"/>
          <w:b/>
          <w:sz w:val="24"/>
          <w:szCs w:val="24"/>
          <w:lang w:eastAsia="pt-BR"/>
        </w:rPr>
        <w:t>º</w:t>
      </w:r>
      <w:r w:rsidRPr="006A68C8">
        <w:rPr>
          <w:rFonts w:ascii="Times New Roman" w:eastAsia="Times New Roman" w:hAnsi="Times New Roman"/>
          <w:sz w:val="24"/>
          <w:szCs w:val="24"/>
          <w:lang w:eastAsia="pt-BR"/>
        </w:rPr>
        <w:t xml:space="preserve"> </w:t>
      </w:r>
      <w:r w:rsid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 xml:space="preserve">As fontes de recursos de que trata o </w:t>
      </w:r>
      <w:r w:rsidR="00252DD5" w:rsidRPr="006A68C8">
        <w:rPr>
          <w:rFonts w:ascii="Times New Roman" w:eastAsia="Times New Roman" w:hAnsi="Times New Roman"/>
          <w:i/>
          <w:sz w:val="24"/>
          <w:szCs w:val="24"/>
          <w:lang w:eastAsia="pt-BR"/>
        </w:rPr>
        <w:t>caput</w:t>
      </w:r>
      <w:r w:rsidRPr="006A68C8">
        <w:rPr>
          <w:rFonts w:ascii="Times New Roman" w:eastAsia="Times New Roman" w:hAnsi="Times New Roman"/>
          <w:sz w:val="24"/>
          <w:szCs w:val="24"/>
          <w:lang w:eastAsia="pt-BR"/>
        </w:rPr>
        <w:t xml:space="preserve"> deste artigo compreendem:</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B06D84" w:rsidP="00252DD5">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 – Tesouro Livre</w:t>
      </w:r>
      <w:r w:rsidR="00780D18" w:rsidRPr="006A68C8">
        <w:rPr>
          <w:rFonts w:ascii="Times New Roman" w:eastAsia="Times New Roman" w:hAnsi="Times New Roman"/>
          <w:sz w:val="24"/>
          <w:szCs w:val="24"/>
          <w:lang w:eastAsia="pt-BR"/>
        </w:rPr>
        <w:t>;</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 –</w:t>
      </w:r>
      <w:r w:rsidR="00B06D84" w:rsidRPr="006A68C8">
        <w:rPr>
          <w:rFonts w:ascii="Times New Roman" w:eastAsia="Times New Roman" w:hAnsi="Times New Roman"/>
          <w:sz w:val="24"/>
          <w:szCs w:val="24"/>
          <w:lang w:eastAsia="pt-BR"/>
        </w:rPr>
        <w:t xml:space="preserve"> Próprios da </w:t>
      </w:r>
      <w:r w:rsidRPr="006A68C8">
        <w:rPr>
          <w:rFonts w:ascii="Times New Roman" w:eastAsia="Times New Roman" w:hAnsi="Times New Roman"/>
          <w:sz w:val="24"/>
          <w:szCs w:val="24"/>
          <w:lang w:eastAsia="pt-BR"/>
        </w:rPr>
        <w:t>Administração Indireta;</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III – Tesouro – Vinculados pela Constituição </w:t>
      </w:r>
      <w:r w:rsidRPr="006A68C8">
        <w:rPr>
          <w:rFonts w:ascii="Times New Roman" w:eastAsia="Times New Roman" w:hAnsi="Times New Roman"/>
          <w:bCs/>
          <w:sz w:val="24"/>
          <w:szCs w:val="24"/>
          <w:lang w:eastAsia="pt-BR"/>
        </w:rPr>
        <w:t xml:space="preserve">– </w:t>
      </w:r>
      <w:r w:rsidR="0054520D" w:rsidRPr="006A68C8">
        <w:rPr>
          <w:rFonts w:ascii="Times New Roman" w:eastAsia="Times New Roman" w:hAnsi="Times New Roman"/>
          <w:sz w:val="24"/>
          <w:szCs w:val="24"/>
          <w:lang w:eastAsia="pt-BR"/>
        </w:rPr>
        <w:t>Educação/</w:t>
      </w:r>
      <w:r w:rsidRPr="006A68C8">
        <w:rPr>
          <w:rFonts w:ascii="Times New Roman" w:eastAsia="Times New Roman" w:hAnsi="Times New Roman"/>
          <w:sz w:val="24"/>
          <w:szCs w:val="24"/>
          <w:lang w:eastAsia="pt-BR"/>
        </w:rPr>
        <w:t>MDE;</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IV – Tesouro – Vinculados pela Constituição – Saúde;</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 – Tesouro – Vinculados por Lei;</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VI – Tesouro – Contrapartida;</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A80BB4" w:rsidRPr="006A68C8" w:rsidRDefault="00A80BB4" w:rsidP="00252DD5">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VII – Próprios da Administração Indireta </w:t>
      </w:r>
      <w:r w:rsidR="00252DD5"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Contrapartida;</w:t>
      </w:r>
    </w:p>
    <w:p w:rsidR="001E62A5" w:rsidRPr="006A68C8" w:rsidRDefault="001E62A5" w:rsidP="00A80BB4">
      <w:pPr>
        <w:spacing w:after="0" w:line="240" w:lineRule="auto"/>
        <w:ind w:firstLine="1418"/>
        <w:jc w:val="both"/>
        <w:rPr>
          <w:rFonts w:ascii="Times New Roman" w:eastAsia="Times New Roman" w:hAnsi="Times New Roman"/>
          <w:sz w:val="24"/>
          <w:szCs w:val="24"/>
          <w:lang w:eastAsia="pt-BR"/>
        </w:rPr>
      </w:pPr>
    </w:p>
    <w:p w:rsidR="00580353"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VI</w:t>
      </w:r>
      <w:r w:rsidR="00A80BB4" w:rsidRPr="006A68C8">
        <w:rPr>
          <w:rFonts w:ascii="Times New Roman" w:eastAsia="Times New Roman" w:hAnsi="Times New Roman"/>
          <w:sz w:val="24"/>
          <w:szCs w:val="24"/>
          <w:lang w:eastAsia="pt-BR"/>
        </w:rPr>
        <w:t>I</w:t>
      </w:r>
      <w:r w:rsidRPr="006A68C8">
        <w:rPr>
          <w:rFonts w:ascii="Times New Roman" w:eastAsia="Times New Roman" w:hAnsi="Times New Roman"/>
          <w:sz w:val="24"/>
          <w:szCs w:val="24"/>
          <w:lang w:eastAsia="pt-BR"/>
        </w:rPr>
        <w:t>I –</w:t>
      </w:r>
      <w:r w:rsidRPr="006A68C8">
        <w:rPr>
          <w:rFonts w:ascii="Times New Roman" w:eastAsia="Times New Roman" w:hAnsi="Times New Roman"/>
          <w:bCs/>
          <w:sz w:val="24"/>
          <w:szCs w:val="24"/>
          <w:lang w:eastAsia="pt-BR"/>
        </w:rPr>
        <w:t xml:space="preserve"> </w:t>
      </w:r>
      <w:r w:rsidRPr="006A68C8">
        <w:rPr>
          <w:rFonts w:ascii="Times New Roman" w:eastAsia="Times New Roman" w:hAnsi="Times New Roman"/>
          <w:sz w:val="24"/>
          <w:szCs w:val="24"/>
          <w:lang w:eastAsia="pt-BR"/>
        </w:rPr>
        <w:t>Auxílios</w:t>
      </w:r>
      <w:r w:rsidR="00D654BB" w:rsidRPr="006A68C8">
        <w:rPr>
          <w:rFonts w:ascii="Times New Roman" w:eastAsia="Times New Roman" w:hAnsi="Times New Roman"/>
          <w:sz w:val="24"/>
          <w:szCs w:val="24"/>
          <w:lang w:eastAsia="pt-BR"/>
        </w:rPr>
        <w:t xml:space="preserve"> e</w:t>
      </w:r>
      <w:r w:rsidR="005853A5" w:rsidRP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Convênios</w:t>
      </w:r>
      <w:r w:rsidR="008F322F" w:rsidRPr="006A68C8">
        <w:rPr>
          <w:rFonts w:ascii="Times New Roman" w:eastAsia="Times New Roman" w:hAnsi="Times New Roman"/>
          <w:sz w:val="24"/>
          <w:szCs w:val="24"/>
          <w:lang w:eastAsia="pt-BR"/>
        </w:rPr>
        <w:t>;</w:t>
      </w:r>
    </w:p>
    <w:p w:rsidR="00580353" w:rsidRPr="006A68C8" w:rsidRDefault="00580353"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580353"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IX – </w:t>
      </w:r>
      <w:r w:rsidR="005853A5" w:rsidRPr="006A68C8">
        <w:rPr>
          <w:rFonts w:ascii="Times New Roman" w:eastAsia="Times New Roman" w:hAnsi="Times New Roman"/>
          <w:sz w:val="24"/>
          <w:szCs w:val="24"/>
          <w:lang w:eastAsia="pt-BR"/>
        </w:rPr>
        <w:t>Transferências Fundo a Fundo para o Sistema Único de Saúde</w:t>
      </w:r>
      <w:r w:rsidR="00DE0F2C" w:rsidRPr="006A68C8">
        <w:rPr>
          <w:rFonts w:ascii="Times New Roman" w:eastAsia="Times New Roman" w:hAnsi="Times New Roman"/>
          <w:sz w:val="24"/>
          <w:szCs w:val="24"/>
          <w:lang w:eastAsia="pt-BR"/>
        </w:rPr>
        <w:t>;</w:t>
      </w:r>
      <w:r w:rsidR="005853A5" w:rsidRPr="006A68C8">
        <w:rPr>
          <w:rFonts w:ascii="Times New Roman" w:eastAsia="Times New Roman" w:hAnsi="Times New Roman"/>
          <w:sz w:val="24"/>
          <w:szCs w:val="24"/>
          <w:lang w:eastAsia="pt-BR"/>
        </w:rPr>
        <w:t xml:space="preserve"> e</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041AE9"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X</w:t>
      </w:r>
      <w:r w:rsidR="00DE0F2C" w:rsidRPr="006A68C8">
        <w:rPr>
          <w:rFonts w:ascii="Times New Roman" w:eastAsia="Times New Roman" w:hAnsi="Times New Roman"/>
          <w:sz w:val="24"/>
          <w:szCs w:val="24"/>
          <w:lang w:eastAsia="pt-BR"/>
        </w:rPr>
        <w:t xml:space="preserve"> – Operações de Crédito.</w:t>
      </w:r>
    </w:p>
    <w:p w:rsidR="00295966" w:rsidRPr="006A68C8" w:rsidRDefault="00295966" w:rsidP="00DE0F2C">
      <w:pPr>
        <w:spacing w:after="0" w:line="240" w:lineRule="auto"/>
        <w:ind w:firstLine="1418"/>
        <w:jc w:val="both"/>
        <w:rPr>
          <w:rFonts w:ascii="Times New Roman" w:eastAsia="Times New Roman" w:hAnsi="Times New Roman"/>
          <w:sz w:val="24"/>
          <w:szCs w:val="24"/>
          <w:lang w:eastAsia="pt-BR"/>
        </w:rPr>
      </w:pPr>
    </w:p>
    <w:p w:rsidR="00630464" w:rsidRPr="006A68C8" w:rsidRDefault="00630464" w:rsidP="00630464">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 </w:t>
      </w:r>
      <w:r w:rsidR="00055CCF" w:rsidRPr="006A68C8">
        <w:rPr>
          <w:rFonts w:ascii="Times New Roman" w:eastAsia="Times New Roman" w:hAnsi="Times New Roman"/>
          <w:b/>
          <w:sz w:val="24"/>
          <w:szCs w:val="24"/>
          <w:lang w:eastAsia="pt-BR"/>
        </w:rPr>
        <w:t>6</w:t>
      </w:r>
      <w:r w:rsidRPr="006A68C8">
        <w:rPr>
          <w:rFonts w:ascii="Times New Roman" w:eastAsia="Times New Roman" w:hAnsi="Times New Roman"/>
          <w:b/>
          <w:sz w:val="24"/>
          <w:szCs w:val="24"/>
          <w:lang w:eastAsia="pt-BR"/>
        </w:rPr>
        <w:t>º</w:t>
      </w:r>
      <w:r w:rsidR="006A68C8">
        <w:rPr>
          <w:rFonts w:ascii="Times New Roman" w:eastAsia="Times New Roman" w:hAnsi="Times New Roman"/>
          <w:b/>
          <w:sz w:val="24"/>
          <w:szCs w:val="24"/>
          <w:lang w:eastAsia="pt-BR"/>
        </w:rPr>
        <w:t xml:space="preserve"> </w:t>
      </w:r>
      <w:r w:rsidRPr="006A68C8">
        <w:rPr>
          <w:rFonts w:ascii="Times New Roman" w:eastAsia="Times New Roman" w:hAnsi="Times New Roman"/>
          <w:sz w:val="24"/>
          <w:szCs w:val="24"/>
          <w:lang w:eastAsia="pt-BR"/>
        </w:rPr>
        <w:t xml:space="preserve"> </w:t>
      </w:r>
      <w:r w:rsidR="00D95575" w:rsidRPr="00D95575">
        <w:rPr>
          <w:rFonts w:ascii="Times New Roman" w:eastAsia="Times New Roman" w:hAnsi="Times New Roman"/>
          <w:sz w:val="24"/>
          <w:szCs w:val="24"/>
          <w:lang w:eastAsia="pt-BR"/>
        </w:rPr>
        <w:t>A</w:t>
      </w:r>
      <w:r w:rsidR="006A68C8" w:rsidRPr="00D95575">
        <w:rPr>
          <w:rFonts w:ascii="Times New Roman" w:eastAsia="Times New Roman" w:hAnsi="Times New Roman"/>
          <w:sz w:val="24"/>
          <w:szCs w:val="24"/>
          <w:lang w:eastAsia="pt-BR"/>
        </w:rPr>
        <w:t xml:space="preserve"> Lei Orçamentária de 2019</w:t>
      </w:r>
      <w:r w:rsidR="00D95575" w:rsidRPr="00D95575">
        <w:rPr>
          <w:rFonts w:ascii="Times New Roman" w:eastAsia="Times New Roman" w:hAnsi="Times New Roman"/>
          <w:sz w:val="24"/>
          <w:szCs w:val="24"/>
          <w:lang w:eastAsia="pt-BR"/>
        </w:rPr>
        <w:t xml:space="preserve"> d</w:t>
      </w:r>
      <w:r w:rsidRPr="00D95575">
        <w:rPr>
          <w:rFonts w:ascii="Times New Roman" w:eastAsia="Times New Roman" w:hAnsi="Times New Roman"/>
          <w:sz w:val="24"/>
          <w:szCs w:val="24"/>
          <w:lang w:eastAsia="pt-BR"/>
        </w:rPr>
        <w:t>everá</w:t>
      </w:r>
      <w:r w:rsidRPr="006A68C8">
        <w:rPr>
          <w:rFonts w:ascii="Times New Roman" w:eastAsia="Times New Roman" w:hAnsi="Times New Roman"/>
          <w:sz w:val="24"/>
          <w:szCs w:val="24"/>
          <w:lang w:eastAsia="pt-BR"/>
        </w:rPr>
        <w:t xml:space="preserve"> conter previsão orçamentária</w:t>
      </w:r>
      <w:r w:rsid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 xml:space="preserve">para o pagamento das despesas com servidores inativos </w:t>
      </w:r>
      <w:r w:rsidR="00054CAD" w:rsidRPr="006A68C8">
        <w:rPr>
          <w:rFonts w:ascii="Times New Roman" w:eastAsia="Times New Roman" w:hAnsi="Times New Roman"/>
          <w:sz w:val="24"/>
          <w:szCs w:val="24"/>
          <w:lang w:eastAsia="pt-BR"/>
        </w:rPr>
        <w:t>(aposentados</w:t>
      </w:r>
      <w:r w:rsidR="009E7CEF" w:rsidRPr="006A68C8">
        <w:rPr>
          <w:rFonts w:ascii="Times New Roman" w:eastAsia="Times New Roman" w:hAnsi="Times New Roman"/>
          <w:sz w:val="24"/>
          <w:szCs w:val="24"/>
          <w:lang w:eastAsia="pt-BR"/>
        </w:rPr>
        <w:t>)</w:t>
      </w:r>
      <w:r w:rsidR="00054CAD" w:rsidRPr="006A68C8">
        <w:rPr>
          <w:rFonts w:ascii="Times New Roman" w:eastAsia="Times New Roman" w:hAnsi="Times New Roman"/>
          <w:sz w:val="24"/>
          <w:szCs w:val="24"/>
          <w:lang w:eastAsia="pt-BR"/>
        </w:rPr>
        <w:t xml:space="preserve"> e pensionistas</w:t>
      </w:r>
      <w:r w:rsidR="009E7CEF" w:rsidRPr="006A68C8">
        <w:rPr>
          <w:rFonts w:ascii="Times New Roman" w:eastAsia="Times New Roman" w:hAnsi="Times New Roman"/>
          <w:sz w:val="24"/>
          <w:szCs w:val="24"/>
          <w:lang w:eastAsia="pt-BR"/>
        </w:rPr>
        <w:t>,</w:t>
      </w:r>
      <w:r w:rsidR="00054CAD" w:rsidRP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 xml:space="preserve">de maneira individualizada em cada poder e entidade, inclusive para cobertura do </w:t>
      </w:r>
      <w:r w:rsidRPr="006A68C8">
        <w:rPr>
          <w:rFonts w:ascii="Times New Roman" w:eastAsia="Times New Roman" w:hAnsi="Times New Roman"/>
          <w:i/>
          <w:sz w:val="24"/>
          <w:szCs w:val="24"/>
          <w:lang w:eastAsia="pt-BR"/>
        </w:rPr>
        <w:t>déficit</w:t>
      </w:r>
      <w:r w:rsidRPr="006A68C8">
        <w:rPr>
          <w:rFonts w:ascii="Times New Roman" w:eastAsia="Times New Roman" w:hAnsi="Times New Roman"/>
          <w:sz w:val="24"/>
          <w:szCs w:val="24"/>
          <w:lang w:eastAsia="pt-BR"/>
        </w:rPr>
        <w:t xml:space="preserve"> financeiro do </w:t>
      </w:r>
      <w:r w:rsidR="00252DD5" w:rsidRPr="006A68C8">
        <w:rPr>
          <w:rFonts w:ascii="Times New Roman" w:eastAsia="Times New Roman" w:hAnsi="Times New Roman"/>
          <w:sz w:val="24"/>
          <w:szCs w:val="24"/>
          <w:lang w:eastAsia="pt-BR"/>
        </w:rPr>
        <w:t>Regime Próprio de Previdência Social (</w:t>
      </w:r>
      <w:r w:rsidRPr="006A68C8">
        <w:rPr>
          <w:rFonts w:ascii="Times New Roman" w:eastAsia="Times New Roman" w:hAnsi="Times New Roman"/>
          <w:sz w:val="24"/>
          <w:szCs w:val="24"/>
          <w:lang w:eastAsia="pt-BR"/>
        </w:rPr>
        <w:t>RPPS</w:t>
      </w:r>
      <w:r w:rsidR="00252DD5"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w:t>
      </w:r>
      <w:r w:rsidR="00071A61" w:rsidRPr="006A68C8">
        <w:rPr>
          <w:rFonts w:ascii="Times New Roman" w:eastAsia="Times New Roman" w:hAnsi="Times New Roman"/>
          <w:sz w:val="24"/>
          <w:szCs w:val="24"/>
          <w:lang w:eastAsia="pt-BR"/>
        </w:rPr>
        <w:t xml:space="preserve"> </w:t>
      </w:r>
    </w:p>
    <w:p w:rsidR="00205367" w:rsidRPr="006A68C8" w:rsidRDefault="00205367" w:rsidP="00493E33">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lastRenderedPageBreak/>
        <w:t>Ar</w:t>
      </w:r>
      <w:r w:rsidR="00673FD9" w:rsidRPr="006A68C8">
        <w:rPr>
          <w:rFonts w:ascii="Times New Roman" w:eastAsia="Times New Roman" w:hAnsi="Times New Roman"/>
          <w:b/>
          <w:sz w:val="24"/>
          <w:szCs w:val="24"/>
          <w:lang w:eastAsia="pt-BR"/>
        </w:rPr>
        <w:t xml:space="preserve">t. </w:t>
      </w:r>
      <w:r w:rsidR="00F571FC" w:rsidRPr="006A68C8">
        <w:rPr>
          <w:rFonts w:ascii="Times New Roman" w:eastAsia="Times New Roman" w:hAnsi="Times New Roman"/>
          <w:b/>
          <w:sz w:val="24"/>
          <w:szCs w:val="24"/>
          <w:lang w:eastAsia="pt-BR"/>
        </w:rPr>
        <w:t>4</w:t>
      </w:r>
      <w:r w:rsidRPr="006A68C8">
        <w:rPr>
          <w:rFonts w:ascii="Times New Roman" w:eastAsia="Times New Roman" w:hAnsi="Times New Roman"/>
          <w:b/>
          <w:sz w:val="24"/>
          <w:szCs w:val="24"/>
          <w:lang w:eastAsia="pt-BR"/>
        </w:rPr>
        <w:t>º</w:t>
      </w:r>
      <w:r w:rsidR="001E62A5" w:rsidRPr="006A68C8">
        <w:rPr>
          <w:rFonts w:ascii="Times New Roman" w:eastAsia="Times New Roman" w:hAnsi="Times New Roman"/>
          <w:b/>
          <w:sz w:val="24"/>
          <w:szCs w:val="24"/>
          <w:lang w:eastAsia="pt-BR"/>
        </w:rPr>
        <w:t xml:space="preserve"> </w:t>
      </w:r>
      <w:r w:rsidR="006A68C8">
        <w:rPr>
          <w:rFonts w:ascii="Times New Roman" w:eastAsia="Times New Roman" w:hAnsi="Times New Roman"/>
          <w:b/>
          <w:sz w:val="24"/>
          <w:szCs w:val="24"/>
          <w:lang w:eastAsia="pt-BR"/>
        </w:rPr>
        <w:t xml:space="preserve"> </w:t>
      </w:r>
      <w:r w:rsidRPr="006A68C8">
        <w:rPr>
          <w:rFonts w:ascii="Times New Roman" w:eastAsia="Times New Roman" w:hAnsi="Times New Roman"/>
          <w:sz w:val="24"/>
          <w:szCs w:val="24"/>
          <w:lang w:eastAsia="pt-BR"/>
        </w:rPr>
        <w:t>A Reserva de Contingência na Lei Orçamentária de 201</w:t>
      </w:r>
      <w:r w:rsidR="008905DF" w:rsidRPr="006A68C8">
        <w:rPr>
          <w:rFonts w:ascii="Times New Roman" w:eastAsia="Times New Roman" w:hAnsi="Times New Roman"/>
          <w:sz w:val="24"/>
          <w:szCs w:val="24"/>
          <w:lang w:eastAsia="pt-BR"/>
        </w:rPr>
        <w:t>9</w:t>
      </w:r>
      <w:r w:rsidRPr="006A68C8">
        <w:rPr>
          <w:rFonts w:ascii="Times New Roman" w:eastAsia="Times New Roman" w:hAnsi="Times New Roman"/>
          <w:sz w:val="24"/>
          <w:szCs w:val="24"/>
          <w:lang w:eastAsia="pt-BR"/>
        </w:rPr>
        <w:t xml:space="preserve">, observado o inc. III do art. 5º da Lei Complementar Federal nº 101, de 2000, será de, no mínimo, </w:t>
      </w:r>
      <w:r w:rsidR="00B33623" w:rsidRPr="006A68C8">
        <w:rPr>
          <w:rFonts w:ascii="Times New Roman" w:eastAsia="Times New Roman" w:hAnsi="Times New Roman"/>
          <w:sz w:val="24"/>
          <w:szCs w:val="24"/>
          <w:lang w:eastAsia="pt-BR"/>
        </w:rPr>
        <w:t>0,5</w:t>
      </w:r>
      <w:r w:rsidRPr="006A68C8">
        <w:rPr>
          <w:rFonts w:ascii="Times New Roman" w:eastAsia="Times New Roman" w:hAnsi="Times New Roman"/>
          <w:sz w:val="24"/>
          <w:szCs w:val="24"/>
          <w:lang w:eastAsia="pt-BR"/>
        </w:rPr>
        <w:t>% (</w:t>
      </w:r>
      <w:r w:rsidR="00B33623" w:rsidRPr="006A68C8">
        <w:rPr>
          <w:rFonts w:ascii="Times New Roman" w:eastAsia="Times New Roman" w:hAnsi="Times New Roman"/>
          <w:sz w:val="24"/>
          <w:szCs w:val="24"/>
          <w:lang w:eastAsia="pt-BR"/>
        </w:rPr>
        <w:t>meio</w:t>
      </w:r>
      <w:r w:rsidRPr="006A68C8">
        <w:rPr>
          <w:rFonts w:ascii="Times New Roman" w:eastAsia="Times New Roman" w:hAnsi="Times New Roman"/>
          <w:sz w:val="24"/>
          <w:szCs w:val="24"/>
          <w:lang w:eastAsia="pt-BR"/>
        </w:rPr>
        <w:t xml:space="preserve"> por cento)</w:t>
      </w:r>
      <w:r w:rsidR="000824F3" w:rsidRPr="006A68C8">
        <w:rPr>
          <w:rFonts w:ascii="Times New Roman" w:eastAsia="Times New Roman" w:hAnsi="Times New Roman"/>
          <w:sz w:val="24"/>
          <w:szCs w:val="24"/>
          <w:lang w:eastAsia="pt-BR"/>
        </w:rPr>
        <w:t xml:space="preserve"> do valor</w:t>
      </w:r>
      <w:r w:rsidR="00E92A12" w:rsidRPr="006A68C8">
        <w:rPr>
          <w:rFonts w:ascii="Times New Roman" w:eastAsia="Times New Roman" w:hAnsi="Times New Roman"/>
          <w:sz w:val="24"/>
          <w:szCs w:val="24"/>
          <w:lang w:eastAsia="pt-BR"/>
        </w:rPr>
        <w:t xml:space="preserve"> previsto para a</w:t>
      </w:r>
      <w:r w:rsidR="000824F3" w:rsidRPr="006A68C8">
        <w:rPr>
          <w:rFonts w:ascii="Times New Roman" w:eastAsia="Times New Roman" w:hAnsi="Times New Roman"/>
          <w:sz w:val="24"/>
          <w:szCs w:val="24"/>
          <w:lang w:eastAsia="pt-BR"/>
        </w:rPr>
        <w:t xml:space="preserve"> Receita Corrente Líquida</w:t>
      </w:r>
      <w:r w:rsidRPr="006A68C8">
        <w:rPr>
          <w:rFonts w:ascii="Times New Roman" w:eastAsia="Times New Roman" w:hAnsi="Times New Roman"/>
          <w:sz w:val="24"/>
          <w:szCs w:val="24"/>
          <w:lang w:eastAsia="pt-BR"/>
        </w:rPr>
        <w:t>.</w:t>
      </w:r>
    </w:p>
    <w:p w:rsidR="00D95575" w:rsidRDefault="00D95575" w:rsidP="00DE0F2C">
      <w:pPr>
        <w:spacing w:after="0" w:line="240" w:lineRule="auto"/>
        <w:jc w:val="center"/>
        <w:rPr>
          <w:rFonts w:ascii="Times New Roman" w:eastAsia="Times New Roman" w:hAnsi="Times New Roman"/>
          <w:b/>
          <w:color w:val="000000"/>
          <w:sz w:val="24"/>
          <w:szCs w:val="24"/>
          <w:lang w:eastAsia="pt-BR"/>
        </w:rPr>
      </w:pPr>
    </w:p>
    <w:p w:rsidR="00DE0F2C" w:rsidRPr="006A68C8" w:rsidRDefault="00DE0F2C" w:rsidP="00DE0F2C">
      <w:pPr>
        <w:spacing w:after="0" w:line="240" w:lineRule="auto"/>
        <w:jc w:val="center"/>
        <w:rPr>
          <w:rFonts w:ascii="Times New Roman" w:eastAsia="Times New Roman" w:hAnsi="Times New Roman"/>
          <w:b/>
          <w:color w:val="000000"/>
          <w:sz w:val="24"/>
          <w:szCs w:val="24"/>
          <w:lang w:eastAsia="pt-BR"/>
        </w:rPr>
      </w:pPr>
      <w:r w:rsidRPr="006A68C8">
        <w:rPr>
          <w:rFonts w:ascii="Times New Roman" w:eastAsia="Times New Roman" w:hAnsi="Times New Roman"/>
          <w:b/>
          <w:color w:val="000000"/>
          <w:sz w:val="24"/>
          <w:szCs w:val="24"/>
          <w:lang w:eastAsia="pt-BR"/>
        </w:rPr>
        <w:t>Seção II</w:t>
      </w:r>
    </w:p>
    <w:p w:rsidR="00DE0F2C" w:rsidRPr="006A68C8" w:rsidRDefault="00DE0F2C" w:rsidP="00DE0F2C">
      <w:pPr>
        <w:spacing w:after="0" w:line="240" w:lineRule="auto"/>
        <w:jc w:val="center"/>
        <w:outlineLvl w:val="0"/>
        <w:rPr>
          <w:rFonts w:ascii="Times New Roman" w:eastAsia="Times New Roman" w:hAnsi="Times New Roman"/>
          <w:b/>
          <w:color w:val="000000"/>
          <w:sz w:val="24"/>
          <w:szCs w:val="24"/>
          <w:lang w:eastAsia="pt-BR"/>
        </w:rPr>
      </w:pPr>
      <w:r w:rsidRPr="006A68C8">
        <w:rPr>
          <w:rFonts w:ascii="Times New Roman" w:eastAsia="Times New Roman" w:hAnsi="Times New Roman"/>
          <w:b/>
          <w:color w:val="000000"/>
          <w:sz w:val="24"/>
          <w:szCs w:val="24"/>
          <w:lang w:eastAsia="pt-BR"/>
        </w:rPr>
        <w:t>Do Poder Legislativo</w:t>
      </w:r>
    </w:p>
    <w:p w:rsidR="00DE0F2C" w:rsidRPr="006A68C8" w:rsidRDefault="00DE0F2C" w:rsidP="00DE0F2C">
      <w:pPr>
        <w:spacing w:after="0" w:line="240" w:lineRule="auto"/>
        <w:jc w:val="center"/>
        <w:rPr>
          <w:rFonts w:ascii="Times New Roman" w:eastAsia="Times New Roman" w:hAnsi="Times New Roman"/>
          <w:color w:val="000000"/>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b/>
          <w:color w:val="000000"/>
          <w:sz w:val="24"/>
          <w:szCs w:val="24"/>
          <w:lang w:eastAsia="pt-BR"/>
        </w:rPr>
        <w:t xml:space="preserve">Art. </w:t>
      </w:r>
      <w:r w:rsidR="00F571FC" w:rsidRPr="006A68C8">
        <w:rPr>
          <w:rFonts w:ascii="Times New Roman" w:eastAsia="Times New Roman" w:hAnsi="Times New Roman"/>
          <w:b/>
          <w:color w:val="000000"/>
          <w:sz w:val="24"/>
          <w:szCs w:val="24"/>
          <w:lang w:eastAsia="pt-BR"/>
        </w:rPr>
        <w:t>5</w:t>
      </w:r>
      <w:r w:rsidRPr="006A68C8">
        <w:rPr>
          <w:rFonts w:ascii="Times New Roman" w:eastAsia="Times New Roman" w:hAnsi="Times New Roman"/>
          <w:b/>
          <w:color w:val="000000"/>
          <w:sz w:val="24"/>
          <w:szCs w:val="24"/>
          <w:lang w:eastAsia="pt-BR"/>
        </w:rPr>
        <w:t>º</w:t>
      </w:r>
      <w:r w:rsidR="00077251" w:rsidRPr="006A68C8">
        <w:rPr>
          <w:rFonts w:ascii="Times New Roman" w:eastAsia="Times New Roman" w:hAnsi="Times New Roman"/>
          <w:b/>
          <w:color w:val="000000"/>
          <w:sz w:val="24"/>
          <w:szCs w:val="24"/>
          <w:lang w:eastAsia="pt-BR"/>
        </w:rPr>
        <w:t xml:space="preserve"> </w:t>
      </w:r>
      <w:r w:rsidR="006A68C8">
        <w:rPr>
          <w:rFonts w:ascii="Times New Roman" w:eastAsia="Times New Roman" w:hAnsi="Times New Roman"/>
          <w:b/>
          <w:color w:val="000000"/>
          <w:sz w:val="24"/>
          <w:szCs w:val="24"/>
          <w:lang w:eastAsia="pt-BR"/>
        </w:rPr>
        <w:t xml:space="preserve"> </w:t>
      </w:r>
      <w:r w:rsidRPr="006A68C8">
        <w:rPr>
          <w:rFonts w:ascii="Times New Roman" w:eastAsia="Times New Roman" w:hAnsi="Times New Roman"/>
          <w:color w:val="000000"/>
          <w:sz w:val="24"/>
          <w:szCs w:val="24"/>
          <w:lang w:eastAsia="pt-BR"/>
        </w:rPr>
        <w:t>As despesas do Poder Legislativo deverão ser discriminadas na forma do disp</w:t>
      </w:r>
      <w:r w:rsidR="00CB7C00" w:rsidRPr="006A68C8">
        <w:rPr>
          <w:rFonts w:ascii="Times New Roman" w:eastAsia="Times New Roman" w:hAnsi="Times New Roman"/>
          <w:color w:val="000000"/>
          <w:sz w:val="24"/>
          <w:szCs w:val="24"/>
          <w:lang w:eastAsia="pt-BR"/>
        </w:rPr>
        <w:t xml:space="preserve">osto no </w:t>
      </w:r>
      <w:r w:rsidR="00CB7C00" w:rsidRPr="006A68C8">
        <w:rPr>
          <w:rFonts w:ascii="Times New Roman" w:eastAsia="Times New Roman" w:hAnsi="Times New Roman"/>
          <w:i/>
          <w:color w:val="000000"/>
          <w:sz w:val="24"/>
          <w:szCs w:val="24"/>
          <w:lang w:eastAsia="pt-BR"/>
        </w:rPr>
        <w:t>capu</w:t>
      </w:r>
      <w:r w:rsidR="001E62A5" w:rsidRPr="006A68C8">
        <w:rPr>
          <w:rFonts w:ascii="Times New Roman" w:eastAsia="Times New Roman" w:hAnsi="Times New Roman"/>
          <w:i/>
          <w:color w:val="000000"/>
          <w:sz w:val="24"/>
          <w:szCs w:val="24"/>
          <w:lang w:eastAsia="pt-BR"/>
        </w:rPr>
        <w:t xml:space="preserve">t </w:t>
      </w:r>
      <w:r w:rsidR="00CB7C00" w:rsidRPr="006A68C8">
        <w:rPr>
          <w:rFonts w:ascii="Times New Roman" w:eastAsia="Times New Roman" w:hAnsi="Times New Roman"/>
          <w:color w:val="000000"/>
          <w:sz w:val="24"/>
          <w:szCs w:val="24"/>
          <w:lang w:eastAsia="pt-BR"/>
        </w:rPr>
        <w:t xml:space="preserve">do art. </w:t>
      </w:r>
      <w:r w:rsidR="00F571FC" w:rsidRPr="006A68C8">
        <w:rPr>
          <w:rFonts w:ascii="Times New Roman" w:eastAsia="Times New Roman" w:hAnsi="Times New Roman"/>
          <w:color w:val="000000"/>
          <w:sz w:val="24"/>
          <w:szCs w:val="24"/>
          <w:lang w:eastAsia="pt-BR"/>
        </w:rPr>
        <w:t>3</w:t>
      </w:r>
      <w:r w:rsidR="00CB7C00" w:rsidRPr="006A68C8">
        <w:rPr>
          <w:rFonts w:ascii="Times New Roman" w:eastAsia="Times New Roman" w:hAnsi="Times New Roman"/>
          <w:color w:val="000000"/>
          <w:sz w:val="24"/>
          <w:szCs w:val="24"/>
          <w:lang w:eastAsia="pt-BR"/>
        </w:rPr>
        <w:t xml:space="preserve">º </w:t>
      </w:r>
      <w:r w:rsidR="00077251" w:rsidRPr="006A68C8">
        <w:rPr>
          <w:rFonts w:ascii="Times New Roman" w:eastAsia="Times New Roman" w:hAnsi="Times New Roman"/>
          <w:color w:val="000000"/>
          <w:sz w:val="24"/>
          <w:szCs w:val="24"/>
          <w:lang w:eastAsia="pt-BR"/>
        </w:rPr>
        <w:t>desta Lei</w:t>
      </w:r>
      <w:r w:rsidRPr="006A68C8">
        <w:rPr>
          <w:rFonts w:ascii="Times New Roman" w:eastAsia="Times New Roman" w:hAnsi="Times New Roman"/>
          <w:color w:val="000000"/>
          <w:sz w:val="24"/>
          <w:szCs w:val="24"/>
          <w:lang w:eastAsia="pt-BR"/>
        </w:rPr>
        <w:t xml:space="preserve">, respeitado o percentual </w:t>
      </w:r>
      <w:r w:rsidRPr="006A68C8">
        <w:rPr>
          <w:rFonts w:ascii="Times New Roman" w:eastAsia="Times New Roman" w:hAnsi="Times New Roman"/>
          <w:sz w:val="24"/>
          <w:szCs w:val="24"/>
          <w:lang w:eastAsia="pt-BR"/>
        </w:rPr>
        <w:t xml:space="preserve">de </w:t>
      </w:r>
      <w:r w:rsidR="004A23D6" w:rsidRPr="006A68C8">
        <w:rPr>
          <w:rFonts w:ascii="Times New Roman" w:eastAsia="Times New Roman" w:hAnsi="Times New Roman"/>
          <w:sz w:val="24"/>
          <w:szCs w:val="24"/>
          <w:lang w:eastAsia="pt-BR"/>
        </w:rPr>
        <w:t xml:space="preserve">até </w:t>
      </w:r>
      <w:r w:rsidRPr="006A68C8">
        <w:rPr>
          <w:rFonts w:ascii="Times New Roman" w:eastAsia="Times New Roman" w:hAnsi="Times New Roman"/>
          <w:sz w:val="24"/>
          <w:szCs w:val="24"/>
          <w:lang w:eastAsia="pt-BR"/>
        </w:rPr>
        <w:t>4,5% (quatro inteiros e cinco décimos por cento) de recursos aludidos no</w:t>
      </w:r>
      <w:r w:rsidR="00266204" w:rsidRPr="006A68C8">
        <w:rPr>
          <w:rFonts w:ascii="Times New Roman" w:eastAsia="Times New Roman" w:hAnsi="Times New Roman"/>
          <w:sz w:val="24"/>
          <w:szCs w:val="24"/>
          <w:lang w:eastAsia="pt-BR"/>
        </w:rPr>
        <w:t xml:space="preserve"> inc</w:t>
      </w:r>
      <w:r w:rsidR="001E62A5" w:rsidRPr="006A68C8">
        <w:rPr>
          <w:rFonts w:ascii="Times New Roman" w:eastAsia="Times New Roman" w:hAnsi="Times New Roman"/>
          <w:sz w:val="24"/>
          <w:szCs w:val="24"/>
          <w:lang w:eastAsia="pt-BR"/>
        </w:rPr>
        <w:t>.</w:t>
      </w:r>
      <w:r w:rsidR="00266204" w:rsidRPr="006A68C8">
        <w:rPr>
          <w:rFonts w:ascii="Times New Roman" w:eastAsia="Times New Roman" w:hAnsi="Times New Roman"/>
          <w:sz w:val="24"/>
          <w:szCs w:val="24"/>
          <w:lang w:eastAsia="pt-BR"/>
        </w:rPr>
        <w:t xml:space="preserve"> </w:t>
      </w:r>
      <w:r w:rsidR="00673FD9" w:rsidRPr="006A68C8">
        <w:rPr>
          <w:rFonts w:ascii="Times New Roman" w:eastAsia="Times New Roman" w:hAnsi="Times New Roman"/>
          <w:sz w:val="24"/>
          <w:szCs w:val="24"/>
          <w:lang w:eastAsia="pt-BR"/>
        </w:rPr>
        <w:t>I</w:t>
      </w:r>
      <w:r w:rsidR="00266204" w:rsidRPr="006A68C8">
        <w:rPr>
          <w:rFonts w:ascii="Times New Roman" w:eastAsia="Times New Roman" w:hAnsi="Times New Roman"/>
          <w:sz w:val="24"/>
          <w:szCs w:val="24"/>
          <w:lang w:eastAsia="pt-BR"/>
        </w:rPr>
        <w:t>V</w:t>
      </w:r>
      <w:r w:rsidR="00DB6CAE" w:rsidRPr="006A68C8">
        <w:rPr>
          <w:rFonts w:ascii="Times New Roman" w:eastAsia="Times New Roman" w:hAnsi="Times New Roman"/>
          <w:sz w:val="24"/>
          <w:szCs w:val="24"/>
          <w:lang w:eastAsia="pt-BR"/>
        </w:rPr>
        <w:t xml:space="preserve"> </w:t>
      </w:r>
      <w:r w:rsidR="00266204" w:rsidRPr="006A68C8">
        <w:rPr>
          <w:rFonts w:ascii="Times New Roman" w:eastAsia="Times New Roman" w:hAnsi="Times New Roman"/>
          <w:sz w:val="24"/>
          <w:szCs w:val="24"/>
          <w:lang w:eastAsia="pt-BR"/>
        </w:rPr>
        <w:t>do</w:t>
      </w:r>
      <w:r w:rsidRPr="006A68C8">
        <w:rPr>
          <w:rFonts w:ascii="Times New Roman" w:eastAsia="Times New Roman" w:hAnsi="Times New Roman"/>
          <w:sz w:val="24"/>
          <w:szCs w:val="24"/>
          <w:lang w:eastAsia="pt-BR"/>
        </w:rPr>
        <w:t xml:space="preserve"> </w:t>
      </w:r>
      <w:r w:rsidRPr="006A68C8">
        <w:rPr>
          <w:rFonts w:ascii="Times New Roman" w:eastAsia="Times New Roman" w:hAnsi="Times New Roman"/>
          <w:color w:val="000000"/>
          <w:sz w:val="24"/>
          <w:szCs w:val="24"/>
          <w:lang w:eastAsia="pt-BR"/>
        </w:rPr>
        <w:t>art. 29-A da Constituição da República.</w:t>
      </w:r>
    </w:p>
    <w:p w:rsidR="001E62A5" w:rsidRPr="006A68C8" w:rsidRDefault="001E62A5" w:rsidP="00DE0F2C">
      <w:pPr>
        <w:spacing w:after="0" w:line="240" w:lineRule="auto"/>
        <w:ind w:firstLine="1418"/>
        <w:jc w:val="both"/>
        <w:rPr>
          <w:rFonts w:ascii="Times New Roman" w:eastAsia="Times New Roman" w:hAnsi="Times New Roman"/>
          <w:b/>
          <w:sz w:val="24"/>
          <w:szCs w:val="24"/>
          <w:lang w:eastAsia="pt-BR"/>
        </w:rPr>
      </w:pPr>
    </w:p>
    <w:p w:rsidR="00DE0F2C" w:rsidRPr="006A68C8" w:rsidRDefault="00387581"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Art. </w:t>
      </w:r>
      <w:r w:rsidR="00F571FC" w:rsidRPr="006A68C8">
        <w:rPr>
          <w:rFonts w:ascii="Times New Roman" w:eastAsia="Times New Roman" w:hAnsi="Times New Roman"/>
          <w:b/>
          <w:sz w:val="24"/>
          <w:szCs w:val="24"/>
          <w:lang w:eastAsia="pt-BR"/>
        </w:rPr>
        <w:t>6</w:t>
      </w:r>
      <w:r w:rsidR="00DE0F2C" w:rsidRPr="006A68C8">
        <w:rPr>
          <w:rFonts w:ascii="Times New Roman" w:eastAsia="Times New Roman" w:hAnsi="Times New Roman"/>
          <w:b/>
          <w:sz w:val="24"/>
          <w:szCs w:val="24"/>
          <w:lang w:eastAsia="pt-BR"/>
        </w:rPr>
        <w:t>º</w:t>
      </w:r>
      <w:r w:rsidR="00DE0F2C" w:rsidRPr="006A68C8">
        <w:rPr>
          <w:rFonts w:ascii="Times New Roman" w:eastAsia="Times New Roman" w:hAnsi="Times New Roman"/>
          <w:sz w:val="24"/>
          <w:szCs w:val="24"/>
          <w:lang w:eastAsia="pt-BR"/>
        </w:rPr>
        <w:t xml:space="preserve"> </w:t>
      </w:r>
      <w:r w:rsidR="006A68C8">
        <w:rPr>
          <w:rFonts w:ascii="Times New Roman" w:eastAsia="Times New Roman" w:hAnsi="Times New Roman"/>
          <w:sz w:val="24"/>
          <w:szCs w:val="24"/>
          <w:lang w:eastAsia="pt-BR"/>
        </w:rPr>
        <w:t xml:space="preserve"> </w:t>
      </w:r>
      <w:r w:rsidR="00DE0F2C" w:rsidRPr="006A68C8">
        <w:rPr>
          <w:rFonts w:ascii="Times New Roman" w:eastAsia="Times New Roman" w:hAnsi="Times New Roman"/>
          <w:sz w:val="24"/>
          <w:szCs w:val="24"/>
          <w:lang w:eastAsia="pt-BR"/>
        </w:rPr>
        <w:t xml:space="preserve">Para a consolidação, o Poder Legislativo encaminhará ao </w:t>
      </w:r>
      <w:r w:rsidR="009E7CEF" w:rsidRPr="006A68C8">
        <w:rPr>
          <w:rFonts w:ascii="Times New Roman" w:eastAsia="Times New Roman" w:hAnsi="Times New Roman"/>
          <w:sz w:val="24"/>
          <w:szCs w:val="24"/>
          <w:lang w:eastAsia="pt-BR"/>
        </w:rPr>
        <w:t xml:space="preserve">Poder </w:t>
      </w:r>
      <w:r w:rsidR="00DE0F2C" w:rsidRPr="006A68C8">
        <w:rPr>
          <w:rFonts w:ascii="Times New Roman" w:eastAsia="Times New Roman" w:hAnsi="Times New Roman"/>
          <w:sz w:val="24"/>
          <w:szCs w:val="24"/>
          <w:lang w:eastAsia="pt-BR"/>
        </w:rPr>
        <w:t xml:space="preserve">Executivo Municipal, até o dia 15 de setembro </w:t>
      </w:r>
      <w:r w:rsidR="001262E6" w:rsidRPr="006A68C8">
        <w:rPr>
          <w:rFonts w:ascii="Times New Roman" w:eastAsia="Times New Roman" w:hAnsi="Times New Roman"/>
          <w:sz w:val="24"/>
          <w:szCs w:val="24"/>
          <w:lang w:eastAsia="pt-BR"/>
        </w:rPr>
        <w:t>de 201</w:t>
      </w:r>
      <w:r w:rsidR="004D085A" w:rsidRPr="006A68C8">
        <w:rPr>
          <w:rFonts w:ascii="Times New Roman" w:eastAsia="Times New Roman" w:hAnsi="Times New Roman"/>
          <w:sz w:val="24"/>
          <w:szCs w:val="24"/>
          <w:lang w:eastAsia="pt-BR"/>
        </w:rPr>
        <w:t>8</w:t>
      </w:r>
      <w:r w:rsidR="00DE0F2C" w:rsidRPr="006A68C8">
        <w:rPr>
          <w:rFonts w:ascii="Times New Roman" w:eastAsia="Times New Roman" w:hAnsi="Times New Roman"/>
          <w:sz w:val="24"/>
          <w:szCs w:val="24"/>
          <w:lang w:eastAsia="pt-BR"/>
        </w:rPr>
        <w:t>, a sua proposta orçamentária, por meio do Sistema de Elaboração da Proposta Orçamentária.</w:t>
      </w:r>
    </w:p>
    <w:p w:rsidR="001E62A5" w:rsidRPr="006A68C8" w:rsidRDefault="001E62A5" w:rsidP="00DE0F2C">
      <w:pPr>
        <w:spacing w:after="0" w:line="240" w:lineRule="auto"/>
        <w:jc w:val="center"/>
        <w:rPr>
          <w:rFonts w:ascii="Times New Roman" w:eastAsia="Times New Roman" w:hAnsi="Times New Roman"/>
          <w:b/>
          <w:sz w:val="24"/>
          <w:szCs w:val="24"/>
          <w:lang w:eastAsia="pt-BR"/>
        </w:rPr>
      </w:pPr>
    </w:p>
    <w:p w:rsidR="00DE0F2C" w:rsidRPr="006A68C8" w:rsidRDefault="00DE0F2C" w:rsidP="00DE0F2C">
      <w:pPr>
        <w:spacing w:after="0" w:line="240" w:lineRule="auto"/>
        <w:jc w:val="center"/>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Seção III</w:t>
      </w:r>
    </w:p>
    <w:p w:rsidR="00DE0F2C" w:rsidRPr="006A68C8" w:rsidRDefault="00DE0F2C" w:rsidP="00DE0F2C">
      <w:pPr>
        <w:spacing w:after="0" w:line="240" w:lineRule="auto"/>
        <w:jc w:val="center"/>
        <w:outlineLvl w:val="0"/>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Dos Investimentos</w:t>
      </w:r>
    </w:p>
    <w:p w:rsidR="00DE0F2C" w:rsidRPr="006A68C8" w:rsidRDefault="00DE0F2C" w:rsidP="00DE0F2C">
      <w:pPr>
        <w:spacing w:after="0" w:line="240" w:lineRule="auto"/>
        <w:jc w:val="center"/>
        <w:rPr>
          <w:rFonts w:ascii="Times New Roman" w:eastAsia="Times New Roman" w:hAnsi="Times New Roman"/>
          <w:sz w:val="24"/>
          <w:szCs w:val="24"/>
          <w:lang w:eastAsia="pt-BR"/>
        </w:rPr>
      </w:pPr>
    </w:p>
    <w:p w:rsidR="00A55493"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Art. </w:t>
      </w:r>
      <w:r w:rsidR="00F571FC" w:rsidRPr="006A68C8">
        <w:rPr>
          <w:rFonts w:ascii="Times New Roman" w:eastAsia="Times New Roman" w:hAnsi="Times New Roman"/>
          <w:b/>
          <w:sz w:val="24"/>
          <w:szCs w:val="24"/>
          <w:lang w:eastAsia="pt-BR"/>
        </w:rPr>
        <w:t>7</w:t>
      </w:r>
      <w:r w:rsidRPr="006A68C8">
        <w:rPr>
          <w:rFonts w:ascii="Times New Roman" w:eastAsia="Times New Roman" w:hAnsi="Times New Roman"/>
          <w:b/>
          <w:sz w:val="24"/>
          <w:szCs w:val="24"/>
          <w:lang w:eastAsia="pt-BR"/>
        </w:rPr>
        <w:t>º</w:t>
      </w:r>
      <w:r w:rsidR="006B292F" w:rsidRPr="006A68C8">
        <w:rPr>
          <w:rFonts w:ascii="Times New Roman" w:eastAsia="Times New Roman" w:hAnsi="Times New Roman"/>
          <w:sz w:val="24"/>
          <w:szCs w:val="24"/>
          <w:lang w:eastAsia="pt-BR"/>
        </w:rPr>
        <w:t xml:space="preserve"> </w:t>
      </w:r>
      <w:r w:rsidR="006A68C8">
        <w:rPr>
          <w:rFonts w:ascii="Times New Roman" w:eastAsia="Times New Roman" w:hAnsi="Times New Roman"/>
          <w:sz w:val="24"/>
          <w:szCs w:val="24"/>
          <w:lang w:eastAsia="pt-BR"/>
        </w:rPr>
        <w:t xml:space="preserve"> </w:t>
      </w:r>
      <w:r w:rsidR="00A55493" w:rsidRPr="006A68C8">
        <w:rPr>
          <w:rFonts w:ascii="Times New Roman" w:eastAsia="Times New Roman" w:hAnsi="Times New Roman"/>
          <w:sz w:val="24"/>
          <w:szCs w:val="24"/>
          <w:lang w:eastAsia="pt-BR"/>
        </w:rPr>
        <w:t xml:space="preserve">Para </w:t>
      </w:r>
      <w:r w:rsidR="004D085A" w:rsidRPr="006A68C8">
        <w:rPr>
          <w:rFonts w:ascii="Times New Roman" w:eastAsia="Times New Roman" w:hAnsi="Times New Roman"/>
          <w:sz w:val="24"/>
          <w:szCs w:val="24"/>
          <w:lang w:eastAsia="pt-BR"/>
        </w:rPr>
        <w:t>a d</w:t>
      </w:r>
      <w:r w:rsidR="00A55493" w:rsidRPr="006A68C8">
        <w:rPr>
          <w:rFonts w:ascii="Times New Roman" w:eastAsia="Times New Roman" w:hAnsi="Times New Roman"/>
          <w:sz w:val="24"/>
          <w:szCs w:val="24"/>
          <w:lang w:eastAsia="pt-BR"/>
        </w:rPr>
        <w:t>efini</w:t>
      </w:r>
      <w:r w:rsidR="004D085A" w:rsidRPr="006A68C8">
        <w:rPr>
          <w:rFonts w:ascii="Times New Roman" w:eastAsia="Times New Roman" w:hAnsi="Times New Roman"/>
          <w:sz w:val="24"/>
          <w:szCs w:val="24"/>
          <w:lang w:eastAsia="pt-BR"/>
        </w:rPr>
        <w:t>ção d</w:t>
      </w:r>
      <w:r w:rsidR="00A55493" w:rsidRPr="006A68C8">
        <w:rPr>
          <w:rFonts w:ascii="Times New Roman" w:eastAsia="Times New Roman" w:hAnsi="Times New Roman"/>
          <w:sz w:val="24"/>
          <w:szCs w:val="24"/>
          <w:lang w:eastAsia="pt-BR"/>
        </w:rPr>
        <w:t xml:space="preserve">a programação dos investimentos na Lei </w:t>
      </w:r>
      <w:r w:rsidR="00277D0A" w:rsidRPr="006A68C8">
        <w:rPr>
          <w:rFonts w:ascii="Times New Roman" w:eastAsia="Times New Roman" w:hAnsi="Times New Roman"/>
          <w:sz w:val="24"/>
          <w:szCs w:val="24"/>
          <w:lang w:eastAsia="pt-BR"/>
        </w:rPr>
        <w:t>O</w:t>
      </w:r>
      <w:r w:rsidR="00A55493" w:rsidRPr="006A68C8">
        <w:rPr>
          <w:rFonts w:ascii="Times New Roman" w:eastAsia="Times New Roman" w:hAnsi="Times New Roman"/>
          <w:sz w:val="24"/>
          <w:szCs w:val="24"/>
          <w:lang w:eastAsia="pt-BR"/>
        </w:rPr>
        <w:t>rçamentária Anual,</w:t>
      </w:r>
      <w:r w:rsidR="00A03483" w:rsidRPr="006A68C8">
        <w:rPr>
          <w:rFonts w:ascii="Times New Roman" w:eastAsia="Times New Roman" w:hAnsi="Times New Roman"/>
          <w:sz w:val="24"/>
          <w:szCs w:val="24"/>
          <w:lang w:eastAsia="pt-BR"/>
        </w:rPr>
        <w:t xml:space="preserve"> </w:t>
      </w:r>
      <w:r w:rsidR="00A55493" w:rsidRPr="006A68C8">
        <w:rPr>
          <w:rFonts w:ascii="Times New Roman" w:eastAsia="Times New Roman" w:hAnsi="Times New Roman"/>
          <w:sz w:val="24"/>
          <w:szCs w:val="24"/>
          <w:lang w:eastAsia="pt-BR"/>
        </w:rPr>
        <w:t xml:space="preserve">serão observados os seguintes requisitos: </w:t>
      </w:r>
    </w:p>
    <w:p w:rsidR="004D085A" w:rsidRPr="006A68C8" w:rsidRDefault="004D085A" w:rsidP="00DE0F2C">
      <w:pPr>
        <w:spacing w:after="0" w:line="240" w:lineRule="auto"/>
        <w:ind w:firstLine="1418"/>
        <w:jc w:val="both"/>
        <w:rPr>
          <w:rFonts w:ascii="Times New Roman" w:eastAsia="Times New Roman" w:hAnsi="Times New Roman"/>
          <w:sz w:val="24"/>
          <w:szCs w:val="24"/>
          <w:lang w:eastAsia="pt-BR"/>
        </w:rPr>
      </w:pPr>
    </w:p>
    <w:p w:rsidR="00A55493" w:rsidRPr="006A68C8" w:rsidRDefault="00B33623" w:rsidP="006A68C8">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 </w:t>
      </w:r>
      <w:r w:rsidR="006A68C8">
        <w:rPr>
          <w:rFonts w:ascii="Times New Roman" w:eastAsia="Times New Roman" w:hAnsi="Times New Roman"/>
          <w:sz w:val="24"/>
          <w:szCs w:val="24"/>
          <w:lang w:eastAsia="pt-BR"/>
        </w:rPr>
        <w:t>–</w:t>
      </w:r>
      <w:r w:rsidR="00A55493" w:rsidRPr="006A68C8">
        <w:rPr>
          <w:rFonts w:ascii="Times New Roman" w:eastAsia="Times New Roman" w:hAnsi="Times New Roman"/>
          <w:sz w:val="24"/>
          <w:szCs w:val="24"/>
          <w:lang w:eastAsia="pt-BR"/>
        </w:rPr>
        <w:t xml:space="preserve"> </w:t>
      </w:r>
      <w:r w:rsidR="006A68C8">
        <w:rPr>
          <w:rFonts w:ascii="Times New Roman" w:eastAsia="Times New Roman" w:hAnsi="Times New Roman"/>
          <w:sz w:val="24"/>
          <w:szCs w:val="24"/>
          <w:lang w:eastAsia="pt-BR"/>
        </w:rPr>
        <w:t>o</w:t>
      </w:r>
      <w:r w:rsidR="00DE0F2C" w:rsidRPr="006A68C8">
        <w:rPr>
          <w:rFonts w:ascii="Times New Roman" w:eastAsia="Times New Roman" w:hAnsi="Times New Roman"/>
          <w:sz w:val="24"/>
          <w:szCs w:val="24"/>
          <w:lang w:eastAsia="pt-BR"/>
        </w:rPr>
        <w:t>s investimentos em fase de execução terão preferência sobre novos projetos</w:t>
      </w:r>
      <w:r w:rsidR="00A55493" w:rsidRPr="006A68C8">
        <w:rPr>
          <w:rFonts w:ascii="Times New Roman" w:eastAsia="Times New Roman" w:hAnsi="Times New Roman"/>
          <w:sz w:val="24"/>
          <w:szCs w:val="24"/>
          <w:lang w:eastAsia="pt-BR"/>
        </w:rPr>
        <w:t>; e</w:t>
      </w:r>
    </w:p>
    <w:p w:rsidR="004D085A" w:rsidRPr="006A68C8" w:rsidRDefault="004D085A" w:rsidP="00DE0F2C">
      <w:pPr>
        <w:spacing w:after="0" w:line="240" w:lineRule="auto"/>
        <w:ind w:firstLine="1418"/>
        <w:jc w:val="both"/>
        <w:rPr>
          <w:rFonts w:ascii="Times New Roman" w:eastAsia="Times New Roman" w:hAnsi="Times New Roman"/>
          <w:sz w:val="24"/>
          <w:szCs w:val="24"/>
          <w:lang w:eastAsia="pt-BR"/>
        </w:rPr>
      </w:pPr>
    </w:p>
    <w:p w:rsidR="001E62A5" w:rsidRPr="006A68C8" w:rsidRDefault="00A55493"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II </w:t>
      </w:r>
      <w:r w:rsidR="00727B6B" w:rsidRPr="006A68C8">
        <w:rPr>
          <w:rFonts w:ascii="Times New Roman" w:eastAsia="Times New Roman" w:hAnsi="Times New Roman"/>
          <w:sz w:val="24"/>
          <w:szCs w:val="24"/>
          <w:lang w:eastAsia="pt-BR"/>
        </w:rPr>
        <w:t xml:space="preserve">– </w:t>
      </w:r>
      <w:r w:rsidR="006A68C8">
        <w:rPr>
          <w:rFonts w:ascii="Times New Roman" w:eastAsia="Times New Roman" w:hAnsi="Times New Roman"/>
          <w:sz w:val="24"/>
          <w:szCs w:val="24"/>
          <w:lang w:eastAsia="pt-BR"/>
        </w:rPr>
        <w:t>o</w:t>
      </w:r>
      <w:r w:rsidR="00727B6B" w:rsidRPr="006A68C8">
        <w:rPr>
          <w:rFonts w:ascii="Times New Roman" w:eastAsia="Times New Roman" w:hAnsi="Times New Roman"/>
          <w:sz w:val="24"/>
          <w:szCs w:val="24"/>
          <w:lang w:eastAsia="pt-BR"/>
        </w:rPr>
        <w:t>s p</w:t>
      </w:r>
      <w:r w:rsidRPr="006A68C8">
        <w:rPr>
          <w:rFonts w:ascii="Times New Roman" w:eastAsia="Times New Roman" w:hAnsi="Times New Roman"/>
          <w:sz w:val="24"/>
          <w:szCs w:val="24"/>
          <w:lang w:eastAsia="pt-BR"/>
        </w:rPr>
        <w:t>rojetos financiados com Operações de Crédito</w:t>
      </w:r>
      <w:r w:rsidR="00727B6B" w:rsidRPr="006A68C8">
        <w:rPr>
          <w:rFonts w:ascii="Times New Roman" w:eastAsia="Times New Roman" w:hAnsi="Times New Roman"/>
          <w:sz w:val="24"/>
          <w:szCs w:val="24"/>
          <w:lang w:eastAsia="pt-BR"/>
        </w:rPr>
        <w:t>, bem como suas contrapartidas,</w:t>
      </w:r>
      <w:r w:rsidRPr="006A68C8">
        <w:rPr>
          <w:rFonts w:ascii="Times New Roman" w:eastAsia="Times New Roman" w:hAnsi="Times New Roman"/>
          <w:sz w:val="24"/>
          <w:szCs w:val="24"/>
          <w:lang w:eastAsia="pt-BR"/>
        </w:rPr>
        <w:t xml:space="preserve"> terão precedência sobre novos </w:t>
      </w:r>
      <w:r w:rsidR="004D085A" w:rsidRPr="006A68C8">
        <w:rPr>
          <w:rFonts w:ascii="Times New Roman" w:eastAsia="Times New Roman" w:hAnsi="Times New Roman"/>
          <w:sz w:val="24"/>
          <w:szCs w:val="24"/>
          <w:lang w:eastAsia="pt-BR"/>
        </w:rPr>
        <w:t xml:space="preserve">projetos. </w:t>
      </w:r>
    </w:p>
    <w:p w:rsidR="00B553D3" w:rsidRPr="006A68C8" w:rsidRDefault="00B553D3"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jc w:val="center"/>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Seção IV</w:t>
      </w:r>
    </w:p>
    <w:p w:rsidR="00DE0F2C" w:rsidRPr="006A68C8" w:rsidRDefault="00DE0F2C" w:rsidP="00DE0F2C">
      <w:pPr>
        <w:spacing w:after="0" w:line="240" w:lineRule="auto"/>
        <w:jc w:val="center"/>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Das Alterações da Lei Orçamentária</w:t>
      </w:r>
    </w:p>
    <w:p w:rsidR="00DE0F2C" w:rsidRPr="006A68C8" w:rsidRDefault="00DE0F2C" w:rsidP="00DE0F2C">
      <w:pPr>
        <w:spacing w:after="0" w:line="240" w:lineRule="auto"/>
        <w:jc w:val="center"/>
        <w:rPr>
          <w:rFonts w:ascii="Times New Roman" w:eastAsia="Times New Roman" w:hAnsi="Times New Roman"/>
          <w:sz w:val="24"/>
          <w:szCs w:val="24"/>
          <w:lang w:eastAsia="pt-BR"/>
        </w:rPr>
      </w:pPr>
    </w:p>
    <w:p w:rsidR="00DE0F2C" w:rsidRPr="006A68C8" w:rsidRDefault="00387581"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Art. </w:t>
      </w:r>
      <w:r w:rsidR="007F7E4F" w:rsidRPr="006A68C8">
        <w:rPr>
          <w:rFonts w:ascii="Times New Roman" w:eastAsia="Times New Roman" w:hAnsi="Times New Roman"/>
          <w:b/>
          <w:sz w:val="24"/>
          <w:szCs w:val="24"/>
          <w:lang w:eastAsia="pt-BR"/>
        </w:rPr>
        <w:t>8</w:t>
      </w:r>
      <w:r w:rsidR="00DE0F2C" w:rsidRPr="006A68C8">
        <w:rPr>
          <w:rFonts w:ascii="Times New Roman" w:eastAsia="Times New Roman" w:hAnsi="Times New Roman"/>
          <w:b/>
          <w:sz w:val="24"/>
          <w:szCs w:val="24"/>
          <w:lang w:eastAsia="pt-BR"/>
        </w:rPr>
        <w:t>º</w:t>
      </w:r>
      <w:r w:rsidR="00DE0F2C" w:rsidRPr="006A68C8">
        <w:rPr>
          <w:rFonts w:ascii="Times New Roman" w:eastAsia="Times New Roman" w:hAnsi="Times New Roman"/>
          <w:sz w:val="24"/>
          <w:szCs w:val="24"/>
          <w:lang w:eastAsia="pt-BR"/>
        </w:rPr>
        <w:t xml:space="preserve"> </w:t>
      </w:r>
      <w:r w:rsidR="006A68C8">
        <w:rPr>
          <w:rFonts w:ascii="Times New Roman" w:eastAsia="Times New Roman" w:hAnsi="Times New Roman"/>
          <w:sz w:val="24"/>
          <w:szCs w:val="24"/>
          <w:lang w:eastAsia="pt-BR"/>
        </w:rPr>
        <w:t xml:space="preserve"> </w:t>
      </w:r>
      <w:r w:rsidR="00DE0F2C" w:rsidRPr="006A68C8">
        <w:rPr>
          <w:rFonts w:ascii="Times New Roman" w:eastAsia="Times New Roman" w:hAnsi="Times New Roman"/>
          <w:sz w:val="24"/>
          <w:szCs w:val="24"/>
          <w:lang w:eastAsia="pt-BR"/>
        </w:rPr>
        <w:t>Fica o Poder Executivo, de acordo com o disposto na Constituição Federal, art. 165, § 8º, e nos arts</w:t>
      </w:r>
      <w:r w:rsidR="001E62A5" w:rsidRPr="006A68C8">
        <w:rPr>
          <w:rFonts w:ascii="Times New Roman" w:eastAsia="Times New Roman" w:hAnsi="Times New Roman"/>
          <w:sz w:val="24"/>
          <w:szCs w:val="24"/>
          <w:lang w:eastAsia="pt-BR"/>
        </w:rPr>
        <w:t>.</w:t>
      </w:r>
      <w:r w:rsidR="00DE0F2C" w:rsidRPr="006A68C8">
        <w:rPr>
          <w:rFonts w:ascii="Times New Roman" w:eastAsia="Times New Roman" w:hAnsi="Times New Roman"/>
          <w:sz w:val="24"/>
          <w:szCs w:val="24"/>
          <w:lang w:eastAsia="pt-BR"/>
        </w:rPr>
        <w:t xml:space="preserve"> 7º, 42 e 43 da Lei Federal nº 4.320, de 17 de março de 1964 e alterações posteriores, autorizado a abrir, na Lei Orçamentária de 201</w:t>
      </w:r>
      <w:r w:rsidR="006068CD" w:rsidRPr="006A68C8">
        <w:rPr>
          <w:rFonts w:ascii="Times New Roman" w:eastAsia="Times New Roman" w:hAnsi="Times New Roman"/>
          <w:sz w:val="24"/>
          <w:szCs w:val="24"/>
          <w:lang w:eastAsia="pt-BR"/>
        </w:rPr>
        <w:t>9</w:t>
      </w:r>
      <w:r w:rsidR="00DE0F2C" w:rsidRPr="006A68C8">
        <w:rPr>
          <w:rFonts w:ascii="Times New Roman" w:eastAsia="Times New Roman" w:hAnsi="Times New Roman"/>
          <w:sz w:val="24"/>
          <w:szCs w:val="24"/>
          <w:lang w:eastAsia="pt-BR"/>
        </w:rPr>
        <w:t>, créditos suplementares, como segue:</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Cs/>
          <w:sz w:val="24"/>
          <w:szCs w:val="24"/>
          <w:lang w:eastAsia="pt-BR"/>
        </w:rPr>
        <w:t xml:space="preserve">I </w:t>
      </w:r>
      <w:r w:rsidRPr="006A68C8">
        <w:rPr>
          <w:rFonts w:ascii="Times New Roman" w:eastAsia="Times New Roman" w:hAnsi="Times New Roman"/>
          <w:sz w:val="24"/>
          <w:szCs w:val="24"/>
          <w:lang w:eastAsia="pt-BR"/>
        </w:rPr>
        <w:t>– no máximo 10% (dez por cento) do total da despesa autorizada;</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 – para atender a reajustes e demais despesas de pessoal e encargos sociais, segundo as leis vigentes;</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III –</w:t>
      </w:r>
      <w:r w:rsidRPr="006A68C8">
        <w:rPr>
          <w:rFonts w:ascii="Times New Roman" w:eastAsia="Times New Roman" w:hAnsi="Times New Roman"/>
          <w:bCs/>
          <w:sz w:val="24"/>
          <w:szCs w:val="24"/>
          <w:lang w:eastAsia="pt-BR"/>
        </w:rPr>
        <w:t xml:space="preserve"> </w:t>
      </w:r>
      <w:r w:rsidRPr="006A68C8">
        <w:rPr>
          <w:rFonts w:ascii="Times New Roman" w:eastAsia="Times New Roman" w:hAnsi="Times New Roman"/>
          <w:sz w:val="24"/>
          <w:szCs w:val="24"/>
          <w:lang w:eastAsia="pt-BR"/>
        </w:rPr>
        <w:t>por conta da Reserva de Contingência;</w:t>
      </w:r>
    </w:p>
    <w:p w:rsidR="001E62A5" w:rsidRPr="006A68C8" w:rsidRDefault="001E62A5" w:rsidP="00DE0F2C">
      <w:pPr>
        <w:spacing w:after="0" w:line="240" w:lineRule="auto"/>
        <w:ind w:firstLine="1418"/>
        <w:jc w:val="both"/>
        <w:rPr>
          <w:rFonts w:ascii="Times New Roman" w:eastAsia="Times New Roman" w:hAnsi="Times New Roman"/>
          <w:bCs/>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Cs/>
          <w:sz w:val="24"/>
          <w:szCs w:val="24"/>
          <w:lang w:eastAsia="pt-BR"/>
        </w:rPr>
        <w:lastRenderedPageBreak/>
        <w:t xml:space="preserve">IV </w:t>
      </w:r>
      <w:r w:rsidRPr="006A68C8">
        <w:rPr>
          <w:rFonts w:ascii="Times New Roman" w:eastAsia="Times New Roman" w:hAnsi="Times New Roman"/>
          <w:sz w:val="24"/>
          <w:szCs w:val="24"/>
          <w:lang w:eastAsia="pt-BR"/>
        </w:rPr>
        <w:t>–</w:t>
      </w:r>
      <w:r w:rsidRPr="006A68C8">
        <w:rPr>
          <w:rFonts w:ascii="Times New Roman" w:eastAsia="Times New Roman" w:hAnsi="Times New Roman"/>
          <w:bCs/>
          <w:sz w:val="24"/>
          <w:szCs w:val="24"/>
          <w:lang w:eastAsia="pt-BR"/>
        </w:rPr>
        <w:t xml:space="preserve"> </w:t>
      </w:r>
      <w:r w:rsidRPr="006A68C8">
        <w:rPr>
          <w:rFonts w:ascii="Times New Roman" w:eastAsia="Times New Roman" w:hAnsi="Times New Roman"/>
          <w:sz w:val="24"/>
          <w:szCs w:val="24"/>
          <w:lang w:eastAsia="pt-BR"/>
        </w:rPr>
        <w:t>para atender a despesas relativas a receitas provenientes de operações de crédito e outras receitas vinculadas, bem como a seus rendimentos financeiros que excedam a previsão orçamentária correspondente;</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V – para atender a despesas do grupo Outras Despesas Correntes, com características de pessoal e de caráter indenizatório, como diárias, </w:t>
      </w:r>
      <w:r w:rsidR="007C10CB" w:rsidRPr="006A68C8">
        <w:rPr>
          <w:rFonts w:ascii="Times New Roman" w:eastAsia="Times New Roman" w:hAnsi="Times New Roman"/>
          <w:sz w:val="24"/>
          <w:szCs w:val="24"/>
          <w:lang w:eastAsia="pt-BR"/>
        </w:rPr>
        <w:t>Programa de Formação do Patrimônio do Servidor Público (</w:t>
      </w:r>
      <w:r w:rsidRPr="006A68C8">
        <w:rPr>
          <w:rFonts w:ascii="Times New Roman" w:eastAsia="Times New Roman" w:hAnsi="Times New Roman"/>
          <w:sz w:val="24"/>
          <w:szCs w:val="24"/>
          <w:lang w:eastAsia="pt-BR"/>
        </w:rPr>
        <w:t>PASEP</w:t>
      </w:r>
      <w:r w:rsidR="007C10CB"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vale-refeição, auxílio-refeição, vale-transporte, auxílio-transporte, estagiários, assistência médica aos servidores e auxílio-funeral;</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VI –</w:t>
      </w:r>
      <w:r w:rsidRPr="006A68C8">
        <w:rPr>
          <w:rFonts w:ascii="Times New Roman" w:eastAsia="Times New Roman" w:hAnsi="Times New Roman"/>
          <w:bCs/>
          <w:sz w:val="24"/>
          <w:szCs w:val="24"/>
          <w:lang w:eastAsia="pt-BR"/>
        </w:rPr>
        <w:t xml:space="preserve"> </w:t>
      </w:r>
      <w:r w:rsidRPr="006A68C8">
        <w:rPr>
          <w:rFonts w:ascii="Times New Roman" w:eastAsia="Times New Roman" w:hAnsi="Times New Roman"/>
          <w:sz w:val="24"/>
          <w:szCs w:val="24"/>
          <w:lang w:eastAsia="pt-BR"/>
        </w:rPr>
        <w:t>para realocar dotações que correspondam a um mesmo programa, a um mesmo grupo de despesa e a uma mesma modalidade de aplicação;</w:t>
      </w:r>
    </w:p>
    <w:p w:rsidR="001E62A5" w:rsidRPr="006A68C8" w:rsidRDefault="001E62A5"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VII – para atender à contrapartida de projetos, que excedam a previsão orçamentária correspondente;</w:t>
      </w:r>
      <w:r w:rsidR="00171652" w:rsidRPr="006A68C8">
        <w:rPr>
          <w:rFonts w:ascii="Times New Roman" w:eastAsia="Times New Roman" w:hAnsi="Times New Roman"/>
          <w:sz w:val="24"/>
          <w:szCs w:val="24"/>
          <w:lang w:eastAsia="pt-BR"/>
        </w:rPr>
        <w:t xml:space="preserve"> e</w:t>
      </w:r>
    </w:p>
    <w:p w:rsidR="001E62A5" w:rsidRPr="006A68C8" w:rsidRDefault="001E62A5" w:rsidP="00171652">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171652">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VIII – para atender a serviços da dívida, precatórios judiciais e requisições de pequeno valor</w:t>
      </w:r>
      <w:r w:rsidR="00171652" w:rsidRPr="006A68C8">
        <w:rPr>
          <w:rFonts w:ascii="Times New Roman" w:eastAsia="Times New Roman" w:hAnsi="Times New Roman"/>
          <w:sz w:val="24"/>
          <w:szCs w:val="24"/>
          <w:lang w:eastAsia="pt-BR"/>
        </w:rPr>
        <w:t>.</w:t>
      </w:r>
    </w:p>
    <w:p w:rsidR="00814054" w:rsidRPr="006A68C8" w:rsidRDefault="00814054" w:rsidP="00DE0F2C">
      <w:pPr>
        <w:spacing w:after="0" w:line="240" w:lineRule="auto"/>
        <w:ind w:firstLine="1418"/>
        <w:jc w:val="both"/>
        <w:rPr>
          <w:rFonts w:ascii="Times New Roman" w:eastAsia="Times New Roman" w:hAnsi="Times New Roman"/>
          <w:b/>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Art. </w:t>
      </w:r>
      <w:r w:rsidR="00B7156A" w:rsidRPr="006A68C8">
        <w:rPr>
          <w:rFonts w:ascii="Times New Roman" w:eastAsia="Times New Roman" w:hAnsi="Times New Roman"/>
          <w:b/>
          <w:sz w:val="24"/>
          <w:szCs w:val="24"/>
          <w:lang w:eastAsia="pt-BR"/>
        </w:rPr>
        <w:t>9º</w:t>
      </w:r>
      <w:r w:rsidRPr="006A68C8">
        <w:rPr>
          <w:rFonts w:ascii="Times New Roman" w:eastAsia="Times New Roman" w:hAnsi="Times New Roman"/>
          <w:sz w:val="24"/>
          <w:szCs w:val="24"/>
          <w:lang w:eastAsia="pt-BR"/>
        </w:rPr>
        <w:t xml:space="preserve"> </w:t>
      </w:r>
      <w:r w:rsid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 xml:space="preserve">Os créditos adicionais aprovados pelo Poder Legislativo serão considerados automaticamente abertos com a sanção e publicação da respectiva </w:t>
      </w:r>
      <w:r w:rsidR="006A68C8" w:rsidRPr="006A68C8">
        <w:rPr>
          <w:rFonts w:ascii="Times New Roman" w:eastAsia="Times New Roman" w:hAnsi="Times New Roman"/>
          <w:sz w:val="24"/>
          <w:szCs w:val="24"/>
          <w:lang w:eastAsia="pt-BR"/>
        </w:rPr>
        <w:t>Lei</w:t>
      </w:r>
      <w:r w:rsidRPr="006A68C8">
        <w:rPr>
          <w:rFonts w:ascii="Times New Roman" w:eastAsia="Times New Roman" w:hAnsi="Times New Roman"/>
          <w:sz w:val="24"/>
          <w:szCs w:val="24"/>
          <w:lang w:eastAsia="pt-BR"/>
        </w:rPr>
        <w:t>.</w:t>
      </w:r>
    </w:p>
    <w:p w:rsidR="00FB327E" w:rsidRPr="006A68C8" w:rsidRDefault="00FB327E" w:rsidP="009A4EF2">
      <w:pPr>
        <w:spacing w:after="0" w:line="240" w:lineRule="auto"/>
        <w:ind w:firstLine="1418"/>
        <w:jc w:val="both"/>
        <w:rPr>
          <w:rFonts w:ascii="Times New Roman" w:eastAsia="Times New Roman" w:hAnsi="Times New Roman"/>
          <w:b/>
          <w:sz w:val="24"/>
          <w:szCs w:val="24"/>
          <w:lang w:eastAsia="pt-BR"/>
        </w:rPr>
      </w:pPr>
    </w:p>
    <w:p w:rsidR="009A4EF2" w:rsidRPr="006A68C8" w:rsidRDefault="00DE0F2C" w:rsidP="009A4EF2">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Art. 1</w:t>
      </w:r>
      <w:r w:rsidR="00B7156A" w:rsidRPr="006A68C8">
        <w:rPr>
          <w:rFonts w:ascii="Times New Roman" w:eastAsia="Times New Roman" w:hAnsi="Times New Roman"/>
          <w:b/>
          <w:sz w:val="24"/>
          <w:szCs w:val="24"/>
          <w:lang w:eastAsia="pt-BR"/>
        </w:rPr>
        <w:t>0</w:t>
      </w:r>
      <w:r w:rsidRPr="006A68C8">
        <w:rPr>
          <w:rFonts w:ascii="Times New Roman" w:eastAsia="Times New Roman" w:hAnsi="Times New Roman"/>
          <w:b/>
          <w:sz w:val="24"/>
          <w:szCs w:val="24"/>
          <w:lang w:eastAsia="pt-BR"/>
        </w:rPr>
        <w:t>.</w:t>
      </w:r>
      <w:r w:rsidRPr="006A68C8">
        <w:rPr>
          <w:rFonts w:ascii="Times New Roman" w:eastAsia="Times New Roman" w:hAnsi="Times New Roman"/>
          <w:sz w:val="24"/>
          <w:szCs w:val="24"/>
          <w:lang w:eastAsia="pt-BR"/>
        </w:rPr>
        <w:t xml:space="preserve">  As fontes de recursos de que trata o § </w:t>
      </w:r>
      <w:r w:rsidR="0025062F" w:rsidRPr="006A68C8">
        <w:rPr>
          <w:rFonts w:ascii="Times New Roman" w:eastAsia="Times New Roman" w:hAnsi="Times New Roman"/>
          <w:sz w:val="24"/>
          <w:szCs w:val="24"/>
          <w:lang w:eastAsia="pt-BR"/>
        </w:rPr>
        <w:t>5</w:t>
      </w:r>
      <w:r w:rsidRPr="006A68C8">
        <w:rPr>
          <w:rFonts w:ascii="Times New Roman" w:eastAsia="Times New Roman" w:hAnsi="Times New Roman"/>
          <w:sz w:val="24"/>
          <w:szCs w:val="24"/>
          <w:lang w:eastAsia="pt-BR"/>
        </w:rPr>
        <w:t xml:space="preserve">º do art. </w:t>
      </w:r>
      <w:r w:rsidR="0025062F" w:rsidRPr="006A68C8">
        <w:rPr>
          <w:rFonts w:ascii="Times New Roman" w:eastAsia="Times New Roman" w:hAnsi="Times New Roman"/>
          <w:sz w:val="24"/>
          <w:szCs w:val="24"/>
          <w:lang w:eastAsia="pt-BR"/>
        </w:rPr>
        <w:t>3</w:t>
      </w:r>
      <w:r w:rsidRPr="006A68C8">
        <w:rPr>
          <w:rFonts w:ascii="Times New Roman" w:eastAsia="Times New Roman" w:hAnsi="Times New Roman"/>
          <w:sz w:val="24"/>
          <w:szCs w:val="24"/>
          <w:lang w:eastAsia="pt-BR"/>
        </w:rPr>
        <w:t>º dest</w:t>
      </w:r>
      <w:r w:rsidR="00470852" w:rsidRPr="006A68C8">
        <w:rPr>
          <w:rFonts w:ascii="Times New Roman" w:eastAsia="Times New Roman" w:hAnsi="Times New Roman"/>
          <w:sz w:val="24"/>
          <w:szCs w:val="24"/>
          <w:lang w:eastAsia="pt-BR"/>
        </w:rPr>
        <w:t>e</w:t>
      </w:r>
      <w:r w:rsidRPr="006A68C8">
        <w:rPr>
          <w:rFonts w:ascii="Times New Roman" w:eastAsia="Times New Roman" w:hAnsi="Times New Roman"/>
          <w:sz w:val="24"/>
          <w:szCs w:val="24"/>
          <w:lang w:eastAsia="pt-BR"/>
        </w:rPr>
        <w:t xml:space="preserve"> </w:t>
      </w:r>
      <w:r w:rsidR="00470852" w:rsidRPr="006A68C8">
        <w:rPr>
          <w:rFonts w:ascii="Times New Roman" w:eastAsia="Times New Roman" w:hAnsi="Times New Roman"/>
          <w:sz w:val="24"/>
          <w:szCs w:val="24"/>
          <w:lang w:eastAsia="pt-BR"/>
        </w:rPr>
        <w:t>Projeto de Lei</w:t>
      </w:r>
      <w:r w:rsidRPr="006A68C8">
        <w:rPr>
          <w:rFonts w:ascii="Times New Roman" w:eastAsia="Times New Roman" w:hAnsi="Times New Roman"/>
          <w:sz w:val="24"/>
          <w:szCs w:val="24"/>
          <w:lang w:eastAsia="pt-BR"/>
        </w:rPr>
        <w:t xml:space="preserve"> serão indicativas, podendo ser alteradas consoante as necessidades da execução orçamentária.</w:t>
      </w:r>
    </w:p>
    <w:p w:rsidR="001E62A5" w:rsidRPr="006A68C8" w:rsidRDefault="001E62A5" w:rsidP="00493E33">
      <w:pPr>
        <w:pStyle w:val="Recuodecorpodetexto"/>
        <w:ind w:firstLine="0"/>
        <w:jc w:val="center"/>
        <w:rPr>
          <w:rFonts w:ascii="Times New Roman" w:hAnsi="Times New Roman"/>
          <w:b/>
          <w:spacing w:val="0"/>
          <w:szCs w:val="24"/>
        </w:rPr>
      </w:pPr>
    </w:p>
    <w:p w:rsidR="00493E33" w:rsidRPr="006A68C8" w:rsidRDefault="00493E33" w:rsidP="00493E33">
      <w:pPr>
        <w:pStyle w:val="Recuodecorpodetexto"/>
        <w:ind w:firstLine="0"/>
        <w:jc w:val="center"/>
        <w:rPr>
          <w:rFonts w:ascii="Times New Roman" w:hAnsi="Times New Roman"/>
          <w:b/>
          <w:spacing w:val="0"/>
          <w:szCs w:val="24"/>
        </w:rPr>
      </w:pPr>
      <w:r w:rsidRPr="006A68C8">
        <w:rPr>
          <w:rFonts w:ascii="Times New Roman" w:hAnsi="Times New Roman"/>
          <w:b/>
          <w:spacing w:val="0"/>
          <w:szCs w:val="24"/>
        </w:rPr>
        <w:t>Seção V</w:t>
      </w:r>
    </w:p>
    <w:p w:rsidR="00493E33" w:rsidRPr="006A68C8" w:rsidRDefault="00493E33" w:rsidP="00493E33">
      <w:pPr>
        <w:pStyle w:val="Recuodecorpodetexto"/>
        <w:ind w:firstLine="0"/>
        <w:jc w:val="center"/>
        <w:rPr>
          <w:rFonts w:ascii="Times New Roman" w:hAnsi="Times New Roman"/>
          <w:b/>
          <w:spacing w:val="0"/>
          <w:szCs w:val="24"/>
        </w:rPr>
      </w:pPr>
      <w:r w:rsidRPr="006A68C8">
        <w:rPr>
          <w:rFonts w:ascii="Times New Roman" w:hAnsi="Times New Roman"/>
          <w:b/>
          <w:spacing w:val="0"/>
          <w:szCs w:val="24"/>
        </w:rPr>
        <w:t>Das Operações de Crédito por Antecipação de Receita</w:t>
      </w:r>
    </w:p>
    <w:p w:rsidR="00493E33" w:rsidRPr="006A68C8" w:rsidRDefault="00493E33" w:rsidP="00493E33">
      <w:pPr>
        <w:pStyle w:val="Recuodecorpodetexto"/>
        <w:ind w:firstLine="1418"/>
        <w:rPr>
          <w:rFonts w:ascii="Times New Roman" w:hAnsi="Times New Roman"/>
          <w:spacing w:val="0"/>
          <w:szCs w:val="24"/>
        </w:rPr>
      </w:pPr>
    </w:p>
    <w:p w:rsidR="00493E33" w:rsidRPr="006A68C8" w:rsidRDefault="00493E33" w:rsidP="00493E33">
      <w:pPr>
        <w:pStyle w:val="Corpodetexto"/>
        <w:ind w:firstLine="1418"/>
        <w:rPr>
          <w:rFonts w:ascii="Times New Roman" w:hAnsi="Times New Roman"/>
          <w:spacing w:val="0"/>
          <w:szCs w:val="24"/>
        </w:rPr>
      </w:pPr>
      <w:r w:rsidRPr="006A68C8">
        <w:rPr>
          <w:rFonts w:ascii="Times New Roman" w:hAnsi="Times New Roman"/>
          <w:b/>
          <w:spacing w:val="0"/>
          <w:szCs w:val="24"/>
        </w:rPr>
        <w:t>Art. 1</w:t>
      </w:r>
      <w:r w:rsidR="00B7156A" w:rsidRPr="006A68C8">
        <w:rPr>
          <w:rFonts w:ascii="Times New Roman" w:hAnsi="Times New Roman"/>
          <w:b/>
          <w:spacing w:val="0"/>
          <w:szCs w:val="24"/>
        </w:rPr>
        <w:t>1</w:t>
      </w:r>
      <w:r w:rsidRPr="006A68C8">
        <w:rPr>
          <w:rFonts w:ascii="Times New Roman" w:hAnsi="Times New Roman"/>
          <w:b/>
          <w:spacing w:val="0"/>
          <w:szCs w:val="24"/>
        </w:rPr>
        <w:t>.</w:t>
      </w:r>
      <w:r w:rsidRPr="006A68C8">
        <w:rPr>
          <w:rFonts w:ascii="Times New Roman" w:hAnsi="Times New Roman"/>
          <w:spacing w:val="0"/>
          <w:szCs w:val="24"/>
        </w:rPr>
        <w:t xml:space="preserve">  Fica o Poder Executivo autorizado a realizar operações de crédito por antecipação de receita, oferecendo as garantias usuais necessárias, na forma do art. 165, § 8º, da Constituição da República, e do art. 38 da Lei Complementar Federal nº 101, </w:t>
      </w:r>
      <w:r w:rsidR="0072090C" w:rsidRPr="006A68C8">
        <w:rPr>
          <w:rFonts w:ascii="Times New Roman" w:hAnsi="Times New Roman"/>
          <w:spacing w:val="0"/>
          <w:szCs w:val="24"/>
        </w:rPr>
        <w:t xml:space="preserve">de 4 de maio </w:t>
      </w:r>
      <w:r w:rsidRPr="006A68C8">
        <w:rPr>
          <w:rFonts w:ascii="Times New Roman" w:hAnsi="Times New Roman"/>
          <w:spacing w:val="0"/>
          <w:szCs w:val="24"/>
        </w:rPr>
        <w:t>de 2000.</w:t>
      </w:r>
    </w:p>
    <w:p w:rsidR="00990346" w:rsidRPr="006A68C8" w:rsidRDefault="00990346" w:rsidP="00DE0F2C">
      <w:pPr>
        <w:spacing w:after="0" w:line="240" w:lineRule="auto"/>
        <w:jc w:val="center"/>
        <w:rPr>
          <w:rFonts w:ascii="Times New Roman" w:eastAsia="Times New Roman" w:hAnsi="Times New Roman"/>
          <w:b/>
          <w:sz w:val="24"/>
          <w:szCs w:val="24"/>
          <w:lang w:eastAsia="pt-BR"/>
        </w:rPr>
      </w:pPr>
    </w:p>
    <w:p w:rsidR="00DE0F2C" w:rsidRPr="006A68C8" w:rsidRDefault="00DE0F2C" w:rsidP="00DE0F2C">
      <w:pPr>
        <w:spacing w:after="0" w:line="240" w:lineRule="auto"/>
        <w:jc w:val="center"/>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Seção V</w:t>
      </w:r>
      <w:r w:rsidR="00493E33" w:rsidRPr="006A68C8">
        <w:rPr>
          <w:rFonts w:ascii="Times New Roman" w:eastAsia="Times New Roman" w:hAnsi="Times New Roman"/>
          <w:b/>
          <w:sz w:val="24"/>
          <w:szCs w:val="24"/>
          <w:lang w:eastAsia="pt-BR"/>
        </w:rPr>
        <w:t>I</w:t>
      </w:r>
    </w:p>
    <w:p w:rsidR="00DE0F2C" w:rsidRPr="006A68C8" w:rsidRDefault="00DE0F2C" w:rsidP="00DE0F2C">
      <w:pPr>
        <w:spacing w:after="0" w:line="240" w:lineRule="auto"/>
        <w:jc w:val="center"/>
        <w:outlineLvl w:val="0"/>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Da Limitação de Empenho</w:t>
      </w:r>
    </w:p>
    <w:p w:rsidR="0072090C" w:rsidRPr="006A68C8" w:rsidRDefault="0072090C" w:rsidP="00DE0F2C">
      <w:pPr>
        <w:spacing w:after="0" w:line="240" w:lineRule="auto"/>
        <w:ind w:firstLine="1418"/>
        <w:jc w:val="both"/>
        <w:rPr>
          <w:rFonts w:ascii="Times New Roman" w:eastAsia="Times New Roman" w:hAnsi="Times New Roman"/>
          <w:b/>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Art. 1</w:t>
      </w:r>
      <w:r w:rsidR="00B7156A" w:rsidRPr="006A68C8">
        <w:rPr>
          <w:rFonts w:ascii="Times New Roman" w:eastAsia="Times New Roman" w:hAnsi="Times New Roman"/>
          <w:b/>
          <w:sz w:val="24"/>
          <w:szCs w:val="24"/>
          <w:lang w:eastAsia="pt-BR"/>
        </w:rPr>
        <w:t>2</w:t>
      </w:r>
      <w:r w:rsidRPr="006A68C8">
        <w:rPr>
          <w:rFonts w:ascii="Times New Roman" w:eastAsia="Times New Roman" w:hAnsi="Times New Roman"/>
          <w:b/>
          <w:sz w:val="24"/>
          <w:szCs w:val="24"/>
          <w:lang w:eastAsia="pt-BR"/>
        </w:rPr>
        <w:t>.</w:t>
      </w:r>
      <w:r w:rsidRPr="006A68C8">
        <w:rPr>
          <w:rFonts w:ascii="Times New Roman" w:eastAsia="Times New Roman" w:hAnsi="Times New Roman"/>
          <w:sz w:val="24"/>
          <w:szCs w:val="24"/>
          <w:lang w:eastAsia="pt-BR"/>
        </w:rPr>
        <w:t xml:space="preserve">  A limitação de empenho e a movimentação financeira, aludidas no art. 9º da Lei Complementar Federal nº 101, de 2000, dar-se-ão mediante contingenciamento orçamentário.</w:t>
      </w:r>
    </w:p>
    <w:p w:rsidR="00171652" w:rsidRPr="006A68C8" w:rsidRDefault="00171652" w:rsidP="00DE0F2C">
      <w:pPr>
        <w:spacing w:after="0" w:line="240" w:lineRule="auto"/>
        <w:ind w:firstLine="1418"/>
        <w:jc w:val="both"/>
        <w:rPr>
          <w:rFonts w:ascii="Times New Roman" w:eastAsia="Times New Roman" w:hAnsi="Times New Roman"/>
          <w:sz w:val="24"/>
          <w:szCs w:val="24"/>
          <w:lang w:eastAsia="pt-BR"/>
        </w:rPr>
      </w:pPr>
    </w:p>
    <w:p w:rsidR="00E0515B" w:rsidRPr="006A68C8" w:rsidRDefault="00E0515B" w:rsidP="00E0515B">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Parágrafo único</w:t>
      </w:r>
      <w:r w:rsidRPr="006A68C8">
        <w:rPr>
          <w:rFonts w:ascii="Times New Roman" w:eastAsia="Times New Roman" w:hAnsi="Times New Roman"/>
          <w:sz w:val="24"/>
          <w:szCs w:val="24"/>
          <w:lang w:eastAsia="pt-BR"/>
        </w:rPr>
        <w:t xml:space="preserve">. </w:t>
      </w:r>
      <w:r w:rsidR="0072090C" w:rsidRP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Os critérios de contingenciamento orçamentário serão definidos mediante decreto de execução orçamentária.</w:t>
      </w:r>
    </w:p>
    <w:p w:rsidR="0072090C" w:rsidRPr="006A68C8" w:rsidRDefault="0072090C" w:rsidP="00955850">
      <w:pPr>
        <w:spacing w:after="0" w:line="240" w:lineRule="auto"/>
        <w:ind w:firstLine="1418"/>
        <w:jc w:val="both"/>
        <w:rPr>
          <w:rFonts w:ascii="Times New Roman" w:eastAsia="Times New Roman" w:hAnsi="Times New Roman"/>
          <w:b/>
          <w:sz w:val="24"/>
          <w:szCs w:val="24"/>
          <w:lang w:eastAsia="pt-BR"/>
        </w:rPr>
      </w:pPr>
    </w:p>
    <w:p w:rsidR="00F71EBB" w:rsidRPr="006A68C8" w:rsidRDefault="00F71EBB" w:rsidP="00955850">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Art. 1</w:t>
      </w:r>
      <w:r w:rsidR="00381FF8" w:rsidRPr="006A68C8">
        <w:rPr>
          <w:rFonts w:ascii="Times New Roman" w:eastAsia="Times New Roman" w:hAnsi="Times New Roman"/>
          <w:b/>
          <w:sz w:val="24"/>
          <w:szCs w:val="24"/>
          <w:lang w:eastAsia="pt-BR"/>
        </w:rPr>
        <w:t>3</w:t>
      </w:r>
      <w:r w:rsidRPr="006A68C8">
        <w:rPr>
          <w:rFonts w:ascii="Times New Roman" w:eastAsia="Times New Roman" w:hAnsi="Times New Roman"/>
          <w:b/>
          <w:sz w:val="24"/>
          <w:szCs w:val="24"/>
          <w:lang w:eastAsia="pt-BR"/>
        </w:rPr>
        <w:t>.</w:t>
      </w:r>
      <w:r w:rsidRPr="006A68C8">
        <w:rPr>
          <w:rFonts w:ascii="Times New Roman" w:eastAsia="Times New Roman" w:hAnsi="Times New Roman"/>
          <w:sz w:val="24"/>
          <w:szCs w:val="24"/>
          <w:lang w:eastAsia="pt-BR"/>
        </w:rPr>
        <w:t xml:space="preserve">  A base contingenciável corresponde ao total da despesa orçamentária primária, excluídas: </w:t>
      </w:r>
    </w:p>
    <w:p w:rsidR="0072090C" w:rsidRPr="006A68C8" w:rsidRDefault="0072090C" w:rsidP="00955850">
      <w:pPr>
        <w:spacing w:after="0" w:line="240" w:lineRule="auto"/>
        <w:ind w:firstLine="1418"/>
        <w:jc w:val="both"/>
        <w:rPr>
          <w:rFonts w:ascii="Times New Roman" w:eastAsia="Times New Roman" w:hAnsi="Times New Roman"/>
          <w:sz w:val="24"/>
          <w:szCs w:val="24"/>
          <w:lang w:eastAsia="pt-BR"/>
        </w:rPr>
      </w:pPr>
    </w:p>
    <w:p w:rsidR="00F71EBB" w:rsidRPr="006A68C8" w:rsidRDefault="00F71EBB" w:rsidP="0072090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 </w:t>
      </w:r>
      <w:r w:rsidR="0072090C"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as vincul</w:t>
      </w:r>
      <w:r w:rsidR="00433E76" w:rsidRPr="006A68C8">
        <w:rPr>
          <w:rFonts w:ascii="Times New Roman" w:eastAsia="Times New Roman" w:hAnsi="Times New Roman"/>
          <w:sz w:val="24"/>
          <w:szCs w:val="24"/>
          <w:lang w:eastAsia="pt-BR"/>
        </w:rPr>
        <w:t xml:space="preserve">ações legais, nos termos do </w:t>
      </w:r>
      <w:r w:rsidRPr="006A68C8">
        <w:rPr>
          <w:rFonts w:ascii="Times New Roman" w:eastAsia="Times New Roman" w:hAnsi="Times New Roman"/>
          <w:sz w:val="24"/>
          <w:szCs w:val="24"/>
          <w:lang w:eastAsia="pt-BR"/>
        </w:rPr>
        <w:t>§ 2º do art. 9º da Lei Complementar Federal nº 101</w:t>
      </w:r>
      <w:r w:rsidR="0072090C" w:rsidRPr="006A68C8">
        <w:rPr>
          <w:rFonts w:ascii="Times New Roman" w:eastAsia="Times New Roman" w:hAnsi="Times New Roman"/>
          <w:sz w:val="24"/>
          <w:szCs w:val="24"/>
          <w:lang w:eastAsia="pt-BR"/>
        </w:rPr>
        <w:t>, de 200</w:t>
      </w:r>
      <w:r w:rsidRPr="006A68C8">
        <w:rPr>
          <w:rFonts w:ascii="Times New Roman" w:eastAsia="Times New Roman" w:hAnsi="Times New Roman"/>
          <w:sz w:val="24"/>
          <w:szCs w:val="24"/>
          <w:lang w:eastAsia="pt-BR"/>
        </w:rPr>
        <w:t>0 e do art. 28 da Lei Complementar Federal nº 141</w:t>
      </w:r>
      <w:r w:rsidR="0072090C" w:rsidRPr="006A68C8">
        <w:rPr>
          <w:rFonts w:ascii="Times New Roman" w:eastAsia="Times New Roman" w:hAnsi="Times New Roman"/>
          <w:sz w:val="24"/>
          <w:szCs w:val="24"/>
          <w:lang w:eastAsia="pt-BR"/>
        </w:rPr>
        <w:t>, de 13 de janeiro de 20</w:t>
      </w:r>
      <w:r w:rsidRPr="006A68C8">
        <w:rPr>
          <w:rFonts w:ascii="Times New Roman" w:eastAsia="Times New Roman" w:hAnsi="Times New Roman"/>
          <w:sz w:val="24"/>
          <w:szCs w:val="24"/>
          <w:lang w:eastAsia="pt-BR"/>
        </w:rPr>
        <w:t>12;</w:t>
      </w:r>
      <w:r w:rsidR="00F10A92" w:rsidRPr="006A68C8">
        <w:rPr>
          <w:rFonts w:ascii="Times New Roman" w:eastAsia="Times New Roman" w:hAnsi="Times New Roman"/>
          <w:sz w:val="24"/>
          <w:szCs w:val="24"/>
          <w:lang w:eastAsia="pt-BR"/>
        </w:rPr>
        <w:t xml:space="preserve"> </w:t>
      </w:r>
    </w:p>
    <w:p w:rsidR="0072090C" w:rsidRPr="006A68C8" w:rsidRDefault="0072090C" w:rsidP="0072090C">
      <w:pPr>
        <w:spacing w:after="0" w:line="240" w:lineRule="auto"/>
        <w:ind w:firstLine="1418"/>
        <w:jc w:val="both"/>
        <w:rPr>
          <w:rFonts w:ascii="Times New Roman" w:eastAsia="Times New Roman" w:hAnsi="Times New Roman"/>
          <w:sz w:val="24"/>
          <w:szCs w:val="24"/>
          <w:lang w:eastAsia="pt-BR"/>
        </w:rPr>
      </w:pPr>
    </w:p>
    <w:p w:rsidR="00F71EBB" w:rsidRPr="006A68C8" w:rsidRDefault="00F71EBB" w:rsidP="0072090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w:t>
      </w:r>
      <w:r w:rsidR="0072090C" w:rsidRP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 xml:space="preserve"> as despesas com o pagamento de precatórios e sentenças judiciais de pequeno valor; e</w:t>
      </w:r>
    </w:p>
    <w:p w:rsidR="0072090C" w:rsidRPr="006A68C8" w:rsidRDefault="0072090C" w:rsidP="0072090C">
      <w:pPr>
        <w:spacing w:after="0" w:line="240" w:lineRule="auto"/>
        <w:ind w:firstLine="1418"/>
        <w:jc w:val="both"/>
        <w:rPr>
          <w:rFonts w:ascii="Times New Roman" w:eastAsia="Times New Roman" w:hAnsi="Times New Roman"/>
          <w:sz w:val="24"/>
          <w:szCs w:val="24"/>
          <w:lang w:eastAsia="pt-BR"/>
        </w:rPr>
      </w:pPr>
    </w:p>
    <w:p w:rsidR="00DE0F2C" w:rsidRPr="006A68C8" w:rsidRDefault="00F71EBB" w:rsidP="0072090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III</w:t>
      </w:r>
      <w:r w:rsidR="0072090C" w:rsidRP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 xml:space="preserve"> as despesas primárias financiadas com as Fontes de Recursos </w:t>
      </w:r>
      <w:r w:rsidR="00F10A92" w:rsidRPr="006A68C8">
        <w:rPr>
          <w:rFonts w:ascii="Times New Roman" w:eastAsia="Times New Roman" w:hAnsi="Times New Roman"/>
          <w:sz w:val="24"/>
          <w:szCs w:val="24"/>
          <w:lang w:eastAsia="pt-BR"/>
        </w:rPr>
        <w:t>de Auxílios e Convênios</w:t>
      </w:r>
      <w:r w:rsidR="00F60AF5" w:rsidRP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Operações de Crédito</w:t>
      </w:r>
      <w:r w:rsidR="00F60AF5" w:rsidRPr="006A68C8">
        <w:rPr>
          <w:rFonts w:ascii="Times New Roman" w:eastAsia="Times New Roman" w:hAnsi="Times New Roman"/>
          <w:sz w:val="24"/>
          <w:szCs w:val="24"/>
          <w:lang w:eastAsia="pt-BR"/>
        </w:rPr>
        <w:t xml:space="preserve"> </w:t>
      </w:r>
      <w:r w:rsidR="00814054" w:rsidRPr="006A68C8">
        <w:rPr>
          <w:rFonts w:ascii="Times New Roman" w:eastAsia="Times New Roman" w:hAnsi="Times New Roman"/>
          <w:sz w:val="24"/>
          <w:szCs w:val="24"/>
          <w:lang w:eastAsia="pt-BR"/>
        </w:rPr>
        <w:t>e Transferências Fundo a Fundo para o Sistema Único de Saúde</w:t>
      </w:r>
      <w:r w:rsidR="00F60AF5" w:rsidRPr="006A68C8">
        <w:rPr>
          <w:rFonts w:ascii="Times New Roman" w:eastAsia="Times New Roman" w:hAnsi="Times New Roman"/>
          <w:sz w:val="24"/>
          <w:szCs w:val="24"/>
          <w:lang w:eastAsia="pt-BR"/>
        </w:rPr>
        <w:t>.</w:t>
      </w:r>
    </w:p>
    <w:p w:rsidR="00E01BDE" w:rsidRPr="006A68C8" w:rsidRDefault="00E01BDE" w:rsidP="0072090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E01BDE">
      <w:pPr>
        <w:spacing w:after="0" w:line="240" w:lineRule="auto"/>
        <w:jc w:val="center"/>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Seção VI</w:t>
      </w:r>
      <w:r w:rsidR="00493E33" w:rsidRPr="006A68C8">
        <w:rPr>
          <w:rFonts w:ascii="Times New Roman" w:eastAsia="Times New Roman" w:hAnsi="Times New Roman"/>
          <w:b/>
          <w:sz w:val="24"/>
          <w:szCs w:val="24"/>
          <w:lang w:eastAsia="pt-BR"/>
        </w:rPr>
        <w:t>I</w:t>
      </w:r>
    </w:p>
    <w:p w:rsidR="00DE0F2C" w:rsidRPr="006A68C8" w:rsidRDefault="00DE0F2C" w:rsidP="00DE0F2C">
      <w:pPr>
        <w:spacing w:after="0" w:line="240" w:lineRule="auto"/>
        <w:jc w:val="center"/>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Das Disposições Relativas às Despesas Obrigatórias</w:t>
      </w:r>
    </w:p>
    <w:p w:rsidR="00DE0F2C" w:rsidRPr="006A68C8" w:rsidRDefault="00DE0F2C" w:rsidP="00DE0F2C">
      <w:pPr>
        <w:spacing w:after="0" w:line="240" w:lineRule="auto"/>
        <w:jc w:val="center"/>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de Caráter Continuado</w:t>
      </w:r>
    </w:p>
    <w:p w:rsidR="0072090C" w:rsidRPr="006A68C8" w:rsidRDefault="0072090C" w:rsidP="00DE0F2C">
      <w:pPr>
        <w:spacing w:after="0" w:line="240" w:lineRule="auto"/>
        <w:ind w:firstLine="1418"/>
        <w:jc w:val="both"/>
        <w:rPr>
          <w:rFonts w:ascii="Times New Roman" w:eastAsia="Times New Roman" w:hAnsi="Times New Roman"/>
          <w:b/>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Art. 1</w:t>
      </w:r>
      <w:r w:rsidR="00381FF8" w:rsidRPr="006A68C8">
        <w:rPr>
          <w:rFonts w:ascii="Times New Roman" w:eastAsia="Times New Roman" w:hAnsi="Times New Roman"/>
          <w:b/>
          <w:sz w:val="24"/>
          <w:szCs w:val="24"/>
          <w:lang w:eastAsia="pt-BR"/>
        </w:rPr>
        <w:t>4</w:t>
      </w:r>
      <w:r w:rsidRPr="006A68C8">
        <w:rPr>
          <w:rFonts w:ascii="Times New Roman" w:eastAsia="Times New Roman" w:hAnsi="Times New Roman"/>
          <w:b/>
          <w:sz w:val="24"/>
          <w:szCs w:val="24"/>
          <w:lang w:eastAsia="pt-BR"/>
        </w:rPr>
        <w:t>.</w:t>
      </w:r>
      <w:r w:rsidRPr="006A68C8">
        <w:rPr>
          <w:rFonts w:ascii="Times New Roman" w:eastAsia="Times New Roman" w:hAnsi="Times New Roman"/>
          <w:sz w:val="24"/>
          <w:szCs w:val="24"/>
          <w:lang w:eastAsia="pt-BR"/>
        </w:rPr>
        <w:t xml:space="preserve">  As despesas obrigatórias de caráter continuado, quando planejadas durante o exercício econômico-financeiro de 201</w:t>
      </w:r>
      <w:r w:rsidR="006A705F" w:rsidRPr="006A68C8">
        <w:rPr>
          <w:rFonts w:ascii="Times New Roman" w:eastAsia="Times New Roman" w:hAnsi="Times New Roman"/>
          <w:sz w:val="24"/>
          <w:szCs w:val="24"/>
          <w:lang w:eastAsia="pt-BR"/>
        </w:rPr>
        <w:t>9</w:t>
      </w:r>
      <w:r w:rsidRPr="006A68C8">
        <w:rPr>
          <w:rFonts w:ascii="Times New Roman" w:eastAsia="Times New Roman" w:hAnsi="Times New Roman"/>
          <w:sz w:val="24"/>
          <w:szCs w:val="24"/>
          <w:lang w:eastAsia="pt-BR"/>
        </w:rPr>
        <w:t>, serão acompanhadas dos documentos aludidos no art. 17 da Lei Complementar Federal nº 101, de 2000</w:t>
      </w:r>
      <w:r w:rsidR="00DC7F33" w:rsidRPr="006A68C8">
        <w:rPr>
          <w:rFonts w:ascii="Times New Roman" w:eastAsia="Times New Roman" w:hAnsi="Times New Roman"/>
          <w:sz w:val="24"/>
          <w:szCs w:val="24"/>
          <w:lang w:eastAsia="pt-BR"/>
        </w:rPr>
        <w:t xml:space="preserve"> e alterações posteriores</w:t>
      </w:r>
      <w:r w:rsidRPr="006A68C8">
        <w:rPr>
          <w:rFonts w:ascii="Times New Roman" w:eastAsia="Times New Roman" w:hAnsi="Times New Roman"/>
          <w:sz w:val="24"/>
          <w:szCs w:val="24"/>
          <w:lang w:eastAsia="pt-BR"/>
        </w:rPr>
        <w:t>.</w:t>
      </w:r>
    </w:p>
    <w:p w:rsidR="0072090C" w:rsidRPr="006A68C8" w:rsidRDefault="0072090C" w:rsidP="00DE0F2C">
      <w:pPr>
        <w:spacing w:after="0" w:line="240" w:lineRule="auto"/>
        <w:ind w:firstLine="1418"/>
        <w:jc w:val="both"/>
        <w:rPr>
          <w:rFonts w:ascii="Times New Roman" w:eastAsia="Times New Roman" w:hAnsi="Times New Roman"/>
          <w:b/>
          <w:sz w:val="24"/>
          <w:szCs w:val="24"/>
          <w:lang w:eastAsia="pt-BR"/>
        </w:rPr>
      </w:pPr>
    </w:p>
    <w:p w:rsidR="0072090C" w:rsidRPr="006A68C8" w:rsidRDefault="00AF3435" w:rsidP="0072090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Art. 1</w:t>
      </w:r>
      <w:r w:rsidR="00381FF8" w:rsidRPr="006A68C8">
        <w:rPr>
          <w:rFonts w:ascii="Times New Roman" w:eastAsia="Times New Roman" w:hAnsi="Times New Roman"/>
          <w:b/>
          <w:sz w:val="24"/>
          <w:szCs w:val="24"/>
          <w:lang w:eastAsia="pt-BR"/>
        </w:rPr>
        <w:t>5</w:t>
      </w:r>
      <w:r w:rsidR="00DE0F2C" w:rsidRPr="006A68C8">
        <w:rPr>
          <w:rFonts w:ascii="Times New Roman" w:eastAsia="Times New Roman" w:hAnsi="Times New Roman"/>
          <w:b/>
          <w:sz w:val="24"/>
          <w:szCs w:val="24"/>
          <w:lang w:eastAsia="pt-BR"/>
        </w:rPr>
        <w:t xml:space="preserve">. </w:t>
      </w:r>
      <w:r w:rsidR="00DE0F2C" w:rsidRPr="006A68C8">
        <w:rPr>
          <w:rFonts w:ascii="Times New Roman" w:eastAsia="Times New Roman" w:hAnsi="Times New Roman"/>
          <w:sz w:val="24"/>
          <w:szCs w:val="24"/>
          <w:lang w:eastAsia="pt-BR"/>
        </w:rPr>
        <w:t xml:space="preserve"> Para os efeitos do art. 16, § 3º, da Lei Complementar Federal nº 101, de 2000, são consideradas despesas irrelevantes aquelas cujos valores não ultrapassarem os limites a que se referem os incs</w:t>
      </w:r>
      <w:r w:rsidR="007C10CB" w:rsidRPr="006A68C8">
        <w:rPr>
          <w:rFonts w:ascii="Times New Roman" w:eastAsia="Times New Roman" w:hAnsi="Times New Roman"/>
          <w:sz w:val="24"/>
          <w:szCs w:val="24"/>
          <w:lang w:eastAsia="pt-BR"/>
        </w:rPr>
        <w:t>.</w:t>
      </w:r>
      <w:r w:rsidR="00DE0F2C" w:rsidRPr="006A68C8">
        <w:rPr>
          <w:rFonts w:ascii="Times New Roman" w:eastAsia="Times New Roman" w:hAnsi="Times New Roman"/>
          <w:sz w:val="24"/>
          <w:szCs w:val="24"/>
          <w:lang w:eastAsia="pt-BR"/>
        </w:rPr>
        <w:t xml:space="preserve"> I e II e </w:t>
      </w:r>
      <w:r w:rsidR="00990346" w:rsidRPr="006A68C8">
        <w:rPr>
          <w:rFonts w:ascii="Times New Roman" w:eastAsia="Times New Roman" w:hAnsi="Times New Roman"/>
          <w:sz w:val="24"/>
          <w:szCs w:val="24"/>
          <w:lang w:eastAsia="pt-BR"/>
        </w:rPr>
        <w:t>§ 1º</w:t>
      </w:r>
      <w:r w:rsidR="00DE0F2C" w:rsidRPr="006A68C8">
        <w:rPr>
          <w:rFonts w:ascii="Times New Roman" w:eastAsia="Times New Roman" w:hAnsi="Times New Roman"/>
          <w:sz w:val="24"/>
          <w:szCs w:val="24"/>
          <w:lang w:eastAsia="pt-BR"/>
        </w:rPr>
        <w:t xml:space="preserve"> do art. 24 da Lei Federal nº 8.666, de 21 de junho de 1993</w:t>
      </w:r>
      <w:r w:rsidR="00DC7F33" w:rsidRPr="006A68C8">
        <w:rPr>
          <w:rFonts w:ascii="Times New Roman" w:eastAsia="Times New Roman" w:hAnsi="Times New Roman"/>
          <w:sz w:val="24"/>
          <w:szCs w:val="24"/>
          <w:lang w:eastAsia="pt-BR"/>
        </w:rPr>
        <w:t xml:space="preserve"> e alterações posteriores</w:t>
      </w:r>
      <w:r w:rsidR="00DE0F2C" w:rsidRPr="006A68C8">
        <w:rPr>
          <w:rFonts w:ascii="Times New Roman" w:eastAsia="Times New Roman" w:hAnsi="Times New Roman"/>
          <w:sz w:val="24"/>
          <w:szCs w:val="24"/>
          <w:lang w:eastAsia="pt-BR"/>
        </w:rPr>
        <w:t>.</w:t>
      </w:r>
    </w:p>
    <w:p w:rsidR="0072090C" w:rsidRPr="006A68C8" w:rsidRDefault="0072090C" w:rsidP="0072090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72090C">
      <w:pPr>
        <w:spacing w:after="0" w:line="240" w:lineRule="auto"/>
        <w:jc w:val="center"/>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Seção VII</w:t>
      </w:r>
      <w:r w:rsidR="00493E33" w:rsidRPr="006A68C8">
        <w:rPr>
          <w:rFonts w:ascii="Times New Roman" w:eastAsia="Times New Roman" w:hAnsi="Times New Roman"/>
          <w:b/>
          <w:sz w:val="24"/>
          <w:szCs w:val="24"/>
          <w:lang w:eastAsia="pt-BR"/>
        </w:rPr>
        <w:t>I</w:t>
      </w:r>
    </w:p>
    <w:p w:rsidR="00DE0F2C" w:rsidRPr="006A68C8" w:rsidRDefault="00DE0F2C" w:rsidP="00DE0F2C">
      <w:pPr>
        <w:spacing w:after="0" w:line="240" w:lineRule="auto"/>
        <w:jc w:val="center"/>
        <w:rPr>
          <w:rFonts w:ascii="Times New Roman" w:eastAsia="Times New Roman" w:hAnsi="Times New Roman"/>
          <w:b/>
          <w:sz w:val="24"/>
          <w:szCs w:val="24"/>
          <w:lang w:eastAsia="pt-BR"/>
        </w:rPr>
      </w:pPr>
      <w:r w:rsidRPr="006A68C8">
        <w:rPr>
          <w:rFonts w:ascii="Times New Roman" w:eastAsia="Times New Roman" w:hAnsi="Times New Roman"/>
          <w:b/>
          <w:sz w:val="24"/>
          <w:szCs w:val="24"/>
          <w:lang w:eastAsia="pt-BR"/>
        </w:rPr>
        <w:t>Da Execução Orçamentária e do Cumprimento das Metas</w:t>
      </w:r>
    </w:p>
    <w:p w:rsidR="00DE0F2C" w:rsidRPr="006A68C8" w:rsidRDefault="00DE0F2C" w:rsidP="00DE0F2C">
      <w:pPr>
        <w:spacing w:after="0" w:line="240" w:lineRule="auto"/>
        <w:jc w:val="center"/>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Art. 1</w:t>
      </w:r>
      <w:r w:rsidR="00381FF8" w:rsidRPr="006A68C8">
        <w:rPr>
          <w:rFonts w:ascii="Times New Roman" w:eastAsia="Times New Roman" w:hAnsi="Times New Roman"/>
          <w:b/>
          <w:sz w:val="24"/>
          <w:szCs w:val="24"/>
          <w:lang w:eastAsia="pt-BR"/>
        </w:rPr>
        <w:t>6</w:t>
      </w:r>
      <w:r w:rsidRPr="006A68C8">
        <w:rPr>
          <w:rFonts w:ascii="Times New Roman" w:eastAsia="Times New Roman" w:hAnsi="Times New Roman"/>
          <w:b/>
          <w:sz w:val="24"/>
          <w:szCs w:val="24"/>
          <w:lang w:eastAsia="pt-BR"/>
        </w:rPr>
        <w:t>.</w:t>
      </w:r>
      <w:r w:rsidRPr="006A68C8">
        <w:rPr>
          <w:rFonts w:ascii="Times New Roman" w:eastAsia="Times New Roman" w:hAnsi="Times New Roman"/>
          <w:sz w:val="24"/>
          <w:szCs w:val="24"/>
          <w:lang w:eastAsia="pt-BR"/>
        </w:rPr>
        <w:t xml:space="preserve">  O Poder Executivo publicará, em até 30 (trinta) dias após a publicação da </w:t>
      </w:r>
      <w:r w:rsidR="007C10CB" w:rsidRPr="006A68C8">
        <w:rPr>
          <w:rFonts w:ascii="Times New Roman" w:eastAsia="Times New Roman" w:hAnsi="Times New Roman"/>
          <w:sz w:val="24"/>
          <w:szCs w:val="24"/>
          <w:lang w:eastAsia="pt-BR"/>
        </w:rPr>
        <w:t>LOA</w:t>
      </w:r>
      <w:r w:rsidRPr="006A68C8">
        <w:rPr>
          <w:rFonts w:ascii="Times New Roman" w:eastAsia="Times New Roman" w:hAnsi="Times New Roman"/>
          <w:sz w:val="24"/>
          <w:szCs w:val="24"/>
          <w:lang w:eastAsia="pt-BR"/>
        </w:rPr>
        <w:t>, cronograma de desembolso mensal para o exercício, nos termos do art. 8º da Lei Complementar Federal nº 101, de 2000.</w:t>
      </w: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Parágrafo único.</w:t>
      </w:r>
      <w:r w:rsidRPr="006A68C8">
        <w:rPr>
          <w:rFonts w:ascii="Times New Roman" w:eastAsia="Times New Roman" w:hAnsi="Times New Roman"/>
          <w:sz w:val="24"/>
          <w:szCs w:val="24"/>
          <w:lang w:eastAsia="pt-BR"/>
        </w:rPr>
        <w:t xml:space="preserve">  Será publicado, </w:t>
      </w:r>
      <w:r w:rsidR="00080605" w:rsidRPr="006A68C8">
        <w:rPr>
          <w:rFonts w:ascii="Times New Roman" w:eastAsia="Times New Roman" w:hAnsi="Times New Roman"/>
          <w:sz w:val="24"/>
          <w:szCs w:val="24"/>
          <w:lang w:eastAsia="pt-BR"/>
        </w:rPr>
        <w:t>bimestralmente</w:t>
      </w:r>
      <w:r w:rsidRPr="006A68C8">
        <w:rPr>
          <w:rFonts w:ascii="Times New Roman" w:eastAsia="Times New Roman" w:hAnsi="Times New Roman"/>
          <w:sz w:val="24"/>
          <w:szCs w:val="24"/>
          <w:lang w:eastAsia="pt-BR"/>
        </w:rPr>
        <w:t>,</w:t>
      </w:r>
      <w:r w:rsidR="0072090C" w:rsidRPr="006A68C8">
        <w:rPr>
          <w:rFonts w:ascii="Times New Roman" w:eastAsia="Times New Roman" w:hAnsi="Times New Roman"/>
          <w:sz w:val="24"/>
          <w:szCs w:val="24"/>
          <w:lang w:eastAsia="pt-BR"/>
        </w:rPr>
        <w:t xml:space="preserve"> no Diário Oficial Eletrônico de Porto Alegre (DOPA-e),</w:t>
      </w:r>
      <w:r w:rsidRPr="006A68C8">
        <w:rPr>
          <w:rFonts w:ascii="Times New Roman" w:eastAsia="Times New Roman" w:hAnsi="Times New Roman"/>
          <w:sz w:val="24"/>
          <w:szCs w:val="24"/>
          <w:lang w:eastAsia="pt-BR"/>
        </w:rPr>
        <w:t xml:space="preserve"> relatório do acompanhamento das cotas constantes do cronograma de de</w:t>
      </w:r>
      <w:r w:rsidR="0072090C" w:rsidRPr="006A68C8">
        <w:rPr>
          <w:rFonts w:ascii="Times New Roman" w:eastAsia="Times New Roman" w:hAnsi="Times New Roman"/>
          <w:sz w:val="24"/>
          <w:szCs w:val="24"/>
          <w:lang w:eastAsia="pt-BR"/>
        </w:rPr>
        <w:t xml:space="preserve">sembolso mensal de que trata o </w:t>
      </w:r>
      <w:r w:rsidRPr="006A68C8">
        <w:rPr>
          <w:rFonts w:ascii="Times New Roman" w:eastAsia="Times New Roman" w:hAnsi="Times New Roman"/>
          <w:i/>
          <w:sz w:val="24"/>
          <w:szCs w:val="24"/>
          <w:lang w:eastAsia="pt-BR"/>
        </w:rPr>
        <w:t>caput</w:t>
      </w:r>
      <w:r w:rsidRPr="006A68C8">
        <w:rPr>
          <w:rFonts w:ascii="Times New Roman" w:eastAsia="Times New Roman" w:hAnsi="Times New Roman"/>
          <w:sz w:val="24"/>
          <w:szCs w:val="24"/>
          <w:lang w:eastAsia="pt-BR"/>
        </w:rPr>
        <w:t xml:space="preserve"> deste artigo</w:t>
      </w:r>
      <w:r w:rsidR="00080605" w:rsidRPr="006A68C8">
        <w:rPr>
          <w:rFonts w:ascii="Times New Roman" w:eastAsia="Times New Roman" w:hAnsi="Times New Roman"/>
          <w:sz w:val="24"/>
          <w:szCs w:val="24"/>
          <w:lang w:eastAsia="pt-BR"/>
        </w:rPr>
        <w:t>, aberto por grupo de despesa</w:t>
      </w:r>
      <w:r w:rsidR="00AB5CF3" w:rsidRPr="006A68C8">
        <w:rPr>
          <w:rFonts w:ascii="Times New Roman" w:eastAsia="Times New Roman" w:hAnsi="Times New Roman"/>
          <w:sz w:val="24"/>
          <w:szCs w:val="24"/>
          <w:lang w:eastAsia="pt-BR"/>
        </w:rPr>
        <w:t>,</w:t>
      </w:r>
      <w:r w:rsidR="00080605" w:rsidRPr="006A68C8">
        <w:rPr>
          <w:rFonts w:ascii="Times New Roman" w:eastAsia="Times New Roman" w:hAnsi="Times New Roman"/>
          <w:sz w:val="24"/>
          <w:szCs w:val="24"/>
          <w:lang w:eastAsia="pt-BR"/>
        </w:rPr>
        <w:t xml:space="preserve"> fonte</w:t>
      </w:r>
      <w:r w:rsidR="00AB5CF3" w:rsidRPr="006A68C8">
        <w:rPr>
          <w:rFonts w:ascii="Times New Roman" w:eastAsia="Times New Roman" w:hAnsi="Times New Roman"/>
          <w:sz w:val="24"/>
          <w:szCs w:val="24"/>
          <w:lang w:eastAsia="pt-BR"/>
        </w:rPr>
        <w:t xml:space="preserve"> </w:t>
      </w:r>
      <w:r w:rsidR="00080605" w:rsidRPr="006A68C8">
        <w:rPr>
          <w:rFonts w:ascii="Times New Roman" w:eastAsia="Times New Roman" w:hAnsi="Times New Roman"/>
          <w:sz w:val="24"/>
          <w:szCs w:val="24"/>
          <w:lang w:eastAsia="pt-BR"/>
        </w:rPr>
        <w:t>e resultado orçamentário</w:t>
      </w:r>
      <w:r w:rsidR="00AB5CF3" w:rsidRPr="006A68C8">
        <w:rPr>
          <w:rFonts w:ascii="Times New Roman" w:eastAsia="Times New Roman" w:hAnsi="Times New Roman"/>
          <w:sz w:val="24"/>
          <w:szCs w:val="24"/>
          <w:lang w:eastAsia="pt-BR"/>
        </w:rPr>
        <w:t xml:space="preserve"> e</w:t>
      </w:r>
      <w:r w:rsidR="00080605" w:rsidRPr="006A68C8">
        <w:rPr>
          <w:rFonts w:ascii="Times New Roman" w:eastAsia="Times New Roman" w:hAnsi="Times New Roman"/>
          <w:sz w:val="24"/>
          <w:szCs w:val="24"/>
          <w:lang w:eastAsia="pt-BR"/>
        </w:rPr>
        <w:t xml:space="preserve"> primário</w:t>
      </w:r>
      <w:r w:rsidR="00AB5CF3" w:rsidRPr="006A68C8">
        <w:rPr>
          <w:rFonts w:ascii="Times New Roman" w:eastAsia="Times New Roman" w:hAnsi="Times New Roman"/>
          <w:sz w:val="24"/>
          <w:szCs w:val="24"/>
          <w:lang w:eastAsia="pt-BR"/>
        </w:rPr>
        <w:t>.</w:t>
      </w:r>
      <w:r w:rsidR="00080605" w:rsidRPr="006A68C8">
        <w:rPr>
          <w:rFonts w:ascii="Times New Roman" w:eastAsia="Times New Roman" w:hAnsi="Times New Roman"/>
          <w:sz w:val="24"/>
          <w:szCs w:val="24"/>
          <w:lang w:eastAsia="pt-BR"/>
        </w:rPr>
        <w:t xml:space="preserve"> </w:t>
      </w:r>
    </w:p>
    <w:p w:rsidR="00AE499E" w:rsidRPr="006A68C8" w:rsidRDefault="00AE499E" w:rsidP="00DE0F2C">
      <w:pPr>
        <w:spacing w:after="0" w:line="240" w:lineRule="auto"/>
        <w:jc w:val="center"/>
        <w:outlineLvl w:val="0"/>
        <w:rPr>
          <w:rFonts w:ascii="Times New Roman" w:eastAsia="Times New Roman" w:hAnsi="Times New Roman"/>
          <w:sz w:val="24"/>
          <w:szCs w:val="24"/>
          <w:lang w:eastAsia="pt-BR"/>
        </w:rPr>
      </w:pPr>
    </w:p>
    <w:p w:rsidR="00DE0F2C" w:rsidRPr="006A68C8" w:rsidRDefault="00DE0F2C" w:rsidP="00DE0F2C">
      <w:pPr>
        <w:spacing w:after="0" w:line="240" w:lineRule="auto"/>
        <w:jc w:val="center"/>
        <w:outlineLvl w:val="0"/>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CAPÍTULO IV</w:t>
      </w:r>
    </w:p>
    <w:p w:rsidR="00DE0F2C" w:rsidRPr="006A68C8" w:rsidRDefault="00DE0F2C" w:rsidP="00DE0F2C">
      <w:pPr>
        <w:spacing w:after="0" w:line="240" w:lineRule="auto"/>
        <w:jc w:val="center"/>
        <w:outlineLvl w:val="0"/>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DAS DISPOSIÇÕES SOBRE AS ALTERAÇÕES DA</w:t>
      </w:r>
    </w:p>
    <w:p w:rsidR="00DE0F2C" w:rsidRPr="006A68C8" w:rsidRDefault="00DE0F2C" w:rsidP="00DE0F2C">
      <w:pPr>
        <w:spacing w:after="0" w:line="240" w:lineRule="auto"/>
        <w:jc w:val="center"/>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LEGISLAÇÃO TRIBUTÁRIA E TARIFÁRIA</w:t>
      </w:r>
    </w:p>
    <w:p w:rsidR="009F3ED6" w:rsidRPr="006A68C8" w:rsidRDefault="009F3ED6" w:rsidP="00DE0F2C">
      <w:pPr>
        <w:spacing w:after="0" w:line="240" w:lineRule="auto"/>
        <w:ind w:firstLine="1418"/>
        <w:jc w:val="both"/>
        <w:rPr>
          <w:rFonts w:ascii="Times New Roman" w:eastAsia="Times New Roman" w:hAnsi="Times New Roman"/>
          <w:b/>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Art. 1</w:t>
      </w:r>
      <w:r w:rsidR="00381FF8" w:rsidRPr="006A68C8">
        <w:rPr>
          <w:rFonts w:ascii="Times New Roman" w:eastAsia="Times New Roman" w:hAnsi="Times New Roman"/>
          <w:b/>
          <w:sz w:val="24"/>
          <w:szCs w:val="24"/>
          <w:lang w:eastAsia="pt-BR"/>
        </w:rPr>
        <w:t>7</w:t>
      </w:r>
      <w:r w:rsidRPr="006A68C8">
        <w:rPr>
          <w:rFonts w:ascii="Times New Roman" w:eastAsia="Times New Roman" w:hAnsi="Times New Roman"/>
          <w:b/>
          <w:sz w:val="24"/>
          <w:szCs w:val="24"/>
          <w:lang w:eastAsia="pt-BR"/>
        </w:rPr>
        <w:t>.</w:t>
      </w:r>
      <w:r w:rsidRPr="006A68C8">
        <w:rPr>
          <w:rFonts w:ascii="Times New Roman" w:eastAsia="Times New Roman" w:hAnsi="Times New Roman"/>
          <w:sz w:val="24"/>
          <w:szCs w:val="24"/>
          <w:lang w:eastAsia="pt-BR"/>
        </w:rPr>
        <w:t xml:space="preserve">  </w:t>
      </w:r>
      <w:r w:rsidR="009006DC" w:rsidRPr="006A68C8">
        <w:rPr>
          <w:rFonts w:ascii="Times New Roman" w:eastAsia="Times New Roman" w:hAnsi="Times New Roman"/>
          <w:sz w:val="24"/>
          <w:szCs w:val="24"/>
          <w:lang w:eastAsia="pt-BR"/>
        </w:rPr>
        <w:t xml:space="preserve">O Projeto de Lei ou </w:t>
      </w:r>
      <w:r w:rsidR="00172D45" w:rsidRPr="006A68C8">
        <w:rPr>
          <w:rFonts w:ascii="Times New Roman" w:eastAsia="Times New Roman" w:hAnsi="Times New Roman"/>
          <w:sz w:val="24"/>
          <w:szCs w:val="24"/>
          <w:lang w:eastAsia="pt-BR"/>
        </w:rPr>
        <w:t>D</w:t>
      </w:r>
      <w:r w:rsidR="009006DC" w:rsidRPr="006A68C8">
        <w:rPr>
          <w:rFonts w:ascii="Times New Roman" w:eastAsia="Times New Roman" w:hAnsi="Times New Roman"/>
          <w:sz w:val="24"/>
          <w:szCs w:val="24"/>
          <w:lang w:eastAsia="pt-BR"/>
        </w:rPr>
        <w:t>ecreto que conceda ou amplie incentivo ou benefício de natureza tributária obedecerá ao disposto no art. 14 da L</w:t>
      </w:r>
      <w:r w:rsidR="0072090C" w:rsidRPr="006A68C8">
        <w:rPr>
          <w:rFonts w:ascii="Times New Roman" w:eastAsia="Times New Roman" w:hAnsi="Times New Roman"/>
          <w:sz w:val="24"/>
          <w:szCs w:val="24"/>
          <w:lang w:eastAsia="pt-BR"/>
        </w:rPr>
        <w:t xml:space="preserve">ei Complementar Federal n.º 101, de </w:t>
      </w:r>
      <w:r w:rsidR="00CE001B" w:rsidRPr="006A68C8">
        <w:rPr>
          <w:rFonts w:ascii="Times New Roman" w:eastAsia="Times New Roman" w:hAnsi="Times New Roman"/>
          <w:sz w:val="24"/>
          <w:szCs w:val="24"/>
          <w:lang w:eastAsia="pt-BR"/>
        </w:rPr>
        <w:t>20</w:t>
      </w:r>
      <w:r w:rsidR="009006DC" w:rsidRPr="006A68C8">
        <w:rPr>
          <w:rFonts w:ascii="Times New Roman" w:eastAsia="Times New Roman" w:hAnsi="Times New Roman"/>
          <w:sz w:val="24"/>
          <w:szCs w:val="24"/>
          <w:lang w:eastAsia="pt-BR"/>
        </w:rPr>
        <w:t>00.</w:t>
      </w: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493E33"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Art. </w:t>
      </w:r>
      <w:r w:rsidR="006F14BD" w:rsidRPr="006A68C8">
        <w:rPr>
          <w:rFonts w:ascii="Times New Roman" w:eastAsia="Times New Roman" w:hAnsi="Times New Roman"/>
          <w:b/>
          <w:sz w:val="24"/>
          <w:szCs w:val="24"/>
          <w:lang w:eastAsia="pt-BR"/>
        </w:rPr>
        <w:t>1</w:t>
      </w:r>
      <w:r w:rsidR="00381FF8" w:rsidRPr="006A68C8">
        <w:rPr>
          <w:rFonts w:ascii="Times New Roman" w:eastAsia="Times New Roman" w:hAnsi="Times New Roman"/>
          <w:b/>
          <w:sz w:val="24"/>
          <w:szCs w:val="24"/>
          <w:lang w:eastAsia="pt-BR"/>
        </w:rPr>
        <w:t>8</w:t>
      </w:r>
      <w:r w:rsidR="00DE0F2C" w:rsidRPr="006A68C8">
        <w:rPr>
          <w:rFonts w:ascii="Times New Roman" w:eastAsia="Times New Roman" w:hAnsi="Times New Roman"/>
          <w:sz w:val="24"/>
          <w:szCs w:val="24"/>
          <w:lang w:eastAsia="pt-BR"/>
        </w:rPr>
        <w:t>.  São considerados incentivos ou benefícios de natureza tributária, para os fins do art. 1</w:t>
      </w:r>
      <w:r w:rsidR="00041AE9" w:rsidRPr="006A68C8">
        <w:rPr>
          <w:rFonts w:ascii="Times New Roman" w:eastAsia="Times New Roman" w:hAnsi="Times New Roman"/>
          <w:sz w:val="24"/>
          <w:szCs w:val="24"/>
          <w:lang w:eastAsia="pt-BR"/>
        </w:rPr>
        <w:t>7</w:t>
      </w:r>
      <w:r w:rsidR="00105190" w:rsidRPr="006A68C8">
        <w:rPr>
          <w:rFonts w:ascii="Times New Roman" w:eastAsia="Times New Roman" w:hAnsi="Times New Roman"/>
          <w:sz w:val="24"/>
          <w:szCs w:val="24"/>
          <w:lang w:eastAsia="pt-BR"/>
        </w:rPr>
        <w:t xml:space="preserve"> desta Lei</w:t>
      </w:r>
      <w:r w:rsidR="004A0859" w:rsidRPr="006A68C8">
        <w:rPr>
          <w:rFonts w:ascii="Times New Roman" w:eastAsia="Times New Roman" w:hAnsi="Times New Roman"/>
          <w:sz w:val="24"/>
          <w:szCs w:val="24"/>
          <w:lang w:eastAsia="pt-BR"/>
        </w:rPr>
        <w:t>,</w:t>
      </w:r>
      <w:r w:rsidR="00DE0F2C" w:rsidRPr="006A68C8">
        <w:rPr>
          <w:rFonts w:ascii="Times New Roman" w:eastAsia="Times New Roman" w:hAnsi="Times New Roman"/>
          <w:sz w:val="24"/>
          <w:szCs w:val="24"/>
          <w:lang w:eastAsia="pt-BR"/>
        </w:rPr>
        <w:t xml:space="preserve"> os gastos governamentais indiretos, decorrentes da legislação tributária vigente, que visem a atender objetivos econômicos e sociais explicitados na norma que desonera o tributo, constituindo-se exceção à lei tributária de referência, e que alcancem, exclusivamente, determinado grupo de contribuintes, produzindo a redução da arrecadação potencial e, consequentemente, aumentando a disponibilidade econômica do contribuinte.</w:t>
      </w:r>
    </w:p>
    <w:p w:rsidR="0072090C" w:rsidRPr="006A68C8" w:rsidRDefault="0072090C" w:rsidP="007D6670">
      <w:pPr>
        <w:spacing w:after="0" w:line="240" w:lineRule="auto"/>
        <w:ind w:firstLine="1418"/>
        <w:jc w:val="both"/>
        <w:rPr>
          <w:rFonts w:ascii="Times New Roman" w:eastAsia="Times New Roman" w:hAnsi="Times New Roman"/>
          <w:b/>
          <w:sz w:val="24"/>
          <w:szCs w:val="24"/>
          <w:lang w:eastAsia="pt-BR"/>
        </w:rPr>
      </w:pPr>
    </w:p>
    <w:p w:rsidR="004C1D1D" w:rsidRPr="006A68C8" w:rsidRDefault="00AF3435" w:rsidP="007D6670">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Art. </w:t>
      </w:r>
      <w:r w:rsidR="00381FF8" w:rsidRPr="006A68C8">
        <w:rPr>
          <w:rFonts w:ascii="Times New Roman" w:eastAsia="Times New Roman" w:hAnsi="Times New Roman"/>
          <w:b/>
          <w:sz w:val="24"/>
          <w:szCs w:val="24"/>
          <w:lang w:eastAsia="pt-BR"/>
        </w:rPr>
        <w:t>19</w:t>
      </w:r>
      <w:r w:rsidR="004C1D1D" w:rsidRPr="006A68C8">
        <w:rPr>
          <w:rFonts w:ascii="Times New Roman" w:eastAsia="Times New Roman" w:hAnsi="Times New Roman"/>
          <w:b/>
          <w:sz w:val="24"/>
          <w:szCs w:val="24"/>
          <w:lang w:eastAsia="pt-BR"/>
        </w:rPr>
        <w:t xml:space="preserve">.  </w:t>
      </w:r>
      <w:r w:rsidR="004C1D1D" w:rsidRPr="006A68C8">
        <w:rPr>
          <w:rFonts w:ascii="Times New Roman" w:eastAsia="Times New Roman" w:hAnsi="Times New Roman"/>
          <w:sz w:val="24"/>
          <w:szCs w:val="24"/>
          <w:lang w:eastAsia="pt-BR"/>
        </w:rPr>
        <w:t>O Poder Executivo poderá enviar à Câmara Municipal projetos de lei versando sobre:</w:t>
      </w:r>
    </w:p>
    <w:p w:rsidR="0072090C" w:rsidRPr="006A68C8" w:rsidRDefault="0072090C" w:rsidP="007D6670">
      <w:pPr>
        <w:spacing w:after="0" w:line="240" w:lineRule="auto"/>
        <w:ind w:firstLine="1418"/>
        <w:jc w:val="both"/>
        <w:rPr>
          <w:rFonts w:ascii="Times New Roman" w:eastAsia="Times New Roman" w:hAnsi="Times New Roman"/>
          <w:sz w:val="24"/>
          <w:szCs w:val="24"/>
          <w:highlight w:val="yellow"/>
          <w:lang w:eastAsia="pt-BR"/>
        </w:rPr>
      </w:pPr>
    </w:p>
    <w:p w:rsidR="004C1D1D" w:rsidRPr="006A68C8" w:rsidRDefault="004C1D1D" w:rsidP="007D6670">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 – a criação e atualização de preços públicos e taxas, de forma a aprimorar a prestação dos serviços e a garantir a cobertura dos custos realizados;</w:t>
      </w:r>
    </w:p>
    <w:p w:rsidR="0072090C" w:rsidRPr="006A68C8" w:rsidRDefault="0072090C" w:rsidP="007D6670">
      <w:pPr>
        <w:spacing w:after="0" w:line="240" w:lineRule="auto"/>
        <w:ind w:firstLine="1418"/>
        <w:jc w:val="both"/>
        <w:rPr>
          <w:rFonts w:ascii="Times New Roman" w:eastAsia="Times New Roman" w:hAnsi="Times New Roman"/>
          <w:sz w:val="24"/>
          <w:szCs w:val="24"/>
          <w:lang w:eastAsia="pt-BR"/>
        </w:rPr>
      </w:pPr>
    </w:p>
    <w:p w:rsidR="00162BB6" w:rsidRPr="006A68C8" w:rsidRDefault="004C1D1D" w:rsidP="007D6670">
      <w:pPr>
        <w:spacing w:after="0"/>
        <w:ind w:firstLine="1416"/>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 – a manutenção ou alteração de alíquotas diferenciadas da</w:t>
      </w:r>
      <w:r w:rsidR="00162BB6" w:rsidRPr="006A68C8">
        <w:rPr>
          <w:rFonts w:ascii="Times New Roman" w:eastAsia="Times New Roman" w:hAnsi="Times New Roman"/>
          <w:sz w:val="24"/>
          <w:szCs w:val="24"/>
          <w:lang w:eastAsia="pt-BR"/>
        </w:rPr>
        <w:t>s</w:t>
      </w:r>
      <w:r w:rsidRPr="006A68C8">
        <w:rPr>
          <w:rFonts w:ascii="Times New Roman" w:eastAsia="Times New Roman" w:hAnsi="Times New Roman"/>
          <w:sz w:val="24"/>
          <w:szCs w:val="24"/>
          <w:lang w:eastAsia="pt-BR"/>
        </w:rPr>
        <w:t xml:space="preserve"> alíquota</w:t>
      </w:r>
      <w:r w:rsidR="00162BB6" w:rsidRPr="006A68C8">
        <w:rPr>
          <w:rFonts w:ascii="Times New Roman" w:eastAsia="Times New Roman" w:hAnsi="Times New Roman"/>
          <w:sz w:val="24"/>
          <w:szCs w:val="24"/>
          <w:lang w:eastAsia="pt-BR"/>
        </w:rPr>
        <w:t>s</w:t>
      </w:r>
      <w:r w:rsidRPr="006A68C8">
        <w:rPr>
          <w:rFonts w:ascii="Times New Roman" w:eastAsia="Times New Roman" w:hAnsi="Times New Roman"/>
          <w:sz w:val="24"/>
          <w:szCs w:val="24"/>
          <w:lang w:eastAsia="pt-BR"/>
        </w:rPr>
        <w:t xml:space="preserve"> gera</w:t>
      </w:r>
      <w:r w:rsidR="00162BB6" w:rsidRPr="006A68C8">
        <w:rPr>
          <w:rFonts w:ascii="Times New Roman" w:eastAsia="Times New Roman" w:hAnsi="Times New Roman"/>
          <w:sz w:val="24"/>
          <w:szCs w:val="24"/>
          <w:lang w:eastAsia="pt-BR"/>
        </w:rPr>
        <w:t xml:space="preserve">is, </w:t>
      </w:r>
      <w:r w:rsidR="00354DF0" w:rsidRPr="006A68C8">
        <w:rPr>
          <w:rFonts w:ascii="Times New Roman" w:eastAsia="Times New Roman" w:hAnsi="Times New Roman"/>
          <w:sz w:val="24"/>
          <w:szCs w:val="24"/>
          <w:lang w:eastAsia="pt-BR"/>
        </w:rPr>
        <w:t xml:space="preserve">bem como a concessão de benefícios tributários que importe renúncia de receitas, </w:t>
      </w:r>
      <w:r w:rsidR="00162BB6" w:rsidRPr="006A68C8">
        <w:rPr>
          <w:rFonts w:ascii="Times New Roman" w:eastAsia="Times New Roman" w:hAnsi="Times New Roman"/>
          <w:sz w:val="24"/>
          <w:szCs w:val="24"/>
          <w:lang w:eastAsia="pt-BR"/>
        </w:rPr>
        <w:t>relativamente aos tributos de sua competência;</w:t>
      </w:r>
    </w:p>
    <w:p w:rsidR="0072090C" w:rsidRPr="006A68C8" w:rsidRDefault="0072090C" w:rsidP="007D6670">
      <w:pPr>
        <w:spacing w:after="0"/>
        <w:ind w:firstLine="1416"/>
        <w:jc w:val="both"/>
        <w:rPr>
          <w:rFonts w:ascii="Times New Roman" w:eastAsia="Times New Roman" w:hAnsi="Times New Roman"/>
          <w:sz w:val="24"/>
          <w:szCs w:val="24"/>
          <w:lang w:eastAsia="pt-BR"/>
        </w:rPr>
      </w:pPr>
    </w:p>
    <w:p w:rsidR="007D6670" w:rsidRPr="006A68C8" w:rsidRDefault="007D6670" w:rsidP="007D6670">
      <w:pPr>
        <w:spacing w:after="0"/>
        <w:ind w:firstLine="1416"/>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III – a alteração das normas que definem exigências a serem cumpridas, pelos beneficiários, para a concessão ou manutenção de benefícios de natureza tributária.</w:t>
      </w:r>
    </w:p>
    <w:p w:rsidR="0072090C" w:rsidRPr="006A68C8" w:rsidRDefault="0072090C" w:rsidP="007D6670">
      <w:pPr>
        <w:spacing w:after="0"/>
        <w:ind w:firstLine="1416"/>
        <w:jc w:val="both"/>
        <w:rPr>
          <w:rFonts w:ascii="Times New Roman" w:eastAsia="Times New Roman" w:hAnsi="Times New Roman"/>
          <w:sz w:val="24"/>
          <w:szCs w:val="24"/>
          <w:lang w:eastAsia="pt-BR"/>
        </w:rPr>
      </w:pPr>
    </w:p>
    <w:p w:rsidR="004C1D1D" w:rsidRPr="006A68C8" w:rsidRDefault="00354DF0" w:rsidP="007D6670">
      <w:pPr>
        <w:spacing w:after="0"/>
        <w:ind w:firstLine="1416"/>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Parágrafo único.</w:t>
      </w:r>
      <w:r w:rsidRPr="006A68C8">
        <w:rPr>
          <w:rFonts w:ascii="Times New Roman" w:eastAsia="Times New Roman" w:hAnsi="Times New Roman"/>
          <w:sz w:val="24"/>
          <w:szCs w:val="24"/>
          <w:lang w:eastAsia="pt-BR"/>
        </w:rPr>
        <w:t xml:space="preserve"> </w:t>
      </w:r>
      <w:r w:rsidR="0072278E" w:rsidRP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Os efeitos das alterações na legislação tributária e da</w:t>
      </w:r>
      <w:r w:rsidR="00DF283E" w:rsidRPr="006A68C8">
        <w:rPr>
          <w:rFonts w:ascii="Times New Roman" w:eastAsia="Times New Roman" w:hAnsi="Times New Roman"/>
          <w:sz w:val="24"/>
          <w:szCs w:val="24"/>
          <w:lang w:eastAsia="pt-BR"/>
        </w:rPr>
        <w:t>s</w:t>
      </w:r>
      <w:r w:rsidRPr="006A68C8">
        <w:rPr>
          <w:rFonts w:ascii="Times New Roman" w:eastAsia="Times New Roman" w:hAnsi="Times New Roman"/>
          <w:sz w:val="24"/>
          <w:szCs w:val="24"/>
          <w:lang w:eastAsia="pt-BR"/>
        </w:rPr>
        <w:t xml:space="preserve"> ações da administração tributária serão considerados na estimativa da receita.</w:t>
      </w:r>
    </w:p>
    <w:p w:rsidR="0072090C" w:rsidRPr="006A68C8" w:rsidRDefault="0072090C" w:rsidP="007D6670">
      <w:pPr>
        <w:spacing w:after="0"/>
        <w:ind w:firstLine="1416"/>
        <w:jc w:val="both"/>
        <w:rPr>
          <w:rFonts w:ascii="Times New Roman" w:eastAsia="Times New Roman" w:hAnsi="Times New Roman"/>
          <w:sz w:val="24"/>
          <w:szCs w:val="24"/>
          <w:highlight w:val="yellow"/>
          <w:lang w:eastAsia="pt-BR"/>
        </w:rPr>
      </w:pPr>
    </w:p>
    <w:p w:rsidR="00AB5CF3" w:rsidRPr="006A68C8" w:rsidRDefault="00AB5CF3" w:rsidP="007D6670">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Art.</w:t>
      </w:r>
      <w:r w:rsidR="00AF3435" w:rsidRPr="006A68C8">
        <w:rPr>
          <w:rFonts w:ascii="Times New Roman" w:eastAsia="Times New Roman" w:hAnsi="Times New Roman"/>
          <w:b/>
          <w:sz w:val="24"/>
          <w:szCs w:val="24"/>
          <w:lang w:eastAsia="pt-BR"/>
        </w:rPr>
        <w:t xml:space="preserve"> 2</w:t>
      </w:r>
      <w:r w:rsidR="00381FF8" w:rsidRPr="006A68C8">
        <w:rPr>
          <w:rFonts w:ascii="Times New Roman" w:eastAsia="Times New Roman" w:hAnsi="Times New Roman"/>
          <w:b/>
          <w:sz w:val="24"/>
          <w:szCs w:val="24"/>
          <w:lang w:eastAsia="pt-BR"/>
        </w:rPr>
        <w:t>0</w:t>
      </w:r>
      <w:r w:rsidR="009006DC" w:rsidRPr="006A68C8">
        <w:rPr>
          <w:rFonts w:ascii="Times New Roman" w:eastAsia="Times New Roman" w:hAnsi="Times New Roman"/>
          <w:b/>
          <w:sz w:val="24"/>
          <w:szCs w:val="24"/>
          <w:lang w:eastAsia="pt-BR"/>
        </w:rPr>
        <w:t>.</w:t>
      </w:r>
      <w:r w:rsidRPr="006A68C8">
        <w:rPr>
          <w:rFonts w:ascii="Times New Roman" w:eastAsia="Times New Roman" w:hAnsi="Times New Roman"/>
          <w:sz w:val="24"/>
          <w:szCs w:val="24"/>
          <w:lang w:eastAsia="pt-BR"/>
        </w:rPr>
        <w:t xml:space="preserve"> </w:t>
      </w:r>
      <w:r w:rsidR="0072278E" w:rsidRP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 xml:space="preserve">A </w:t>
      </w:r>
      <w:r w:rsidR="009006DC" w:rsidRPr="006A68C8">
        <w:rPr>
          <w:rFonts w:ascii="Times New Roman" w:eastAsia="Times New Roman" w:hAnsi="Times New Roman"/>
          <w:sz w:val="24"/>
          <w:szCs w:val="24"/>
          <w:lang w:eastAsia="pt-BR"/>
        </w:rPr>
        <w:t>c</w:t>
      </w:r>
      <w:r w:rsidRPr="006A68C8">
        <w:rPr>
          <w:rFonts w:ascii="Times New Roman" w:eastAsia="Times New Roman" w:hAnsi="Times New Roman"/>
          <w:sz w:val="24"/>
          <w:szCs w:val="24"/>
          <w:lang w:eastAsia="pt-BR"/>
        </w:rPr>
        <w:t>oncessão de incentivos e benefícios fiscais no Município de Po</w:t>
      </w:r>
      <w:r w:rsidR="009006DC" w:rsidRPr="006A68C8">
        <w:rPr>
          <w:rFonts w:ascii="Times New Roman" w:eastAsia="Times New Roman" w:hAnsi="Times New Roman"/>
          <w:sz w:val="24"/>
          <w:szCs w:val="24"/>
          <w:lang w:eastAsia="pt-BR"/>
        </w:rPr>
        <w:t>rto Alegre</w:t>
      </w:r>
      <w:r w:rsidRPr="006A68C8">
        <w:rPr>
          <w:rFonts w:ascii="Times New Roman" w:eastAsia="Times New Roman" w:hAnsi="Times New Roman"/>
          <w:sz w:val="24"/>
          <w:szCs w:val="24"/>
          <w:lang w:eastAsia="pt-BR"/>
        </w:rPr>
        <w:t xml:space="preserve"> observará o constante no </w:t>
      </w:r>
      <w:r w:rsidR="007C10CB" w:rsidRPr="006A68C8">
        <w:rPr>
          <w:rFonts w:ascii="Times New Roman" w:eastAsia="Times New Roman" w:hAnsi="Times New Roman"/>
          <w:sz w:val="24"/>
          <w:szCs w:val="24"/>
          <w:lang w:eastAsia="pt-BR"/>
        </w:rPr>
        <w:t>a</w:t>
      </w:r>
      <w:r w:rsidRPr="006A68C8">
        <w:rPr>
          <w:rFonts w:ascii="Times New Roman" w:eastAsia="Times New Roman" w:hAnsi="Times New Roman"/>
          <w:sz w:val="24"/>
          <w:szCs w:val="24"/>
          <w:lang w:eastAsia="pt-BR"/>
        </w:rPr>
        <w:t>rt</w:t>
      </w:r>
      <w:r w:rsidR="009006DC"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14 </w:t>
      </w:r>
      <w:r w:rsidR="009006DC" w:rsidRPr="006A68C8">
        <w:rPr>
          <w:rFonts w:ascii="Times New Roman" w:eastAsia="Times New Roman" w:hAnsi="Times New Roman"/>
          <w:sz w:val="24"/>
          <w:szCs w:val="24"/>
          <w:lang w:eastAsia="pt-BR"/>
        </w:rPr>
        <w:t>da Lei Complementar Federal nº 101</w:t>
      </w:r>
      <w:r w:rsidR="007C10CB" w:rsidRPr="006A68C8">
        <w:rPr>
          <w:rFonts w:ascii="Times New Roman" w:eastAsia="Times New Roman" w:hAnsi="Times New Roman"/>
          <w:sz w:val="24"/>
          <w:szCs w:val="24"/>
          <w:lang w:eastAsia="pt-BR"/>
        </w:rPr>
        <w:t xml:space="preserve">, de </w:t>
      </w:r>
      <w:r w:rsidR="00CE001B" w:rsidRPr="006A68C8">
        <w:rPr>
          <w:rFonts w:ascii="Times New Roman" w:eastAsia="Times New Roman" w:hAnsi="Times New Roman"/>
          <w:sz w:val="24"/>
          <w:szCs w:val="24"/>
          <w:lang w:eastAsia="pt-BR"/>
        </w:rPr>
        <w:t>20</w:t>
      </w:r>
      <w:r w:rsidR="009006DC" w:rsidRPr="006A68C8">
        <w:rPr>
          <w:rFonts w:ascii="Times New Roman" w:eastAsia="Times New Roman" w:hAnsi="Times New Roman"/>
          <w:sz w:val="24"/>
          <w:szCs w:val="24"/>
          <w:lang w:eastAsia="pt-BR"/>
        </w:rPr>
        <w:t>00,</w:t>
      </w:r>
      <w:r w:rsidRPr="006A68C8">
        <w:rPr>
          <w:rFonts w:ascii="Times New Roman" w:eastAsia="Times New Roman" w:hAnsi="Times New Roman"/>
          <w:sz w:val="24"/>
          <w:szCs w:val="24"/>
          <w:lang w:eastAsia="pt-BR"/>
        </w:rPr>
        <w:t xml:space="preserve"> bem como as seguintes condições: </w:t>
      </w:r>
    </w:p>
    <w:p w:rsidR="0072090C" w:rsidRPr="006A68C8" w:rsidRDefault="0072090C" w:rsidP="007D6670">
      <w:pPr>
        <w:spacing w:after="0" w:line="240" w:lineRule="auto"/>
        <w:ind w:firstLine="1418"/>
        <w:jc w:val="both"/>
        <w:rPr>
          <w:rFonts w:ascii="Times New Roman" w:eastAsia="Times New Roman" w:hAnsi="Times New Roman"/>
          <w:sz w:val="24"/>
          <w:szCs w:val="24"/>
          <w:lang w:eastAsia="pt-BR"/>
        </w:rPr>
      </w:pPr>
    </w:p>
    <w:p w:rsidR="00AB5CF3" w:rsidRPr="006A68C8" w:rsidRDefault="00AB5CF3" w:rsidP="0072090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 </w:t>
      </w:r>
      <w:r w:rsidR="0072090C"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w:t>
      </w:r>
      <w:r w:rsidR="006425E1" w:rsidRPr="006A68C8">
        <w:rPr>
          <w:rFonts w:ascii="Times New Roman" w:eastAsia="Times New Roman" w:hAnsi="Times New Roman"/>
          <w:sz w:val="24"/>
          <w:szCs w:val="24"/>
          <w:lang w:eastAsia="pt-BR"/>
        </w:rPr>
        <w:t xml:space="preserve">os </w:t>
      </w:r>
      <w:r w:rsidRPr="006A68C8">
        <w:rPr>
          <w:rFonts w:ascii="Times New Roman" w:eastAsia="Times New Roman" w:hAnsi="Times New Roman"/>
          <w:sz w:val="24"/>
          <w:szCs w:val="24"/>
          <w:lang w:eastAsia="pt-BR"/>
        </w:rPr>
        <w:t>benefícios fiscais só poderão ser concedidos por tempo determinado e mediante Lei específica de iniciativa do Poder Executivo;</w:t>
      </w:r>
    </w:p>
    <w:p w:rsidR="0072090C" w:rsidRPr="006A68C8" w:rsidRDefault="0072090C" w:rsidP="007D6670">
      <w:pPr>
        <w:spacing w:after="0" w:line="240" w:lineRule="auto"/>
        <w:ind w:firstLine="1418"/>
        <w:jc w:val="both"/>
        <w:rPr>
          <w:rFonts w:ascii="Times New Roman" w:eastAsia="Times New Roman" w:hAnsi="Times New Roman"/>
          <w:sz w:val="24"/>
          <w:szCs w:val="24"/>
          <w:lang w:eastAsia="pt-BR"/>
        </w:rPr>
      </w:pPr>
    </w:p>
    <w:p w:rsidR="00AB5CF3" w:rsidRPr="006A68C8" w:rsidRDefault="00AB5CF3" w:rsidP="0072090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II </w:t>
      </w:r>
      <w:r w:rsidR="0072090C"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obrigatoriedade de realização prévia de estudos de viabilidade econômica e financeira relativos à criação e concessão de benefícios tributários, de acordo com as peculiaridades de cada atividade e/ou empreendimento;</w:t>
      </w:r>
      <w:r w:rsidR="0072090C" w:rsidRPr="006A68C8">
        <w:rPr>
          <w:rFonts w:ascii="Times New Roman" w:eastAsia="Times New Roman" w:hAnsi="Times New Roman"/>
          <w:sz w:val="24"/>
          <w:szCs w:val="24"/>
          <w:lang w:eastAsia="pt-BR"/>
        </w:rPr>
        <w:t xml:space="preserve"> e</w:t>
      </w:r>
    </w:p>
    <w:p w:rsidR="0072090C" w:rsidRPr="006A68C8" w:rsidRDefault="0072090C" w:rsidP="007D6670">
      <w:pPr>
        <w:spacing w:after="0" w:line="240" w:lineRule="auto"/>
        <w:ind w:firstLine="1418"/>
        <w:jc w:val="both"/>
        <w:rPr>
          <w:rFonts w:ascii="Times New Roman" w:eastAsia="Times New Roman" w:hAnsi="Times New Roman"/>
          <w:sz w:val="24"/>
          <w:szCs w:val="24"/>
          <w:lang w:eastAsia="pt-BR"/>
        </w:rPr>
      </w:pPr>
    </w:p>
    <w:p w:rsidR="00AB5CF3" w:rsidRPr="006A68C8" w:rsidRDefault="00AB5CF3" w:rsidP="0072090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III </w:t>
      </w:r>
      <w:r w:rsidR="0072090C"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submissão à sistemática de acompanhamento, controle e avaliação do benefício fiscal, obedecendo </w:t>
      </w:r>
      <w:r w:rsidR="007C10CB" w:rsidRPr="006A68C8">
        <w:rPr>
          <w:rFonts w:ascii="Times New Roman" w:eastAsia="Times New Roman" w:hAnsi="Times New Roman"/>
          <w:sz w:val="24"/>
          <w:szCs w:val="24"/>
          <w:lang w:eastAsia="pt-BR"/>
        </w:rPr>
        <w:t>à</w:t>
      </w:r>
      <w:r w:rsidRPr="006A68C8">
        <w:rPr>
          <w:rFonts w:ascii="Times New Roman" w:eastAsia="Times New Roman" w:hAnsi="Times New Roman"/>
          <w:sz w:val="24"/>
          <w:szCs w:val="24"/>
          <w:lang w:eastAsia="pt-BR"/>
        </w:rPr>
        <w:t xml:space="preserve"> aferição de indicadores de caráter econômico, tecnológico e ambiental, além de responsabilização pelo cumprimento de metas estabelecidas nos projeto</w:t>
      </w:r>
      <w:r w:rsidR="0072278E" w:rsidRPr="006A68C8">
        <w:rPr>
          <w:rFonts w:ascii="Times New Roman" w:eastAsia="Times New Roman" w:hAnsi="Times New Roman"/>
          <w:sz w:val="24"/>
          <w:szCs w:val="24"/>
          <w:lang w:eastAsia="pt-BR"/>
        </w:rPr>
        <w:t>s</w:t>
      </w:r>
      <w:r w:rsidRPr="006A68C8">
        <w:rPr>
          <w:rFonts w:ascii="Times New Roman" w:eastAsia="Times New Roman" w:hAnsi="Times New Roman"/>
          <w:sz w:val="24"/>
          <w:szCs w:val="24"/>
          <w:lang w:eastAsia="pt-BR"/>
        </w:rPr>
        <w:t>.</w:t>
      </w:r>
    </w:p>
    <w:p w:rsidR="0072090C" w:rsidRPr="006A68C8" w:rsidRDefault="0072090C" w:rsidP="007D6670">
      <w:pPr>
        <w:spacing w:after="0" w:line="240" w:lineRule="auto"/>
        <w:ind w:firstLine="1418"/>
        <w:jc w:val="both"/>
        <w:rPr>
          <w:rFonts w:ascii="Times New Roman" w:eastAsia="Times New Roman" w:hAnsi="Times New Roman"/>
          <w:sz w:val="24"/>
          <w:szCs w:val="24"/>
          <w:highlight w:val="yellow"/>
          <w:lang w:eastAsia="pt-BR"/>
        </w:rPr>
      </w:pPr>
    </w:p>
    <w:p w:rsidR="00AB5CF3" w:rsidRPr="006A68C8" w:rsidRDefault="00AB5CF3" w:rsidP="00C37C24">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Art.</w:t>
      </w:r>
      <w:r w:rsidR="00AF3435" w:rsidRPr="006A68C8">
        <w:rPr>
          <w:rFonts w:ascii="Times New Roman" w:eastAsia="Times New Roman" w:hAnsi="Times New Roman"/>
          <w:b/>
          <w:sz w:val="24"/>
          <w:szCs w:val="24"/>
          <w:lang w:eastAsia="pt-BR"/>
        </w:rPr>
        <w:t xml:space="preserve"> 2</w:t>
      </w:r>
      <w:r w:rsidR="00381FF8" w:rsidRPr="006A68C8">
        <w:rPr>
          <w:rFonts w:ascii="Times New Roman" w:eastAsia="Times New Roman" w:hAnsi="Times New Roman"/>
          <w:b/>
          <w:sz w:val="24"/>
          <w:szCs w:val="24"/>
          <w:lang w:eastAsia="pt-BR"/>
        </w:rPr>
        <w:t>1</w:t>
      </w:r>
      <w:r w:rsidR="009006DC" w:rsidRPr="006A68C8">
        <w:rPr>
          <w:rFonts w:ascii="Times New Roman" w:eastAsia="Times New Roman" w:hAnsi="Times New Roman"/>
          <w:b/>
          <w:sz w:val="24"/>
          <w:szCs w:val="24"/>
          <w:lang w:eastAsia="pt-BR"/>
        </w:rPr>
        <w:t>.</w:t>
      </w:r>
      <w:r w:rsidR="009006DC" w:rsidRPr="006A68C8">
        <w:rPr>
          <w:rFonts w:ascii="Times New Roman" w:eastAsia="Times New Roman" w:hAnsi="Times New Roman"/>
          <w:sz w:val="24"/>
          <w:szCs w:val="24"/>
          <w:lang w:eastAsia="pt-BR"/>
        </w:rPr>
        <w:t xml:space="preserve"> </w:t>
      </w:r>
      <w:r w:rsidR="0072278E" w:rsidRP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 xml:space="preserve">O </w:t>
      </w:r>
      <w:r w:rsidR="00CE001B" w:rsidRPr="006A68C8">
        <w:rPr>
          <w:rFonts w:ascii="Times New Roman" w:eastAsia="Times New Roman" w:hAnsi="Times New Roman"/>
          <w:sz w:val="24"/>
          <w:szCs w:val="24"/>
          <w:lang w:eastAsia="pt-BR"/>
        </w:rPr>
        <w:t xml:space="preserve">Imposto Sobre Serviços de Qualquer Natureza (ISSQN), </w:t>
      </w:r>
      <w:r w:rsidR="00D91A9E" w:rsidRPr="006A68C8">
        <w:rPr>
          <w:rFonts w:ascii="Times New Roman" w:eastAsia="Times New Roman" w:hAnsi="Times New Roman"/>
          <w:sz w:val="24"/>
          <w:szCs w:val="24"/>
          <w:lang w:eastAsia="pt-BR"/>
        </w:rPr>
        <w:t xml:space="preserve">em conformidade com a Lei Complementar Municipal nº 835, de 26 de julho de 2018, </w:t>
      </w:r>
      <w:r w:rsidRPr="006A68C8">
        <w:rPr>
          <w:rFonts w:ascii="Times New Roman" w:eastAsia="Times New Roman" w:hAnsi="Times New Roman"/>
          <w:sz w:val="24"/>
          <w:szCs w:val="24"/>
          <w:lang w:eastAsia="pt-BR"/>
        </w:rPr>
        <w:t xml:space="preserve">não será objeto de concessão de isenções, </w:t>
      </w:r>
      <w:r w:rsidR="00D91A9E" w:rsidRPr="006A68C8">
        <w:rPr>
          <w:rFonts w:ascii="Times New Roman" w:eastAsia="Times New Roman" w:hAnsi="Times New Roman"/>
          <w:sz w:val="24"/>
          <w:szCs w:val="24"/>
          <w:lang w:eastAsia="pt-BR"/>
        </w:rPr>
        <w:t xml:space="preserve">programas de </w:t>
      </w:r>
      <w:r w:rsidRPr="006A68C8">
        <w:rPr>
          <w:rFonts w:ascii="Times New Roman" w:eastAsia="Times New Roman" w:hAnsi="Times New Roman"/>
          <w:sz w:val="24"/>
          <w:szCs w:val="24"/>
          <w:lang w:eastAsia="pt-BR"/>
        </w:rPr>
        <w:t xml:space="preserve">incentivos ou benefícios tributários ou </w:t>
      </w:r>
      <w:r w:rsidRPr="006A68C8">
        <w:rPr>
          <w:rFonts w:ascii="Times New Roman" w:eastAsia="Times New Roman" w:hAnsi="Times New Roman"/>
          <w:sz w:val="24"/>
          <w:szCs w:val="24"/>
          <w:lang w:eastAsia="pt-BR"/>
        </w:rPr>
        <w:lastRenderedPageBreak/>
        <w:t>financeiros</w:t>
      </w:r>
      <w:r w:rsidR="00D91A9E" w:rsidRPr="006A68C8">
        <w:rPr>
          <w:rFonts w:ascii="Times New Roman" w:eastAsia="Times New Roman" w:hAnsi="Times New Roman"/>
          <w:sz w:val="24"/>
          <w:szCs w:val="24"/>
          <w:lang w:eastAsia="pt-BR"/>
        </w:rPr>
        <w:t xml:space="preserve"> instituídos pelo Município de Porto Alegre</w:t>
      </w:r>
      <w:r w:rsidRPr="006A68C8">
        <w:rPr>
          <w:rFonts w:ascii="Times New Roman" w:eastAsia="Times New Roman" w:hAnsi="Times New Roman"/>
          <w:sz w:val="24"/>
          <w:szCs w:val="24"/>
          <w:lang w:eastAsia="pt-BR"/>
        </w:rPr>
        <w:t>, inclusive de redução de base de cálculo ou de crédito presumido ou outorgado, ou sob qualquer outra forma que resulte, direta ou indiretamente, em carga tributária menor que a decorrente da aplicação da alíquota mínima de 2%</w:t>
      </w:r>
      <w:r w:rsidR="0072278E" w:rsidRPr="006A68C8">
        <w:rPr>
          <w:rFonts w:ascii="Times New Roman" w:eastAsia="Times New Roman" w:hAnsi="Times New Roman"/>
          <w:sz w:val="24"/>
          <w:szCs w:val="24"/>
          <w:lang w:eastAsia="pt-BR"/>
        </w:rPr>
        <w:t xml:space="preserve"> (dois por cento)</w:t>
      </w:r>
      <w:r w:rsidRPr="006A68C8">
        <w:rPr>
          <w:rFonts w:ascii="Times New Roman" w:eastAsia="Times New Roman" w:hAnsi="Times New Roman"/>
          <w:sz w:val="24"/>
          <w:szCs w:val="24"/>
          <w:lang w:eastAsia="pt-BR"/>
        </w:rPr>
        <w:t>, exceto para os serviços a que se referem os subitens 7.02, 7.05 e 16.01 da L</w:t>
      </w:r>
      <w:r w:rsidR="0072278E" w:rsidRPr="006A68C8">
        <w:rPr>
          <w:rFonts w:ascii="Times New Roman" w:eastAsia="Times New Roman" w:hAnsi="Times New Roman"/>
          <w:sz w:val="24"/>
          <w:szCs w:val="24"/>
          <w:lang w:eastAsia="pt-BR"/>
        </w:rPr>
        <w:t xml:space="preserve">ei </w:t>
      </w:r>
      <w:r w:rsidRPr="006A68C8">
        <w:rPr>
          <w:rFonts w:ascii="Times New Roman" w:eastAsia="Times New Roman" w:hAnsi="Times New Roman"/>
          <w:sz w:val="24"/>
          <w:szCs w:val="24"/>
          <w:lang w:eastAsia="pt-BR"/>
        </w:rPr>
        <w:t>C</w:t>
      </w:r>
      <w:r w:rsidR="0072278E" w:rsidRPr="006A68C8">
        <w:rPr>
          <w:rFonts w:ascii="Times New Roman" w:eastAsia="Times New Roman" w:hAnsi="Times New Roman"/>
          <w:sz w:val="24"/>
          <w:szCs w:val="24"/>
          <w:lang w:eastAsia="pt-BR"/>
        </w:rPr>
        <w:t>omplementar</w:t>
      </w:r>
      <w:r w:rsidR="00D91A9E" w:rsidRPr="006A68C8">
        <w:rPr>
          <w:rFonts w:ascii="Times New Roman" w:eastAsia="Times New Roman" w:hAnsi="Times New Roman"/>
          <w:sz w:val="24"/>
          <w:szCs w:val="24"/>
          <w:lang w:eastAsia="pt-BR"/>
        </w:rPr>
        <w:t xml:space="preserve"> Federal</w:t>
      </w:r>
      <w:r w:rsidR="0072278E" w:rsidRPr="006A68C8">
        <w:rPr>
          <w:rFonts w:ascii="Times New Roman" w:eastAsia="Times New Roman" w:hAnsi="Times New Roman"/>
          <w:sz w:val="24"/>
          <w:szCs w:val="24"/>
          <w:lang w:eastAsia="pt-BR"/>
        </w:rPr>
        <w:t xml:space="preserve"> nº</w:t>
      </w:r>
      <w:r w:rsidRPr="006A68C8">
        <w:rPr>
          <w:rFonts w:ascii="Times New Roman" w:eastAsia="Times New Roman" w:hAnsi="Times New Roman"/>
          <w:sz w:val="24"/>
          <w:szCs w:val="24"/>
          <w:lang w:eastAsia="pt-BR"/>
        </w:rPr>
        <w:t xml:space="preserve"> 116</w:t>
      </w:r>
      <w:r w:rsidR="0072278E" w:rsidRPr="006A68C8">
        <w:rPr>
          <w:rFonts w:ascii="Times New Roman" w:eastAsia="Times New Roman" w:hAnsi="Times New Roman"/>
          <w:sz w:val="24"/>
          <w:szCs w:val="24"/>
          <w:lang w:eastAsia="pt-BR"/>
        </w:rPr>
        <w:t xml:space="preserve">, de 31 de julho de </w:t>
      </w:r>
      <w:r w:rsidRPr="006A68C8">
        <w:rPr>
          <w:rFonts w:ascii="Times New Roman" w:eastAsia="Times New Roman" w:hAnsi="Times New Roman"/>
          <w:sz w:val="24"/>
          <w:szCs w:val="24"/>
          <w:lang w:eastAsia="pt-BR"/>
        </w:rPr>
        <w:t xml:space="preserve">2003. </w:t>
      </w:r>
    </w:p>
    <w:p w:rsidR="0069398F" w:rsidRDefault="0069398F" w:rsidP="00DE0F2C">
      <w:pPr>
        <w:spacing w:after="0" w:line="240" w:lineRule="auto"/>
        <w:jc w:val="center"/>
        <w:outlineLvl w:val="0"/>
        <w:rPr>
          <w:rFonts w:ascii="Times New Roman" w:eastAsia="Times New Roman" w:hAnsi="Times New Roman"/>
          <w:sz w:val="24"/>
          <w:szCs w:val="24"/>
          <w:lang w:eastAsia="pt-BR"/>
        </w:rPr>
      </w:pPr>
    </w:p>
    <w:p w:rsidR="00D74C6C" w:rsidRPr="006A68C8" w:rsidRDefault="00D74C6C" w:rsidP="00DE0F2C">
      <w:pPr>
        <w:spacing w:after="0" w:line="240" w:lineRule="auto"/>
        <w:jc w:val="center"/>
        <w:outlineLvl w:val="0"/>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CAPÍTULO </w:t>
      </w:r>
      <w:r w:rsidR="003E4152" w:rsidRPr="006A68C8">
        <w:rPr>
          <w:rFonts w:ascii="Times New Roman" w:eastAsia="Times New Roman" w:hAnsi="Times New Roman"/>
          <w:sz w:val="24"/>
          <w:szCs w:val="24"/>
          <w:lang w:eastAsia="pt-BR"/>
        </w:rPr>
        <w:t>V</w:t>
      </w:r>
    </w:p>
    <w:p w:rsidR="00D74C6C" w:rsidRPr="006A68C8" w:rsidRDefault="00D74C6C" w:rsidP="00DE0F2C">
      <w:pPr>
        <w:spacing w:after="0" w:line="240" w:lineRule="auto"/>
        <w:jc w:val="center"/>
        <w:outlineLvl w:val="0"/>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DAS TRANSFERÊNCIAS PÚBLICAS</w:t>
      </w:r>
    </w:p>
    <w:p w:rsidR="00C37C24" w:rsidRPr="006A68C8" w:rsidRDefault="00C37C24" w:rsidP="000256CC">
      <w:pPr>
        <w:spacing w:after="0" w:line="240" w:lineRule="auto"/>
        <w:ind w:firstLine="1418"/>
        <w:jc w:val="both"/>
        <w:rPr>
          <w:rFonts w:ascii="Times New Roman" w:eastAsia="Times New Roman" w:hAnsi="Times New Roman"/>
          <w:b/>
          <w:color w:val="000000"/>
          <w:sz w:val="24"/>
          <w:szCs w:val="24"/>
          <w:lang w:eastAsia="pt-BR"/>
        </w:rPr>
      </w:pPr>
    </w:p>
    <w:p w:rsidR="00C37C24" w:rsidRPr="006A68C8" w:rsidRDefault="00C37C24" w:rsidP="00C37C24">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b/>
          <w:color w:val="000000"/>
          <w:sz w:val="24"/>
          <w:szCs w:val="24"/>
          <w:lang w:eastAsia="pt-BR"/>
        </w:rPr>
        <w:t xml:space="preserve">Art. </w:t>
      </w:r>
      <w:r w:rsidR="003E4152" w:rsidRPr="006A68C8">
        <w:rPr>
          <w:rFonts w:ascii="Times New Roman" w:eastAsia="Times New Roman" w:hAnsi="Times New Roman"/>
          <w:b/>
          <w:color w:val="000000"/>
          <w:sz w:val="24"/>
          <w:szCs w:val="24"/>
          <w:lang w:eastAsia="pt-BR"/>
        </w:rPr>
        <w:t>2</w:t>
      </w:r>
      <w:r w:rsidR="00FB4103" w:rsidRPr="006A68C8">
        <w:rPr>
          <w:rFonts w:ascii="Times New Roman" w:eastAsia="Times New Roman" w:hAnsi="Times New Roman"/>
          <w:b/>
          <w:color w:val="000000"/>
          <w:sz w:val="24"/>
          <w:szCs w:val="24"/>
          <w:lang w:eastAsia="pt-BR"/>
        </w:rPr>
        <w:t>2</w:t>
      </w:r>
      <w:r w:rsidRPr="006A68C8">
        <w:rPr>
          <w:rFonts w:ascii="Times New Roman" w:eastAsia="Times New Roman" w:hAnsi="Times New Roman"/>
          <w:color w:val="000000"/>
          <w:sz w:val="24"/>
          <w:szCs w:val="24"/>
          <w:lang w:eastAsia="pt-BR"/>
        </w:rPr>
        <w:t>.  Fica vedada a inclusão</w:t>
      </w:r>
      <w:r w:rsidR="00155EC3" w:rsidRPr="006A68C8">
        <w:rPr>
          <w:rFonts w:ascii="Times New Roman" w:eastAsia="Times New Roman" w:hAnsi="Times New Roman"/>
          <w:color w:val="000000"/>
          <w:sz w:val="24"/>
          <w:szCs w:val="24"/>
          <w:lang w:eastAsia="pt-BR"/>
        </w:rPr>
        <w:t>,</w:t>
      </w:r>
      <w:r w:rsidRPr="006A68C8">
        <w:rPr>
          <w:rFonts w:ascii="Times New Roman" w:eastAsia="Times New Roman" w:hAnsi="Times New Roman"/>
          <w:color w:val="000000"/>
          <w:sz w:val="24"/>
          <w:szCs w:val="24"/>
          <w:lang w:eastAsia="pt-BR"/>
        </w:rPr>
        <w:t xml:space="preserve"> na Lei Orçamentária e nos créditos adicionais, de dotações, a título de subvenções sociais e a título de auxílio, ressalvadas aquelas destinadas às entidades privadas sem fins lucrativos, que visam fundamentalmente ao atendimento gratuito e direto ao público nas áreas de assistência social, saúde e educação. </w:t>
      </w:r>
    </w:p>
    <w:p w:rsidR="00C37C24" w:rsidRPr="006A68C8" w:rsidRDefault="00C37C24" w:rsidP="00C37C24">
      <w:pPr>
        <w:spacing w:after="0" w:line="240" w:lineRule="auto"/>
        <w:ind w:firstLine="1418"/>
        <w:jc w:val="both"/>
        <w:rPr>
          <w:rFonts w:ascii="Times New Roman" w:eastAsia="Times New Roman" w:hAnsi="Times New Roman"/>
          <w:b/>
          <w:color w:val="000000"/>
          <w:sz w:val="24"/>
          <w:szCs w:val="24"/>
          <w:lang w:eastAsia="pt-BR"/>
        </w:rPr>
      </w:pPr>
    </w:p>
    <w:p w:rsidR="00C37C24" w:rsidRPr="006A68C8" w:rsidRDefault="00C37C24" w:rsidP="00C37C24">
      <w:pPr>
        <w:spacing w:after="0" w:line="240" w:lineRule="auto"/>
        <w:ind w:firstLine="1418"/>
        <w:jc w:val="both"/>
        <w:rPr>
          <w:rFonts w:ascii="Times New Roman" w:eastAsia="Times New Roman" w:hAnsi="Times New Roman"/>
          <w:sz w:val="24"/>
          <w:szCs w:val="24"/>
          <w:lang w:eastAsia="pt-BR"/>
        </w:rPr>
      </w:pPr>
      <w:r w:rsidRPr="006425E1">
        <w:rPr>
          <w:rFonts w:ascii="Times New Roman" w:eastAsia="Times New Roman" w:hAnsi="Times New Roman"/>
          <w:b/>
          <w:sz w:val="24"/>
          <w:szCs w:val="24"/>
          <w:lang w:eastAsia="pt-BR"/>
        </w:rPr>
        <w:t>§ 1º</w:t>
      </w:r>
      <w:r w:rsidR="006425E1">
        <w:rPr>
          <w:rFonts w:ascii="Times New Roman" w:eastAsia="Times New Roman" w:hAnsi="Times New Roman"/>
          <w:b/>
          <w:sz w:val="24"/>
          <w:szCs w:val="24"/>
          <w:lang w:eastAsia="pt-BR"/>
        </w:rPr>
        <w:t xml:space="preserve"> </w:t>
      </w:r>
      <w:r w:rsidRPr="006A68C8">
        <w:rPr>
          <w:rFonts w:ascii="Times New Roman" w:eastAsia="Times New Roman" w:hAnsi="Times New Roman"/>
          <w:sz w:val="24"/>
          <w:szCs w:val="24"/>
          <w:lang w:eastAsia="pt-BR"/>
        </w:rPr>
        <w:t xml:space="preserve"> Somente serão concedidos recursos a título de subvenções às entidades cujas condições de funcionamento forem consideradas satisfatórias pelos órgãos oficiais de fiscalização, de acordo com art. 17 da </w:t>
      </w:r>
      <w:r w:rsidR="00CC1394" w:rsidRPr="006A68C8">
        <w:rPr>
          <w:rFonts w:ascii="Times New Roman" w:eastAsia="Times New Roman" w:hAnsi="Times New Roman"/>
          <w:sz w:val="24"/>
          <w:szCs w:val="24"/>
          <w:lang w:eastAsia="pt-BR"/>
        </w:rPr>
        <w:t>L</w:t>
      </w:r>
      <w:r w:rsidRPr="006A68C8">
        <w:rPr>
          <w:rFonts w:ascii="Times New Roman" w:eastAsia="Times New Roman" w:hAnsi="Times New Roman"/>
          <w:sz w:val="24"/>
          <w:szCs w:val="24"/>
          <w:lang w:eastAsia="pt-BR"/>
        </w:rPr>
        <w:t xml:space="preserve">ei </w:t>
      </w:r>
      <w:r w:rsidR="00CC1394" w:rsidRPr="006A68C8">
        <w:rPr>
          <w:rFonts w:ascii="Times New Roman" w:eastAsia="Times New Roman" w:hAnsi="Times New Roman"/>
          <w:sz w:val="24"/>
          <w:szCs w:val="24"/>
          <w:lang w:eastAsia="pt-BR"/>
        </w:rPr>
        <w:t>F</w:t>
      </w:r>
      <w:r w:rsidRPr="006A68C8">
        <w:rPr>
          <w:rFonts w:ascii="Times New Roman" w:eastAsia="Times New Roman" w:hAnsi="Times New Roman"/>
          <w:sz w:val="24"/>
          <w:szCs w:val="24"/>
          <w:lang w:eastAsia="pt-BR"/>
        </w:rPr>
        <w:t xml:space="preserve">ederal </w:t>
      </w:r>
      <w:r w:rsidR="00051C8B" w:rsidRPr="006A68C8">
        <w:rPr>
          <w:rFonts w:ascii="Times New Roman" w:eastAsia="Times New Roman" w:hAnsi="Times New Roman"/>
          <w:sz w:val="24"/>
          <w:szCs w:val="24"/>
          <w:lang w:eastAsia="pt-BR"/>
        </w:rPr>
        <w:t>n</w:t>
      </w:r>
      <w:r w:rsidR="006425E1">
        <w:rPr>
          <w:rFonts w:ascii="Times New Roman" w:eastAsia="Times New Roman" w:hAnsi="Times New Roman"/>
          <w:sz w:val="24"/>
          <w:szCs w:val="24"/>
          <w:lang w:eastAsia="pt-BR"/>
        </w:rPr>
        <w:t>º</w:t>
      </w:r>
      <w:r w:rsidRPr="006A68C8">
        <w:rPr>
          <w:rFonts w:ascii="Times New Roman" w:eastAsia="Times New Roman" w:hAnsi="Times New Roman"/>
          <w:sz w:val="24"/>
          <w:szCs w:val="24"/>
          <w:lang w:eastAsia="pt-BR"/>
        </w:rPr>
        <w:t xml:space="preserve"> 4320, </w:t>
      </w:r>
      <w:r w:rsidR="006425E1" w:rsidRPr="006425E1">
        <w:rPr>
          <w:rFonts w:ascii="Times New Roman" w:eastAsia="Times New Roman" w:hAnsi="Times New Roman"/>
          <w:sz w:val="24"/>
          <w:szCs w:val="24"/>
          <w:lang w:eastAsia="pt-BR"/>
        </w:rPr>
        <w:t xml:space="preserve">de 17 de março de </w:t>
      </w:r>
      <w:r w:rsidRPr="006A68C8">
        <w:rPr>
          <w:rFonts w:ascii="Times New Roman" w:eastAsia="Times New Roman" w:hAnsi="Times New Roman"/>
          <w:sz w:val="24"/>
          <w:szCs w:val="24"/>
          <w:lang w:eastAsia="pt-BR"/>
        </w:rPr>
        <w:t xml:space="preserve">1964. </w:t>
      </w:r>
    </w:p>
    <w:p w:rsidR="00C37C24" w:rsidRPr="006A68C8" w:rsidRDefault="00C37C24" w:rsidP="00C37C24">
      <w:pPr>
        <w:spacing w:after="0" w:line="240" w:lineRule="auto"/>
        <w:ind w:firstLine="1418"/>
        <w:jc w:val="both"/>
        <w:rPr>
          <w:rFonts w:ascii="Times New Roman" w:eastAsia="Times New Roman" w:hAnsi="Times New Roman"/>
          <w:color w:val="000000"/>
          <w:sz w:val="24"/>
          <w:szCs w:val="24"/>
          <w:lang w:eastAsia="pt-BR"/>
        </w:rPr>
      </w:pPr>
    </w:p>
    <w:p w:rsidR="007B2E14" w:rsidRPr="006A68C8" w:rsidRDefault="00C37C24" w:rsidP="00C37C24">
      <w:pPr>
        <w:spacing w:after="0" w:line="240" w:lineRule="auto"/>
        <w:ind w:firstLine="1418"/>
        <w:jc w:val="both"/>
        <w:rPr>
          <w:rFonts w:ascii="Times New Roman" w:eastAsia="Times New Roman" w:hAnsi="Times New Roman"/>
          <w:sz w:val="24"/>
          <w:szCs w:val="24"/>
          <w:lang w:eastAsia="pt-BR"/>
        </w:rPr>
      </w:pPr>
      <w:r w:rsidRPr="006425E1">
        <w:rPr>
          <w:rFonts w:ascii="Times New Roman" w:eastAsia="Times New Roman" w:hAnsi="Times New Roman"/>
          <w:b/>
          <w:sz w:val="24"/>
          <w:szCs w:val="24"/>
          <w:lang w:eastAsia="pt-BR"/>
        </w:rPr>
        <w:t>§ 2º</w:t>
      </w:r>
      <w:r w:rsidR="006425E1">
        <w:rPr>
          <w:rFonts w:ascii="Times New Roman" w:eastAsia="Times New Roman" w:hAnsi="Times New Roman"/>
          <w:b/>
          <w:sz w:val="24"/>
          <w:szCs w:val="24"/>
          <w:lang w:eastAsia="pt-BR"/>
        </w:rPr>
        <w:t xml:space="preserve"> </w:t>
      </w:r>
      <w:r w:rsidRPr="006A68C8">
        <w:rPr>
          <w:rFonts w:ascii="Times New Roman" w:eastAsia="Times New Roman" w:hAnsi="Times New Roman"/>
          <w:sz w:val="24"/>
          <w:szCs w:val="24"/>
          <w:lang w:eastAsia="pt-BR"/>
        </w:rPr>
        <w:t xml:space="preserve"> As entidades beneficiadas com recursos deverão atender ao disposto na Lei </w:t>
      </w:r>
      <w:r w:rsidR="00CC1394" w:rsidRPr="006A68C8">
        <w:rPr>
          <w:rFonts w:ascii="Times New Roman" w:eastAsia="Times New Roman" w:hAnsi="Times New Roman"/>
          <w:sz w:val="24"/>
          <w:szCs w:val="24"/>
          <w:lang w:eastAsia="pt-BR"/>
        </w:rPr>
        <w:t xml:space="preserve">Municipal </w:t>
      </w:r>
      <w:r w:rsidR="00051C8B" w:rsidRPr="006A68C8">
        <w:rPr>
          <w:rFonts w:ascii="Times New Roman" w:eastAsia="Times New Roman" w:hAnsi="Times New Roman"/>
          <w:sz w:val="24"/>
          <w:szCs w:val="24"/>
          <w:lang w:eastAsia="pt-BR"/>
        </w:rPr>
        <w:t>n</w:t>
      </w:r>
      <w:r w:rsidR="006425E1">
        <w:rPr>
          <w:rFonts w:ascii="Times New Roman" w:eastAsia="Times New Roman" w:hAnsi="Times New Roman"/>
          <w:sz w:val="24"/>
          <w:szCs w:val="24"/>
          <w:lang w:eastAsia="pt-BR"/>
        </w:rPr>
        <w:t>º</w:t>
      </w:r>
      <w:r w:rsidRPr="006A68C8">
        <w:rPr>
          <w:rFonts w:ascii="Times New Roman" w:eastAsia="Times New Roman" w:hAnsi="Times New Roman"/>
          <w:sz w:val="24"/>
          <w:szCs w:val="24"/>
          <w:lang w:eastAsia="pt-BR"/>
        </w:rPr>
        <w:t xml:space="preserve"> </w:t>
      </w:r>
      <w:r w:rsidR="00155EC3" w:rsidRPr="006A68C8">
        <w:rPr>
          <w:rFonts w:ascii="Times New Roman" w:eastAsia="Times New Roman" w:hAnsi="Times New Roman"/>
          <w:sz w:val="24"/>
          <w:szCs w:val="24"/>
          <w:lang w:eastAsia="pt-BR"/>
        </w:rPr>
        <w:t>2</w:t>
      </w:r>
      <w:r w:rsidRPr="006A68C8">
        <w:rPr>
          <w:rFonts w:ascii="Times New Roman" w:eastAsia="Times New Roman" w:hAnsi="Times New Roman"/>
          <w:sz w:val="24"/>
          <w:szCs w:val="24"/>
          <w:lang w:eastAsia="pt-BR"/>
        </w:rPr>
        <w:t>.</w:t>
      </w:r>
      <w:r w:rsidR="00155EC3" w:rsidRPr="006A68C8">
        <w:rPr>
          <w:rFonts w:ascii="Times New Roman" w:eastAsia="Times New Roman" w:hAnsi="Times New Roman"/>
          <w:sz w:val="24"/>
          <w:szCs w:val="24"/>
          <w:lang w:eastAsia="pt-BR"/>
        </w:rPr>
        <w:t>926</w:t>
      </w:r>
      <w:r w:rsidR="0026351C" w:rsidRPr="006A68C8">
        <w:rPr>
          <w:rFonts w:ascii="Times New Roman" w:eastAsia="Times New Roman" w:hAnsi="Times New Roman"/>
          <w:sz w:val="24"/>
          <w:szCs w:val="24"/>
          <w:lang w:eastAsia="pt-BR"/>
        </w:rPr>
        <w:t>, de</w:t>
      </w:r>
      <w:r w:rsidR="006425E1">
        <w:rPr>
          <w:rFonts w:ascii="Times New Roman" w:eastAsia="Times New Roman" w:hAnsi="Times New Roman"/>
          <w:sz w:val="24"/>
          <w:szCs w:val="24"/>
          <w:lang w:eastAsia="pt-BR"/>
        </w:rPr>
        <w:t xml:space="preserve"> 12 de julho de </w:t>
      </w:r>
      <w:r w:rsidR="0026351C" w:rsidRPr="006A68C8">
        <w:rPr>
          <w:rFonts w:ascii="Times New Roman" w:eastAsia="Times New Roman" w:hAnsi="Times New Roman"/>
          <w:sz w:val="24"/>
          <w:szCs w:val="24"/>
          <w:lang w:eastAsia="pt-BR"/>
        </w:rPr>
        <w:t>19</w:t>
      </w:r>
      <w:r w:rsidR="00155EC3" w:rsidRPr="006A68C8">
        <w:rPr>
          <w:rFonts w:ascii="Times New Roman" w:eastAsia="Times New Roman" w:hAnsi="Times New Roman"/>
          <w:sz w:val="24"/>
          <w:szCs w:val="24"/>
          <w:lang w:eastAsia="pt-BR"/>
        </w:rPr>
        <w:t>66</w:t>
      </w:r>
      <w:r w:rsidRPr="006A68C8">
        <w:rPr>
          <w:rFonts w:ascii="Times New Roman" w:eastAsia="Times New Roman" w:hAnsi="Times New Roman"/>
          <w:sz w:val="24"/>
          <w:szCs w:val="24"/>
          <w:lang w:eastAsia="pt-BR"/>
        </w:rPr>
        <w:t xml:space="preserve"> e suas alterações.</w:t>
      </w:r>
    </w:p>
    <w:p w:rsidR="00CC1394" w:rsidRPr="006A68C8" w:rsidRDefault="00CC1394" w:rsidP="00C37C24">
      <w:pPr>
        <w:spacing w:after="0" w:line="240" w:lineRule="auto"/>
        <w:ind w:firstLine="1418"/>
        <w:jc w:val="both"/>
        <w:rPr>
          <w:rFonts w:ascii="Times New Roman" w:eastAsia="Times New Roman" w:hAnsi="Times New Roman"/>
          <w:color w:val="000000"/>
          <w:sz w:val="24"/>
          <w:szCs w:val="24"/>
          <w:lang w:eastAsia="pt-BR"/>
        </w:rPr>
      </w:pPr>
    </w:p>
    <w:p w:rsidR="00CC1394" w:rsidRPr="006A68C8" w:rsidRDefault="00CC1394" w:rsidP="00CC1394">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b/>
          <w:color w:val="000000"/>
          <w:sz w:val="24"/>
          <w:szCs w:val="24"/>
          <w:lang w:eastAsia="pt-BR"/>
        </w:rPr>
        <w:t xml:space="preserve">Art. </w:t>
      </w:r>
      <w:r w:rsidR="003E4152" w:rsidRPr="006A68C8">
        <w:rPr>
          <w:rFonts w:ascii="Times New Roman" w:eastAsia="Times New Roman" w:hAnsi="Times New Roman"/>
          <w:b/>
          <w:color w:val="000000"/>
          <w:sz w:val="24"/>
          <w:szCs w:val="24"/>
          <w:lang w:eastAsia="pt-BR"/>
        </w:rPr>
        <w:t>2</w:t>
      </w:r>
      <w:r w:rsidR="00FB4103" w:rsidRPr="006A68C8">
        <w:rPr>
          <w:rFonts w:ascii="Times New Roman" w:eastAsia="Times New Roman" w:hAnsi="Times New Roman"/>
          <w:b/>
          <w:color w:val="000000"/>
          <w:sz w:val="24"/>
          <w:szCs w:val="24"/>
          <w:lang w:eastAsia="pt-BR"/>
        </w:rPr>
        <w:t>3</w:t>
      </w:r>
      <w:r w:rsidR="003E4152" w:rsidRPr="006A68C8">
        <w:rPr>
          <w:rFonts w:ascii="Times New Roman" w:eastAsia="Times New Roman" w:hAnsi="Times New Roman"/>
          <w:color w:val="000000"/>
          <w:sz w:val="24"/>
          <w:szCs w:val="24"/>
          <w:lang w:eastAsia="pt-BR"/>
        </w:rPr>
        <w:t>.</w:t>
      </w:r>
      <w:r w:rsidRPr="006A68C8">
        <w:rPr>
          <w:rFonts w:ascii="Times New Roman" w:eastAsia="Times New Roman" w:hAnsi="Times New Roman"/>
          <w:color w:val="000000"/>
          <w:sz w:val="24"/>
          <w:szCs w:val="24"/>
          <w:lang w:eastAsia="pt-BR"/>
        </w:rPr>
        <w:t xml:space="preserve"> </w:t>
      </w:r>
      <w:r w:rsidR="006425E1">
        <w:rPr>
          <w:rFonts w:ascii="Times New Roman" w:eastAsia="Times New Roman" w:hAnsi="Times New Roman"/>
          <w:color w:val="000000"/>
          <w:sz w:val="24"/>
          <w:szCs w:val="24"/>
          <w:lang w:eastAsia="pt-BR"/>
        </w:rPr>
        <w:t xml:space="preserve"> </w:t>
      </w:r>
      <w:r w:rsidRPr="006A68C8">
        <w:rPr>
          <w:rFonts w:ascii="Times New Roman" w:eastAsia="Times New Roman" w:hAnsi="Times New Roman"/>
          <w:color w:val="000000"/>
          <w:sz w:val="24"/>
          <w:szCs w:val="24"/>
          <w:lang w:eastAsia="pt-BR"/>
        </w:rPr>
        <w:t xml:space="preserve">As parcerias entre a </w:t>
      </w:r>
      <w:r w:rsidR="00011FD3" w:rsidRPr="006A68C8">
        <w:rPr>
          <w:rFonts w:ascii="Times New Roman" w:eastAsia="Times New Roman" w:hAnsi="Times New Roman"/>
          <w:color w:val="000000"/>
          <w:sz w:val="24"/>
          <w:szCs w:val="24"/>
          <w:lang w:eastAsia="pt-BR"/>
        </w:rPr>
        <w:t>A</w:t>
      </w:r>
      <w:r w:rsidRPr="006A68C8">
        <w:rPr>
          <w:rFonts w:ascii="Times New Roman" w:eastAsia="Times New Roman" w:hAnsi="Times New Roman"/>
          <w:color w:val="000000"/>
          <w:sz w:val="24"/>
          <w:szCs w:val="24"/>
          <w:lang w:eastAsia="pt-BR"/>
        </w:rPr>
        <w:t xml:space="preserve">dministração </w:t>
      </w:r>
      <w:r w:rsidR="00011FD3" w:rsidRPr="006A68C8">
        <w:rPr>
          <w:rFonts w:ascii="Times New Roman" w:eastAsia="Times New Roman" w:hAnsi="Times New Roman"/>
          <w:color w:val="000000"/>
          <w:sz w:val="24"/>
          <w:szCs w:val="24"/>
          <w:lang w:eastAsia="pt-BR"/>
        </w:rPr>
        <w:t>P</w:t>
      </w:r>
      <w:r w:rsidRPr="006A68C8">
        <w:rPr>
          <w:rFonts w:ascii="Times New Roman" w:eastAsia="Times New Roman" w:hAnsi="Times New Roman"/>
          <w:color w:val="000000"/>
          <w:sz w:val="24"/>
          <w:szCs w:val="24"/>
          <w:lang w:eastAsia="pt-BR"/>
        </w:rPr>
        <w:t xml:space="preserve">ública </w:t>
      </w:r>
      <w:r w:rsidR="00011FD3" w:rsidRPr="006A68C8">
        <w:rPr>
          <w:rFonts w:ascii="Times New Roman" w:eastAsia="Times New Roman" w:hAnsi="Times New Roman"/>
          <w:color w:val="000000"/>
          <w:sz w:val="24"/>
          <w:szCs w:val="24"/>
          <w:lang w:eastAsia="pt-BR"/>
        </w:rPr>
        <w:t xml:space="preserve">Municipal </w:t>
      </w:r>
      <w:r w:rsidRPr="006A68C8">
        <w:rPr>
          <w:rFonts w:ascii="Times New Roman" w:eastAsia="Times New Roman" w:hAnsi="Times New Roman"/>
          <w:color w:val="000000"/>
          <w:sz w:val="24"/>
          <w:szCs w:val="24"/>
          <w:lang w:eastAsia="pt-BR"/>
        </w:rPr>
        <w:t xml:space="preserve">e as </w:t>
      </w:r>
      <w:r w:rsidR="00011FD3" w:rsidRPr="006A68C8">
        <w:rPr>
          <w:rFonts w:ascii="Times New Roman" w:eastAsia="Times New Roman" w:hAnsi="Times New Roman"/>
          <w:color w:val="000000"/>
          <w:sz w:val="24"/>
          <w:szCs w:val="24"/>
          <w:lang w:eastAsia="pt-BR"/>
        </w:rPr>
        <w:t>O</w:t>
      </w:r>
      <w:r w:rsidRPr="006A68C8">
        <w:rPr>
          <w:rFonts w:ascii="Times New Roman" w:eastAsia="Times New Roman" w:hAnsi="Times New Roman"/>
          <w:color w:val="000000"/>
          <w:sz w:val="24"/>
          <w:szCs w:val="24"/>
          <w:lang w:eastAsia="pt-BR"/>
        </w:rPr>
        <w:t xml:space="preserve">rganizações da </w:t>
      </w:r>
      <w:r w:rsidR="00011FD3" w:rsidRPr="006A68C8">
        <w:rPr>
          <w:rFonts w:ascii="Times New Roman" w:eastAsia="Times New Roman" w:hAnsi="Times New Roman"/>
          <w:color w:val="000000"/>
          <w:sz w:val="24"/>
          <w:szCs w:val="24"/>
          <w:lang w:eastAsia="pt-BR"/>
        </w:rPr>
        <w:t>S</w:t>
      </w:r>
      <w:r w:rsidRPr="006A68C8">
        <w:rPr>
          <w:rFonts w:ascii="Times New Roman" w:eastAsia="Times New Roman" w:hAnsi="Times New Roman"/>
          <w:color w:val="000000"/>
          <w:sz w:val="24"/>
          <w:szCs w:val="24"/>
          <w:lang w:eastAsia="pt-BR"/>
        </w:rPr>
        <w:t xml:space="preserve">ociedade </w:t>
      </w:r>
      <w:r w:rsidR="00011FD3" w:rsidRPr="006A68C8">
        <w:rPr>
          <w:rFonts w:ascii="Times New Roman" w:eastAsia="Times New Roman" w:hAnsi="Times New Roman"/>
          <w:color w:val="000000"/>
          <w:sz w:val="24"/>
          <w:szCs w:val="24"/>
          <w:lang w:eastAsia="pt-BR"/>
        </w:rPr>
        <w:t>C</w:t>
      </w:r>
      <w:r w:rsidRPr="006A68C8">
        <w:rPr>
          <w:rFonts w:ascii="Times New Roman" w:eastAsia="Times New Roman" w:hAnsi="Times New Roman"/>
          <w:color w:val="000000"/>
          <w:sz w:val="24"/>
          <w:szCs w:val="24"/>
          <w:lang w:eastAsia="pt-BR"/>
        </w:rPr>
        <w:t xml:space="preserve">ivil, em regime de mútua cooperação para a consecução de finalidades de interesse público e recíproco, observarão as condições e exigências das Leis Federais </w:t>
      </w:r>
      <w:r w:rsidR="008611B2" w:rsidRPr="006A68C8">
        <w:rPr>
          <w:rFonts w:ascii="Times New Roman" w:eastAsia="Times New Roman" w:hAnsi="Times New Roman"/>
          <w:color w:val="000000"/>
          <w:sz w:val="24"/>
          <w:szCs w:val="24"/>
          <w:lang w:eastAsia="pt-BR"/>
        </w:rPr>
        <w:t>n</w:t>
      </w:r>
      <w:r w:rsidR="006425E1">
        <w:rPr>
          <w:rFonts w:ascii="Times New Roman" w:eastAsia="Times New Roman" w:hAnsi="Times New Roman"/>
          <w:color w:val="000000"/>
          <w:sz w:val="24"/>
          <w:szCs w:val="24"/>
          <w:lang w:eastAsia="pt-BR"/>
        </w:rPr>
        <w:t>º</w:t>
      </w:r>
      <w:r w:rsidRPr="006A68C8">
        <w:rPr>
          <w:rFonts w:ascii="Times New Roman" w:eastAsia="Times New Roman" w:hAnsi="Times New Roman"/>
          <w:color w:val="000000"/>
          <w:sz w:val="24"/>
          <w:szCs w:val="24"/>
          <w:lang w:eastAsia="pt-BR"/>
        </w:rPr>
        <w:t xml:space="preserve"> 13.019, de 31 de julho de 2014 e </w:t>
      </w:r>
      <w:r w:rsidR="008611B2" w:rsidRPr="006A68C8">
        <w:rPr>
          <w:rFonts w:ascii="Times New Roman" w:eastAsia="Times New Roman" w:hAnsi="Times New Roman"/>
          <w:color w:val="000000"/>
          <w:sz w:val="24"/>
          <w:szCs w:val="24"/>
          <w:lang w:eastAsia="pt-BR"/>
        </w:rPr>
        <w:t>n</w:t>
      </w:r>
      <w:r w:rsidR="006425E1">
        <w:rPr>
          <w:rFonts w:ascii="Times New Roman" w:eastAsia="Times New Roman" w:hAnsi="Times New Roman"/>
          <w:color w:val="000000"/>
          <w:sz w:val="24"/>
          <w:szCs w:val="24"/>
          <w:lang w:eastAsia="pt-BR"/>
        </w:rPr>
        <w:t>º</w:t>
      </w:r>
      <w:r w:rsidRPr="006A68C8">
        <w:rPr>
          <w:rFonts w:ascii="Times New Roman" w:eastAsia="Times New Roman" w:hAnsi="Times New Roman"/>
          <w:color w:val="000000"/>
          <w:sz w:val="24"/>
          <w:szCs w:val="24"/>
          <w:lang w:eastAsia="pt-BR"/>
        </w:rPr>
        <w:t xml:space="preserve"> 13.204, de 14 de dezembro de 2015 e o disposto no Decreto Municipal </w:t>
      </w:r>
      <w:r w:rsidR="008611B2" w:rsidRPr="006A68C8">
        <w:rPr>
          <w:rFonts w:ascii="Times New Roman" w:eastAsia="Times New Roman" w:hAnsi="Times New Roman"/>
          <w:color w:val="000000"/>
          <w:sz w:val="24"/>
          <w:szCs w:val="24"/>
          <w:lang w:eastAsia="pt-BR"/>
        </w:rPr>
        <w:t>n</w:t>
      </w:r>
      <w:r w:rsidR="006425E1">
        <w:rPr>
          <w:rFonts w:ascii="Times New Roman" w:eastAsia="Times New Roman" w:hAnsi="Times New Roman"/>
          <w:color w:val="000000"/>
          <w:sz w:val="24"/>
          <w:szCs w:val="24"/>
          <w:lang w:eastAsia="pt-BR"/>
        </w:rPr>
        <w:t>º</w:t>
      </w:r>
      <w:r w:rsidRPr="006A68C8">
        <w:rPr>
          <w:rFonts w:ascii="Times New Roman" w:eastAsia="Times New Roman" w:hAnsi="Times New Roman"/>
          <w:color w:val="000000"/>
          <w:sz w:val="24"/>
          <w:szCs w:val="24"/>
          <w:lang w:eastAsia="pt-BR"/>
        </w:rPr>
        <w:t xml:space="preserve"> 19.775, de 27 de junho de 2017 e alterações. </w:t>
      </w:r>
    </w:p>
    <w:p w:rsidR="00CC1394" w:rsidRPr="006A68C8" w:rsidRDefault="00CC1394" w:rsidP="00CC1394">
      <w:pPr>
        <w:spacing w:after="0" w:line="240" w:lineRule="auto"/>
        <w:ind w:firstLine="1418"/>
        <w:jc w:val="both"/>
        <w:rPr>
          <w:rFonts w:ascii="Times New Roman" w:eastAsia="Times New Roman" w:hAnsi="Times New Roman"/>
          <w:color w:val="000000"/>
          <w:sz w:val="24"/>
          <w:szCs w:val="24"/>
          <w:lang w:eastAsia="pt-BR"/>
        </w:rPr>
      </w:pPr>
    </w:p>
    <w:p w:rsidR="00CC1394" w:rsidRPr="006A68C8" w:rsidRDefault="00CC1394" w:rsidP="00CC1394">
      <w:pPr>
        <w:spacing w:after="0" w:line="240" w:lineRule="auto"/>
        <w:ind w:firstLine="1418"/>
        <w:jc w:val="both"/>
        <w:rPr>
          <w:rFonts w:ascii="Times New Roman" w:eastAsia="Times New Roman" w:hAnsi="Times New Roman"/>
          <w:color w:val="000000"/>
          <w:sz w:val="24"/>
          <w:szCs w:val="24"/>
          <w:lang w:eastAsia="pt-BR"/>
        </w:rPr>
      </w:pPr>
      <w:r w:rsidRPr="006425E1">
        <w:rPr>
          <w:rFonts w:ascii="Times New Roman" w:eastAsia="Times New Roman" w:hAnsi="Times New Roman"/>
          <w:b/>
          <w:color w:val="000000"/>
          <w:sz w:val="24"/>
          <w:szCs w:val="24"/>
          <w:lang w:eastAsia="pt-BR"/>
        </w:rPr>
        <w:t>Parágrafo único.</w:t>
      </w:r>
      <w:r w:rsidRPr="006A68C8">
        <w:rPr>
          <w:rFonts w:ascii="Times New Roman" w:eastAsia="Times New Roman" w:hAnsi="Times New Roman"/>
          <w:color w:val="000000"/>
          <w:sz w:val="24"/>
          <w:szCs w:val="24"/>
          <w:lang w:eastAsia="pt-BR"/>
        </w:rPr>
        <w:t xml:space="preserve"> </w:t>
      </w:r>
      <w:r w:rsidR="006425E1">
        <w:rPr>
          <w:rFonts w:ascii="Times New Roman" w:eastAsia="Times New Roman" w:hAnsi="Times New Roman"/>
          <w:color w:val="000000"/>
          <w:sz w:val="24"/>
          <w:szCs w:val="24"/>
          <w:lang w:eastAsia="pt-BR"/>
        </w:rPr>
        <w:t xml:space="preserve"> </w:t>
      </w:r>
      <w:r w:rsidRPr="006A68C8">
        <w:rPr>
          <w:rFonts w:ascii="Times New Roman" w:eastAsia="Times New Roman" w:hAnsi="Times New Roman"/>
          <w:color w:val="000000"/>
          <w:sz w:val="24"/>
          <w:szCs w:val="24"/>
          <w:lang w:eastAsia="pt-BR"/>
        </w:rPr>
        <w:t>Os repasses de recursos serão efetivados p</w:t>
      </w:r>
      <w:r w:rsidR="00011FD3" w:rsidRPr="006A68C8">
        <w:rPr>
          <w:rFonts w:ascii="Times New Roman" w:eastAsia="Times New Roman" w:hAnsi="Times New Roman"/>
          <w:color w:val="000000"/>
          <w:sz w:val="24"/>
          <w:szCs w:val="24"/>
          <w:lang w:eastAsia="pt-BR"/>
        </w:rPr>
        <w:t>or</w:t>
      </w:r>
      <w:r w:rsidRPr="006A68C8">
        <w:rPr>
          <w:rFonts w:ascii="Times New Roman" w:eastAsia="Times New Roman" w:hAnsi="Times New Roman"/>
          <w:color w:val="000000"/>
          <w:sz w:val="24"/>
          <w:szCs w:val="24"/>
          <w:lang w:eastAsia="pt-BR"/>
        </w:rPr>
        <w:t xml:space="preserve"> termos de colaboração</w:t>
      </w:r>
      <w:r w:rsidR="0054304D" w:rsidRPr="006A68C8">
        <w:rPr>
          <w:rFonts w:ascii="Times New Roman" w:eastAsia="Times New Roman" w:hAnsi="Times New Roman"/>
          <w:color w:val="000000"/>
          <w:sz w:val="24"/>
          <w:szCs w:val="24"/>
          <w:lang w:eastAsia="pt-BR"/>
        </w:rPr>
        <w:t xml:space="preserve">, </w:t>
      </w:r>
      <w:r w:rsidRPr="006A68C8">
        <w:rPr>
          <w:rFonts w:ascii="Times New Roman" w:eastAsia="Times New Roman" w:hAnsi="Times New Roman"/>
          <w:color w:val="000000"/>
          <w:sz w:val="24"/>
          <w:szCs w:val="24"/>
          <w:lang w:eastAsia="pt-BR"/>
        </w:rPr>
        <w:t>termos de fomento</w:t>
      </w:r>
      <w:r w:rsidR="0054304D" w:rsidRPr="006A68C8">
        <w:rPr>
          <w:rFonts w:ascii="Times New Roman" w:eastAsia="Times New Roman" w:hAnsi="Times New Roman"/>
          <w:color w:val="000000"/>
          <w:sz w:val="24"/>
          <w:szCs w:val="24"/>
          <w:lang w:eastAsia="pt-BR"/>
        </w:rPr>
        <w:t xml:space="preserve"> ou acordos de cooperação</w:t>
      </w:r>
      <w:r w:rsidRPr="006A68C8">
        <w:rPr>
          <w:rFonts w:ascii="Times New Roman" w:eastAsia="Times New Roman" w:hAnsi="Times New Roman"/>
          <w:color w:val="000000"/>
          <w:sz w:val="24"/>
          <w:szCs w:val="24"/>
          <w:lang w:eastAsia="pt-BR"/>
        </w:rPr>
        <w:t>, conforme dispõe o art</w:t>
      </w:r>
      <w:r w:rsidR="006425E1">
        <w:rPr>
          <w:rFonts w:ascii="Times New Roman" w:eastAsia="Times New Roman" w:hAnsi="Times New Roman"/>
          <w:color w:val="000000"/>
          <w:sz w:val="24"/>
          <w:szCs w:val="24"/>
          <w:lang w:eastAsia="pt-BR"/>
        </w:rPr>
        <w:t>.</w:t>
      </w:r>
      <w:r w:rsidRPr="006A68C8">
        <w:rPr>
          <w:rFonts w:ascii="Times New Roman" w:eastAsia="Times New Roman" w:hAnsi="Times New Roman"/>
          <w:color w:val="000000"/>
          <w:sz w:val="24"/>
          <w:szCs w:val="24"/>
          <w:lang w:eastAsia="pt-BR"/>
        </w:rPr>
        <w:t xml:space="preserve"> </w:t>
      </w:r>
      <w:r w:rsidR="00011FD3" w:rsidRPr="006A68C8">
        <w:rPr>
          <w:rFonts w:ascii="Times New Roman" w:eastAsia="Times New Roman" w:hAnsi="Times New Roman"/>
          <w:color w:val="000000"/>
          <w:sz w:val="24"/>
          <w:szCs w:val="24"/>
          <w:lang w:eastAsia="pt-BR"/>
        </w:rPr>
        <w:t xml:space="preserve">2º. </w:t>
      </w:r>
      <w:r w:rsidRPr="006A68C8">
        <w:rPr>
          <w:rFonts w:ascii="Times New Roman" w:eastAsia="Times New Roman" w:hAnsi="Times New Roman"/>
          <w:color w:val="000000"/>
          <w:sz w:val="24"/>
          <w:szCs w:val="24"/>
          <w:lang w:eastAsia="pt-BR"/>
        </w:rPr>
        <w:t xml:space="preserve">da Lei Federal </w:t>
      </w:r>
      <w:r w:rsidR="008611B2" w:rsidRPr="006A68C8">
        <w:rPr>
          <w:rFonts w:ascii="Times New Roman" w:eastAsia="Times New Roman" w:hAnsi="Times New Roman"/>
          <w:color w:val="000000"/>
          <w:sz w:val="24"/>
          <w:szCs w:val="24"/>
          <w:lang w:eastAsia="pt-BR"/>
        </w:rPr>
        <w:t>n</w:t>
      </w:r>
      <w:r w:rsidR="006425E1">
        <w:rPr>
          <w:rFonts w:ascii="Times New Roman" w:eastAsia="Times New Roman" w:hAnsi="Times New Roman"/>
          <w:color w:val="000000"/>
          <w:sz w:val="24"/>
          <w:szCs w:val="24"/>
          <w:lang w:eastAsia="pt-BR"/>
        </w:rPr>
        <w:t>º</w:t>
      </w:r>
      <w:r w:rsidRPr="006A68C8">
        <w:rPr>
          <w:rFonts w:ascii="Times New Roman" w:eastAsia="Times New Roman" w:hAnsi="Times New Roman"/>
          <w:color w:val="000000"/>
          <w:sz w:val="24"/>
          <w:szCs w:val="24"/>
          <w:lang w:eastAsia="pt-BR"/>
        </w:rPr>
        <w:t xml:space="preserve"> 13.019, de 2014, e suas alterações.</w:t>
      </w:r>
    </w:p>
    <w:p w:rsidR="00CC1394" w:rsidRPr="006A68C8" w:rsidRDefault="00CC1394" w:rsidP="00CC1394">
      <w:pPr>
        <w:spacing w:after="0" w:line="240" w:lineRule="auto"/>
        <w:ind w:firstLine="1418"/>
        <w:jc w:val="both"/>
        <w:rPr>
          <w:rFonts w:ascii="Times New Roman" w:eastAsia="Times New Roman" w:hAnsi="Times New Roman"/>
          <w:color w:val="000000"/>
          <w:sz w:val="24"/>
          <w:szCs w:val="24"/>
          <w:lang w:eastAsia="pt-BR"/>
        </w:rPr>
      </w:pPr>
    </w:p>
    <w:p w:rsidR="00CC1394" w:rsidRPr="006A68C8" w:rsidRDefault="00CC1394" w:rsidP="00CC1394">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b/>
          <w:color w:val="000000"/>
          <w:sz w:val="24"/>
          <w:szCs w:val="24"/>
          <w:lang w:eastAsia="pt-BR"/>
        </w:rPr>
        <w:t xml:space="preserve">Art. </w:t>
      </w:r>
      <w:r w:rsidR="0013720F" w:rsidRPr="006A68C8">
        <w:rPr>
          <w:rFonts w:ascii="Times New Roman" w:eastAsia="Times New Roman" w:hAnsi="Times New Roman"/>
          <w:b/>
          <w:color w:val="000000"/>
          <w:sz w:val="24"/>
          <w:szCs w:val="24"/>
          <w:lang w:eastAsia="pt-BR"/>
        </w:rPr>
        <w:t>2</w:t>
      </w:r>
      <w:r w:rsidR="00FB4103" w:rsidRPr="006A68C8">
        <w:rPr>
          <w:rFonts w:ascii="Times New Roman" w:eastAsia="Times New Roman" w:hAnsi="Times New Roman"/>
          <w:b/>
          <w:color w:val="000000"/>
          <w:sz w:val="24"/>
          <w:szCs w:val="24"/>
          <w:lang w:eastAsia="pt-BR"/>
        </w:rPr>
        <w:t>4</w:t>
      </w:r>
      <w:r w:rsidR="00011FD3" w:rsidRPr="006A68C8">
        <w:rPr>
          <w:rFonts w:ascii="Times New Roman" w:eastAsia="Times New Roman" w:hAnsi="Times New Roman"/>
          <w:b/>
          <w:color w:val="000000"/>
          <w:sz w:val="24"/>
          <w:szCs w:val="24"/>
          <w:lang w:eastAsia="pt-BR"/>
        </w:rPr>
        <w:t>.</w:t>
      </w:r>
      <w:r w:rsidR="006425E1">
        <w:rPr>
          <w:rFonts w:ascii="Times New Roman" w:eastAsia="Times New Roman" w:hAnsi="Times New Roman"/>
          <w:b/>
          <w:color w:val="000000"/>
          <w:sz w:val="24"/>
          <w:szCs w:val="24"/>
          <w:lang w:eastAsia="pt-BR"/>
        </w:rPr>
        <w:t xml:space="preserve"> </w:t>
      </w:r>
      <w:r w:rsidRPr="006A68C8">
        <w:rPr>
          <w:rFonts w:ascii="Times New Roman" w:eastAsia="Times New Roman" w:hAnsi="Times New Roman"/>
          <w:color w:val="000000"/>
          <w:sz w:val="24"/>
          <w:szCs w:val="24"/>
          <w:lang w:eastAsia="pt-BR"/>
        </w:rPr>
        <w:t xml:space="preserve"> As transferências de recursos por meio de convênios com entidades sem fins lucrativos para a execução de ações e serviços públicos de saúde no município de Porto Alegre serão efetivadas de acordo com o disposto no Decreto Municipal </w:t>
      </w:r>
      <w:r w:rsidR="008611B2" w:rsidRPr="006A68C8">
        <w:rPr>
          <w:rFonts w:ascii="Times New Roman" w:eastAsia="Times New Roman" w:hAnsi="Times New Roman"/>
          <w:color w:val="000000"/>
          <w:sz w:val="24"/>
          <w:szCs w:val="24"/>
          <w:lang w:eastAsia="pt-BR"/>
        </w:rPr>
        <w:t>n</w:t>
      </w:r>
      <w:r w:rsidR="006425E1">
        <w:rPr>
          <w:rFonts w:ascii="Times New Roman" w:eastAsia="Times New Roman" w:hAnsi="Times New Roman"/>
          <w:color w:val="000000"/>
          <w:sz w:val="24"/>
          <w:szCs w:val="24"/>
          <w:lang w:eastAsia="pt-BR"/>
        </w:rPr>
        <w:t>º</w:t>
      </w:r>
      <w:r w:rsidRPr="006A68C8">
        <w:rPr>
          <w:rFonts w:ascii="Times New Roman" w:eastAsia="Times New Roman" w:hAnsi="Times New Roman"/>
          <w:color w:val="000000"/>
          <w:sz w:val="24"/>
          <w:szCs w:val="24"/>
          <w:lang w:eastAsia="pt-BR"/>
        </w:rPr>
        <w:t xml:space="preserve"> 19.894, de 14 de dezembro de 2017. </w:t>
      </w:r>
    </w:p>
    <w:p w:rsidR="00CC1394" w:rsidRPr="006A68C8" w:rsidRDefault="00CC1394" w:rsidP="00CC1394">
      <w:pPr>
        <w:spacing w:after="0" w:line="240" w:lineRule="auto"/>
        <w:ind w:firstLine="1418"/>
        <w:jc w:val="both"/>
        <w:rPr>
          <w:rFonts w:ascii="Times New Roman" w:eastAsia="Times New Roman" w:hAnsi="Times New Roman"/>
          <w:color w:val="000000"/>
          <w:sz w:val="24"/>
          <w:szCs w:val="24"/>
          <w:lang w:eastAsia="pt-BR"/>
        </w:rPr>
      </w:pPr>
    </w:p>
    <w:p w:rsidR="00CC1394" w:rsidRPr="006A68C8" w:rsidRDefault="00CC1394" w:rsidP="00CC1394">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b/>
          <w:color w:val="000000"/>
          <w:sz w:val="24"/>
          <w:szCs w:val="24"/>
          <w:lang w:eastAsia="pt-BR"/>
        </w:rPr>
        <w:t xml:space="preserve">Art. </w:t>
      </w:r>
      <w:r w:rsidR="0013720F" w:rsidRPr="006A68C8">
        <w:rPr>
          <w:rFonts w:ascii="Times New Roman" w:eastAsia="Times New Roman" w:hAnsi="Times New Roman"/>
          <w:b/>
          <w:color w:val="000000"/>
          <w:sz w:val="24"/>
          <w:szCs w:val="24"/>
          <w:lang w:eastAsia="pt-BR"/>
        </w:rPr>
        <w:t>2</w:t>
      </w:r>
      <w:r w:rsidR="00FB4103" w:rsidRPr="006A68C8">
        <w:rPr>
          <w:rFonts w:ascii="Times New Roman" w:eastAsia="Times New Roman" w:hAnsi="Times New Roman"/>
          <w:b/>
          <w:color w:val="000000"/>
          <w:sz w:val="24"/>
          <w:szCs w:val="24"/>
          <w:lang w:eastAsia="pt-BR"/>
        </w:rPr>
        <w:t>5</w:t>
      </w:r>
      <w:r w:rsidR="00011FD3" w:rsidRPr="006A68C8">
        <w:rPr>
          <w:rFonts w:ascii="Times New Roman" w:eastAsia="Times New Roman" w:hAnsi="Times New Roman"/>
          <w:b/>
          <w:color w:val="000000"/>
          <w:sz w:val="24"/>
          <w:szCs w:val="24"/>
          <w:lang w:eastAsia="pt-BR"/>
        </w:rPr>
        <w:t>.</w:t>
      </w:r>
      <w:r w:rsidRPr="006A68C8">
        <w:rPr>
          <w:rFonts w:ascii="Times New Roman" w:eastAsia="Times New Roman" w:hAnsi="Times New Roman"/>
          <w:color w:val="000000"/>
          <w:sz w:val="24"/>
          <w:szCs w:val="24"/>
          <w:lang w:eastAsia="pt-BR"/>
        </w:rPr>
        <w:t xml:space="preserve"> </w:t>
      </w:r>
      <w:r w:rsidR="006425E1">
        <w:rPr>
          <w:rFonts w:ascii="Times New Roman" w:eastAsia="Times New Roman" w:hAnsi="Times New Roman"/>
          <w:color w:val="000000"/>
          <w:sz w:val="24"/>
          <w:szCs w:val="24"/>
          <w:lang w:eastAsia="pt-BR"/>
        </w:rPr>
        <w:t xml:space="preserve"> </w:t>
      </w:r>
      <w:r w:rsidRPr="006A68C8">
        <w:rPr>
          <w:rFonts w:ascii="Times New Roman" w:eastAsia="Times New Roman" w:hAnsi="Times New Roman"/>
          <w:color w:val="000000"/>
          <w:sz w:val="24"/>
          <w:szCs w:val="24"/>
          <w:lang w:eastAsia="pt-BR"/>
        </w:rPr>
        <w:t xml:space="preserve">O Poder Executivo fica autorizado a repassar recursos pela concessão de benefício financeiro mensal para famílias de baixa renda, com o objetivo de custear a locação de imóveis por tempo determinado, através do aluguel social, conforme Lei Complementar </w:t>
      </w:r>
      <w:r w:rsidR="008611B2" w:rsidRPr="006A68C8">
        <w:rPr>
          <w:rFonts w:ascii="Times New Roman" w:eastAsia="Times New Roman" w:hAnsi="Times New Roman"/>
          <w:color w:val="000000"/>
          <w:sz w:val="24"/>
          <w:szCs w:val="24"/>
          <w:lang w:eastAsia="pt-BR"/>
        </w:rPr>
        <w:t>n</w:t>
      </w:r>
      <w:r w:rsidR="006425E1">
        <w:rPr>
          <w:rFonts w:ascii="Times New Roman" w:eastAsia="Times New Roman" w:hAnsi="Times New Roman"/>
          <w:color w:val="000000"/>
          <w:sz w:val="24"/>
          <w:szCs w:val="24"/>
          <w:lang w:eastAsia="pt-BR"/>
        </w:rPr>
        <w:t>º</w:t>
      </w:r>
      <w:r w:rsidRPr="006A68C8">
        <w:rPr>
          <w:rFonts w:ascii="Times New Roman" w:eastAsia="Times New Roman" w:hAnsi="Times New Roman"/>
          <w:color w:val="000000"/>
          <w:sz w:val="24"/>
          <w:szCs w:val="24"/>
          <w:lang w:eastAsia="pt-BR"/>
        </w:rPr>
        <w:t xml:space="preserve"> 612, de 19 de fevereiro de 2009, regulamentada pelo Decreto </w:t>
      </w:r>
      <w:r w:rsidR="008611B2" w:rsidRPr="006A68C8">
        <w:rPr>
          <w:rFonts w:ascii="Times New Roman" w:eastAsia="Times New Roman" w:hAnsi="Times New Roman"/>
          <w:color w:val="000000"/>
          <w:sz w:val="24"/>
          <w:szCs w:val="24"/>
          <w:lang w:eastAsia="pt-BR"/>
        </w:rPr>
        <w:t>n</w:t>
      </w:r>
      <w:r w:rsidR="006425E1">
        <w:rPr>
          <w:rFonts w:ascii="Times New Roman" w:eastAsia="Times New Roman" w:hAnsi="Times New Roman"/>
          <w:color w:val="000000"/>
          <w:sz w:val="24"/>
          <w:szCs w:val="24"/>
          <w:lang w:eastAsia="pt-BR"/>
        </w:rPr>
        <w:t>º</w:t>
      </w:r>
      <w:r w:rsidRPr="006A68C8">
        <w:rPr>
          <w:rFonts w:ascii="Times New Roman" w:eastAsia="Times New Roman" w:hAnsi="Times New Roman"/>
          <w:color w:val="000000"/>
          <w:sz w:val="24"/>
          <w:szCs w:val="24"/>
          <w:lang w:eastAsia="pt-BR"/>
        </w:rPr>
        <w:t xml:space="preserve"> 18.576, de 2014 e suas alterações. </w:t>
      </w:r>
    </w:p>
    <w:p w:rsidR="00CC1394" w:rsidRPr="006A68C8" w:rsidRDefault="00CC1394" w:rsidP="00CC1394">
      <w:pPr>
        <w:spacing w:after="0" w:line="240" w:lineRule="auto"/>
        <w:ind w:firstLine="1418"/>
        <w:jc w:val="both"/>
        <w:rPr>
          <w:rFonts w:ascii="Times New Roman" w:eastAsia="Times New Roman" w:hAnsi="Times New Roman"/>
          <w:color w:val="000000"/>
          <w:sz w:val="24"/>
          <w:szCs w:val="24"/>
          <w:lang w:eastAsia="pt-BR"/>
        </w:rPr>
      </w:pPr>
    </w:p>
    <w:p w:rsidR="00CC1394" w:rsidRPr="006A68C8" w:rsidRDefault="00CC1394" w:rsidP="006425E1">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b/>
          <w:color w:val="000000"/>
          <w:sz w:val="24"/>
          <w:szCs w:val="24"/>
          <w:lang w:eastAsia="pt-BR"/>
        </w:rPr>
        <w:t xml:space="preserve">Art. </w:t>
      </w:r>
      <w:r w:rsidR="0013720F" w:rsidRPr="006A68C8">
        <w:rPr>
          <w:rFonts w:ascii="Times New Roman" w:eastAsia="Times New Roman" w:hAnsi="Times New Roman"/>
          <w:b/>
          <w:color w:val="000000"/>
          <w:sz w:val="24"/>
          <w:szCs w:val="24"/>
          <w:lang w:eastAsia="pt-BR"/>
        </w:rPr>
        <w:t>2</w:t>
      </w:r>
      <w:r w:rsidR="00FB4103" w:rsidRPr="006A68C8">
        <w:rPr>
          <w:rFonts w:ascii="Times New Roman" w:eastAsia="Times New Roman" w:hAnsi="Times New Roman"/>
          <w:b/>
          <w:color w:val="000000"/>
          <w:sz w:val="24"/>
          <w:szCs w:val="24"/>
          <w:lang w:eastAsia="pt-BR"/>
        </w:rPr>
        <w:t>6</w:t>
      </w:r>
      <w:r w:rsidRPr="006A68C8">
        <w:rPr>
          <w:rFonts w:ascii="Times New Roman" w:eastAsia="Times New Roman" w:hAnsi="Times New Roman"/>
          <w:b/>
          <w:color w:val="000000"/>
          <w:sz w:val="24"/>
          <w:szCs w:val="24"/>
          <w:lang w:eastAsia="pt-BR"/>
        </w:rPr>
        <w:t>.</w:t>
      </w:r>
      <w:r w:rsidRPr="006A68C8">
        <w:rPr>
          <w:rFonts w:ascii="Times New Roman" w:eastAsia="Times New Roman" w:hAnsi="Times New Roman"/>
          <w:color w:val="000000"/>
          <w:sz w:val="24"/>
          <w:szCs w:val="24"/>
          <w:lang w:eastAsia="pt-BR"/>
        </w:rPr>
        <w:t xml:space="preserve"> </w:t>
      </w:r>
      <w:r w:rsidR="006425E1">
        <w:rPr>
          <w:rFonts w:ascii="Times New Roman" w:eastAsia="Times New Roman" w:hAnsi="Times New Roman"/>
          <w:color w:val="000000"/>
          <w:sz w:val="24"/>
          <w:szCs w:val="24"/>
          <w:lang w:eastAsia="pt-BR"/>
        </w:rPr>
        <w:t xml:space="preserve"> </w:t>
      </w:r>
      <w:r w:rsidRPr="006A68C8">
        <w:rPr>
          <w:rFonts w:ascii="Times New Roman" w:eastAsia="Times New Roman" w:hAnsi="Times New Roman"/>
          <w:color w:val="000000"/>
          <w:sz w:val="24"/>
          <w:szCs w:val="24"/>
          <w:lang w:eastAsia="pt-BR"/>
        </w:rPr>
        <w:t xml:space="preserve">O Poder Executivo fica autorizado a repassar recursos ao Instituto Municipal de Estratégia de Saúde da Família </w:t>
      </w:r>
      <w:r w:rsidR="006425E1">
        <w:rPr>
          <w:rFonts w:ascii="Times New Roman" w:eastAsia="Times New Roman" w:hAnsi="Times New Roman"/>
          <w:color w:val="000000"/>
          <w:sz w:val="24"/>
          <w:szCs w:val="24"/>
          <w:lang w:eastAsia="pt-BR"/>
        </w:rPr>
        <w:t>(</w:t>
      </w:r>
      <w:r w:rsidRPr="006A68C8">
        <w:rPr>
          <w:rFonts w:ascii="Times New Roman" w:eastAsia="Times New Roman" w:hAnsi="Times New Roman"/>
          <w:color w:val="000000"/>
          <w:sz w:val="24"/>
          <w:szCs w:val="24"/>
          <w:lang w:eastAsia="pt-BR"/>
        </w:rPr>
        <w:t>IMESF</w:t>
      </w:r>
      <w:r w:rsidR="006425E1">
        <w:rPr>
          <w:rFonts w:ascii="Times New Roman" w:eastAsia="Times New Roman" w:hAnsi="Times New Roman"/>
          <w:color w:val="000000"/>
          <w:sz w:val="24"/>
          <w:szCs w:val="24"/>
          <w:lang w:eastAsia="pt-BR"/>
        </w:rPr>
        <w:t>)</w:t>
      </w:r>
      <w:r w:rsidRPr="006A68C8">
        <w:rPr>
          <w:rFonts w:ascii="Times New Roman" w:eastAsia="Times New Roman" w:hAnsi="Times New Roman"/>
          <w:color w:val="000000"/>
          <w:sz w:val="24"/>
          <w:szCs w:val="24"/>
          <w:lang w:eastAsia="pt-BR"/>
        </w:rPr>
        <w:t xml:space="preserve">, instituído pela Lei Municipal </w:t>
      </w:r>
      <w:r w:rsidR="008611B2" w:rsidRPr="006A68C8">
        <w:rPr>
          <w:rFonts w:ascii="Times New Roman" w:eastAsia="Times New Roman" w:hAnsi="Times New Roman"/>
          <w:color w:val="000000"/>
          <w:sz w:val="24"/>
          <w:szCs w:val="24"/>
          <w:lang w:eastAsia="pt-BR"/>
        </w:rPr>
        <w:t>n</w:t>
      </w:r>
      <w:r w:rsidR="006425E1">
        <w:rPr>
          <w:rFonts w:ascii="Times New Roman" w:eastAsia="Times New Roman" w:hAnsi="Times New Roman"/>
          <w:color w:val="000000"/>
          <w:sz w:val="24"/>
          <w:szCs w:val="24"/>
          <w:lang w:eastAsia="pt-BR"/>
        </w:rPr>
        <w:t xml:space="preserve">º 11.062 de </w:t>
      </w:r>
      <w:r w:rsidRPr="006A68C8">
        <w:rPr>
          <w:rFonts w:ascii="Times New Roman" w:eastAsia="Times New Roman" w:hAnsi="Times New Roman"/>
          <w:color w:val="000000"/>
          <w:sz w:val="24"/>
          <w:szCs w:val="24"/>
          <w:lang w:eastAsia="pt-BR"/>
        </w:rPr>
        <w:t>6 de abril de 2011, mediante contrato de gestão e em consonância com a legislação vigente.</w:t>
      </w:r>
    </w:p>
    <w:p w:rsidR="00B33DA6" w:rsidRPr="006A68C8" w:rsidRDefault="00B33DA6" w:rsidP="00CC1394">
      <w:pPr>
        <w:spacing w:after="0" w:line="240" w:lineRule="auto"/>
        <w:ind w:firstLine="1418"/>
        <w:jc w:val="both"/>
        <w:rPr>
          <w:rFonts w:ascii="Times New Roman" w:eastAsia="Times New Roman" w:hAnsi="Times New Roman"/>
          <w:color w:val="000000"/>
          <w:sz w:val="24"/>
          <w:szCs w:val="24"/>
          <w:lang w:eastAsia="pt-BR"/>
        </w:rPr>
      </w:pPr>
    </w:p>
    <w:p w:rsidR="00CC1394" w:rsidRPr="006A68C8" w:rsidRDefault="00CC1394" w:rsidP="00CC1394">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b/>
          <w:color w:val="000000"/>
          <w:sz w:val="24"/>
          <w:szCs w:val="24"/>
          <w:lang w:eastAsia="pt-BR"/>
        </w:rPr>
        <w:t xml:space="preserve">Art. </w:t>
      </w:r>
      <w:r w:rsidR="0013720F" w:rsidRPr="006A68C8">
        <w:rPr>
          <w:rFonts w:ascii="Times New Roman" w:eastAsia="Times New Roman" w:hAnsi="Times New Roman"/>
          <w:b/>
          <w:color w:val="000000"/>
          <w:sz w:val="24"/>
          <w:szCs w:val="24"/>
          <w:lang w:eastAsia="pt-BR"/>
        </w:rPr>
        <w:t>2</w:t>
      </w:r>
      <w:r w:rsidR="00FB4103" w:rsidRPr="006A68C8">
        <w:rPr>
          <w:rFonts w:ascii="Times New Roman" w:eastAsia="Times New Roman" w:hAnsi="Times New Roman"/>
          <w:b/>
          <w:color w:val="000000"/>
          <w:sz w:val="24"/>
          <w:szCs w:val="24"/>
          <w:lang w:eastAsia="pt-BR"/>
        </w:rPr>
        <w:t>7</w:t>
      </w:r>
      <w:r w:rsidRPr="006A68C8">
        <w:rPr>
          <w:rFonts w:ascii="Times New Roman" w:eastAsia="Times New Roman" w:hAnsi="Times New Roman"/>
          <w:b/>
          <w:color w:val="000000"/>
          <w:sz w:val="24"/>
          <w:szCs w:val="24"/>
          <w:lang w:eastAsia="pt-BR"/>
        </w:rPr>
        <w:t>.</w:t>
      </w:r>
      <w:r w:rsidRPr="006A68C8">
        <w:rPr>
          <w:rFonts w:ascii="Times New Roman" w:eastAsia="Times New Roman" w:hAnsi="Times New Roman"/>
          <w:color w:val="000000"/>
          <w:sz w:val="24"/>
          <w:szCs w:val="24"/>
          <w:lang w:eastAsia="pt-BR"/>
        </w:rPr>
        <w:t xml:space="preserve"> </w:t>
      </w:r>
      <w:r w:rsidR="006425E1">
        <w:rPr>
          <w:rFonts w:ascii="Times New Roman" w:eastAsia="Times New Roman" w:hAnsi="Times New Roman"/>
          <w:color w:val="000000"/>
          <w:sz w:val="24"/>
          <w:szCs w:val="24"/>
          <w:lang w:eastAsia="pt-BR"/>
        </w:rPr>
        <w:t xml:space="preserve"> </w:t>
      </w:r>
      <w:r w:rsidRPr="006A68C8">
        <w:rPr>
          <w:rFonts w:ascii="Times New Roman" w:eastAsia="Times New Roman" w:hAnsi="Times New Roman"/>
          <w:color w:val="000000"/>
          <w:sz w:val="24"/>
          <w:szCs w:val="24"/>
          <w:lang w:eastAsia="pt-BR"/>
        </w:rPr>
        <w:t>As entidades privadas beneficiadas com recursos</w:t>
      </w:r>
      <w:r w:rsidR="00B33DA6" w:rsidRPr="006A68C8">
        <w:rPr>
          <w:rFonts w:ascii="Times New Roman" w:eastAsia="Times New Roman" w:hAnsi="Times New Roman"/>
          <w:color w:val="000000"/>
          <w:sz w:val="24"/>
          <w:szCs w:val="24"/>
          <w:lang w:eastAsia="pt-BR"/>
        </w:rPr>
        <w:t xml:space="preserve"> públicos</w:t>
      </w:r>
      <w:r w:rsidRPr="006A68C8">
        <w:rPr>
          <w:rFonts w:ascii="Times New Roman" w:eastAsia="Times New Roman" w:hAnsi="Times New Roman"/>
          <w:color w:val="000000"/>
          <w:sz w:val="24"/>
          <w:szCs w:val="24"/>
          <w:lang w:eastAsia="pt-BR"/>
        </w:rPr>
        <w:t xml:space="preserve"> do Município, a qualquer título, submeter-se-ão à fiscalização do Poder Público, com a finalidade de verificar o cumprimento das metas e dos objetivos para os quais recebem recursos.</w:t>
      </w:r>
    </w:p>
    <w:p w:rsidR="00CC1394" w:rsidRPr="006A68C8" w:rsidRDefault="00CC1394" w:rsidP="00CC1394">
      <w:pPr>
        <w:spacing w:after="0" w:line="240" w:lineRule="auto"/>
        <w:ind w:firstLine="1418"/>
        <w:jc w:val="both"/>
        <w:rPr>
          <w:rFonts w:ascii="Times New Roman" w:eastAsia="Times New Roman" w:hAnsi="Times New Roman"/>
          <w:color w:val="000000"/>
          <w:sz w:val="24"/>
          <w:szCs w:val="24"/>
          <w:lang w:eastAsia="pt-BR"/>
        </w:rPr>
      </w:pPr>
    </w:p>
    <w:p w:rsidR="00CC1394" w:rsidRPr="006A68C8" w:rsidRDefault="00CC1394" w:rsidP="00CC1394">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b/>
          <w:color w:val="000000"/>
          <w:sz w:val="24"/>
          <w:szCs w:val="24"/>
          <w:lang w:eastAsia="pt-BR"/>
        </w:rPr>
        <w:t xml:space="preserve">Parágrafo </w:t>
      </w:r>
      <w:r w:rsidR="006425E1" w:rsidRPr="006A68C8">
        <w:rPr>
          <w:rFonts w:ascii="Times New Roman" w:eastAsia="Times New Roman" w:hAnsi="Times New Roman"/>
          <w:b/>
          <w:color w:val="000000"/>
          <w:sz w:val="24"/>
          <w:szCs w:val="24"/>
          <w:lang w:eastAsia="pt-BR"/>
        </w:rPr>
        <w:t>único</w:t>
      </w:r>
      <w:r w:rsidRPr="006A68C8">
        <w:rPr>
          <w:rFonts w:ascii="Times New Roman" w:eastAsia="Times New Roman" w:hAnsi="Times New Roman"/>
          <w:b/>
          <w:color w:val="000000"/>
          <w:sz w:val="24"/>
          <w:szCs w:val="24"/>
          <w:lang w:eastAsia="pt-BR"/>
        </w:rPr>
        <w:t>.</w:t>
      </w:r>
      <w:r w:rsidRPr="006A68C8">
        <w:rPr>
          <w:rFonts w:ascii="Times New Roman" w:eastAsia="Times New Roman" w:hAnsi="Times New Roman"/>
          <w:color w:val="000000"/>
          <w:sz w:val="24"/>
          <w:szCs w:val="24"/>
          <w:lang w:eastAsia="pt-BR"/>
        </w:rPr>
        <w:t xml:space="preserve"> </w:t>
      </w:r>
      <w:r w:rsidR="006425E1">
        <w:rPr>
          <w:rFonts w:ascii="Times New Roman" w:eastAsia="Times New Roman" w:hAnsi="Times New Roman"/>
          <w:color w:val="000000"/>
          <w:sz w:val="24"/>
          <w:szCs w:val="24"/>
          <w:lang w:eastAsia="pt-BR"/>
        </w:rPr>
        <w:t xml:space="preserve"> </w:t>
      </w:r>
      <w:r w:rsidRPr="006A68C8">
        <w:rPr>
          <w:rFonts w:ascii="Times New Roman" w:eastAsia="Times New Roman" w:hAnsi="Times New Roman"/>
          <w:color w:val="000000"/>
          <w:sz w:val="24"/>
          <w:szCs w:val="24"/>
          <w:lang w:eastAsia="pt-BR"/>
        </w:rPr>
        <w:t xml:space="preserve">Com vistas ao acesso às informações e </w:t>
      </w:r>
      <w:r w:rsidR="00160435" w:rsidRPr="006A68C8">
        <w:rPr>
          <w:rFonts w:ascii="Times New Roman" w:eastAsia="Times New Roman" w:hAnsi="Times New Roman"/>
          <w:color w:val="000000"/>
          <w:sz w:val="24"/>
          <w:szCs w:val="24"/>
          <w:lang w:eastAsia="pt-BR"/>
        </w:rPr>
        <w:t>à</w:t>
      </w:r>
      <w:r w:rsidRPr="006A68C8">
        <w:rPr>
          <w:rFonts w:ascii="Times New Roman" w:eastAsia="Times New Roman" w:hAnsi="Times New Roman"/>
          <w:color w:val="000000"/>
          <w:sz w:val="24"/>
          <w:szCs w:val="24"/>
          <w:lang w:eastAsia="pt-BR"/>
        </w:rPr>
        <w:t xml:space="preserve"> gestão transparente dos recursos públicos, as entidades privadas sem fins lucrativos, beneficiadas por meio de auxílios, subvenções sociais, contratos de gestão, termos de colaboração, convênios ou outros instrumentos congêneres, subordinam-se, no que couber, ao disposto na Lei Federal </w:t>
      </w:r>
      <w:r w:rsidR="008611B2" w:rsidRPr="006A68C8">
        <w:rPr>
          <w:rFonts w:ascii="Times New Roman" w:eastAsia="Times New Roman" w:hAnsi="Times New Roman"/>
          <w:color w:val="000000"/>
          <w:sz w:val="24"/>
          <w:szCs w:val="24"/>
          <w:lang w:eastAsia="pt-BR"/>
        </w:rPr>
        <w:t>n</w:t>
      </w:r>
      <w:r w:rsidR="006425E1">
        <w:rPr>
          <w:rFonts w:ascii="Times New Roman" w:eastAsia="Times New Roman" w:hAnsi="Times New Roman"/>
          <w:color w:val="000000"/>
          <w:sz w:val="24"/>
          <w:szCs w:val="24"/>
          <w:lang w:eastAsia="pt-BR"/>
        </w:rPr>
        <w:t>º</w:t>
      </w:r>
      <w:r w:rsidRPr="006A68C8">
        <w:rPr>
          <w:rFonts w:ascii="Times New Roman" w:eastAsia="Times New Roman" w:hAnsi="Times New Roman"/>
          <w:color w:val="000000"/>
          <w:sz w:val="24"/>
          <w:szCs w:val="24"/>
          <w:lang w:eastAsia="pt-BR"/>
        </w:rPr>
        <w:t xml:space="preserve"> 15.527, </w:t>
      </w:r>
      <w:r w:rsidR="006425E1">
        <w:rPr>
          <w:rFonts w:ascii="Times New Roman" w:eastAsia="Times New Roman" w:hAnsi="Times New Roman"/>
          <w:color w:val="000000"/>
          <w:sz w:val="24"/>
          <w:szCs w:val="24"/>
          <w:lang w:eastAsia="pt-BR"/>
        </w:rPr>
        <w:t xml:space="preserve">de 2011 e ao Decreto Municipal nº </w:t>
      </w:r>
      <w:r w:rsidRPr="006A68C8">
        <w:rPr>
          <w:rFonts w:ascii="Times New Roman" w:eastAsia="Times New Roman" w:hAnsi="Times New Roman"/>
          <w:color w:val="000000"/>
          <w:sz w:val="24"/>
          <w:szCs w:val="24"/>
          <w:lang w:eastAsia="pt-BR"/>
        </w:rPr>
        <w:t>19.990, de 23 de maio de 2018;</w:t>
      </w:r>
    </w:p>
    <w:p w:rsidR="00E01BDE" w:rsidRPr="006A68C8" w:rsidRDefault="00E01BDE" w:rsidP="00DE0F2C">
      <w:pPr>
        <w:spacing w:after="0" w:line="240" w:lineRule="auto"/>
        <w:jc w:val="center"/>
        <w:outlineLvl w:val="0"/>
        <w:rPr>
          <w:rFonts w:ascii="Times New Roman" w:eastAsia="Times New Roman" w:hAnsi="Times New Roman"/>
          <w:sz w:val="24"/>
          <w:szCs w:val="24"/>
          <w:lang w:eastAsia="pt-BR"/>
        </w:rPr>
      </w:pPr>
    </w:p>
    <w:p w:rsidR="00DE0F2C" w:rsidRPr="006A68C8" w:rsidRDefault="00DE0F2C" w:rsidP="00DE0F2C">
      <w:pPr>
        <w:spacing w:after="0" w:line="240" w:lineRule="auto"/>
        <w:jc w:val="center"/>
        <w:outlineLvl w:val="0"/>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CAPÍTULO V</w:t>
      </w:r>
      <w:r w:rsidR="0013720F" w:rsidRPr="006A68C8">
        <w:rPr>
          <w:rFonts w:ascii="Times New Roman" w:eastAsia="Times New Roman" w:hAnsi="Times New Roman"/>
          <w:sz w:val="24"/>
          <w:szCs w:val="24"/>
          <w:lang w:eastAsia="pt-BR"/>
        </w:rPr>
        <w:t>I</w:t>
      </w:r>
    </w:p>
    <w:p w:rsidR="00DE0F2C" w:rsidRPr="006A68C8" w:rsidRDefault="00DE0F2C" w:rsidP="00DE0F2C">
      <w:pPr>
        <w:spacing w:after="0" w:line="240" w:lineRule="auto"/>
        <w:jc w:val="center"/>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DAS DISPOSIÇÕES RELATIVAS ÀS DESPESAS COM</w:t>
      </w:r>
    </w:p>
    <w:p w:rsidR="00DE0F2C" w:rsidRPr="006A68C8" w:rsidRDefault="00DE0F2C" w:rsidP="00DE0F2C">
      <w:pPr>
        <w:spacing w:after="0" w:line="240" w:lineRule="auto"/>
        <w:jc w:val="center"/>
        <w:outlineLvl w:val="0"/>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PESSOAL E ENCARGOS SOCIAIS</w:t>
      </w:r>
    </w:p>
    <w:p w:rsidR="00DE0F2C" w:rsidRPr="006A68C8" w:rsidRDefault="00DE0F2C" w:rsidP="00DE0F2C">
      <w:pPr>
        <w:spacing w:after="0" w:line="240" w:lineRule="auto"/>
        <w:jc w:val="center"/>
        <w:rPr>
          <w:rFonts w:ascii="Times New Roman" w:eastAsia="Times New Roman" w:hAnsi="Times New Roman"/>
          <w:sz w:val="24"/>
          <w:szCs w:val="24"/>
          <w:lang w:eastAsia="pt-BR"/>
        </w:rPr>
      </w:pPr>
    </w:p>
    <w:p w:rsidR="001A5EDB" w:rsidRPr="006A68C8" w:rsidRDefault="00493E33" w:rsidP="001A5EDB">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Art. </w:t>
      </w:r>
      <w:r w:rsidR="00E01BDE" w:rsidRPr="006A68C8">
        <w:rPr>
          <w:rFonts w:ascii="Times New Roman" w:eastAsia="Times New Roman" w:hAnsi="Times New Roman"/>
          <w:b/>
          <w:sz w:val="24"/>
          <w:szCs w:val="24"/>
          <w:lang w:eastAsia="pt-BR"/>
        </w:rPr>
        <w:t>2</w:t>
      </w:r>
      <w:r w:rsidR="00FB4103" w:rsidRPr="006A68C8">
        <w:rPr>
          <w:rFonts w:ascii="Times New Roman" w:eastAsia="Times New Roman" w:hAnsi="Times New Roman"/>
          <w:b/>
          <w:sz w:val="24"/>
          <w:szCs w:val="24"/>
          <w:lang w:eastAsia="pt-BR"/>
        </w:rPr>
        <w:t>8</w:t>
      </w:r>
      <w:r w:rsidR="00DE0F2C" w:rsidRPr="006A68C8">
        <w:rPr>
          <w:rFonts w:ascii="Times New Roman" w:eastAsia="Times New Roman" w:hAnsi="Times New Roman"/>
          <w:b/>
          <w:sz w:val="24"/>
          <w:szCs w:val="24"/>
          <w:lang w:eastAsia="pt-BR"/>
        </w:rPr>
        <w:t>.</w:t>
      </w:r>
      <w:r w:rsidR="00DE0F2C" w:rsidRPr="006A68C8">
        <w:rPr>
          <w:rFonts w:ascii="Times New Roman" w:eastAsia="Times New Roman" w:hAnsi="Times New Roman"/>
          <w:sz w:val="24"/>
          <w:szCs w:val="24"/>
          <w:lang w:eastAsia="pt-BR"/>
        </w:rPr>
        <w:t xml:space="preserve">  No exercício de 201</w:t>
      </w:r>
      <w:r w:rsidR="004D085A" w:rsidRPr="006A68C8">
        <w:rPr>
          <w:rFonts w:ascii="Times New Roman" w:eastAsia="Times New Roman" w:hAnsi="Times New Roman"/>
          <w:sz w:val="24"/>
          <w:szCs w:val="24"/>
          <w:lang w:eastAsia="pt-BR"/>
        </w:rPr>
        <w:t>9</w:t>
      </w:r>
      <w:r w:rsidR="00DE0F2C" w:rsidRPr="006A68C8">
        <w:rPr>
          <w:rFonts w:ascii="Times New Roman" w:eastAsia="Times New Roman" w:hAnsi="Times New Roman"/>
          <w:sz w:val="24"/>
          <w:szCs w:val="24"/>
          <w:lang w:eastAsia="pt-BR"/>
        </w:rPr>
        <w:t>, a despesa total com pessoal deverá obedecer às disposições da Lei Complementar Federal nº 101, de 2000.</w:t>
      </w:r>
    </w:p>
    <w:p w:rsidR="00E657A5" w:rsidRPr="006A68C8" w:rsidRDefault="00E657A5" w:rsidP="001A5EDB">
      <w:pPr>
        <w:spacing w:after="0" w:line="240" w:lineRule="auto"/>
        <w:ind w:firstLine="1418"/>
        <w:jc w:val="both"/>
        <w:rPr>
          <w:rFonts w:ascii="Times New Roman" w:eastAsia="Times New Roman" w:hAnsi="Times New Roman"/>
          <w:color w:val="FF0000"/>
          <w:sz w:val="24"/>
          <w:szCs w:val="24"/>
          <w:lang w:eastAsia="pt-BR"/>
        </w:rPr>
      </w:pPr>
    </w:p>
    <w:p w:rsidR="00DE0F2C" w:rsidRPr="006A68C8" w:rsidRDefault="00DA001E"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Parágrafo</w:t>
      </w:r>
      <w:r w:rsidR="004D454E" w:rsidRPr="006A68C8">
        <w:rPr>
          <w:rFonts w:ascii="Times New Roman" w:eastAsia="Times New Roman" w:hAnsi="Times New Roman"/>
          <w:b/>
          <w:sz w:val="24"/>
          <w:szCs w:val="24"/>
          <w:lang w:eastAsia="pt-BR"/>
        </w:rPr>
        <w:t xml:space="preserve"> ú</w:t>
      </w:r>
      <w:r w:rsidR="00F82C5F" w:rsidRPr="006A68C8">
        <w:rPr>
          <w:rFonts w:ascii="Times New Roman" w:eastAsia="Times New Roman" w:hAnsi="Times New Roman"/>
          <w:b/>
          <w:sz w:val="24"/>
          <w:szCs w:val="24"/>
          <w:lang w:eastAsia="pt-BR"/>
        </w:rPr>
        <w:t>nico</w:t>
      </w:r>
      <w:r w:rsidR="004D454E" w:rsidRPr="006A68C8">
        <w:rPr>
          <w:rFonts w:ascii="Times New Roman" w:eastAsia="Times New Roman" w:hAnsi="Times New Roman"/>
          <w:b/>
          <w:sz w:val="24"/>
          <w:szCs w:val="24"/>
          <w:lang w:eastAsia="pt-BR"/>
        </w:rPr>
        <w:t xml:space="preserve">. </w:t>
      </w:r>
      <w:r w:rsidR="00F82C5F" w:rsidRPr="006A68C8">
        <w:rPr>
          <w:rFonts w:ascii="Times New Roman" w:eastAsia="Times New Roman" w:hAnsi="Times New Roman"/>
          <w:b/>
          <w:sz w:val="24"/>
          <w:szCs w:val="24"/>
          <w:lang w:eastAsia="pt-BR"/>
        </w:rPr>
        <w:t xml:space="preserve"> </w:t>
      </w:r>
      <w:r w:rsidR="00DE0F2C" w:rsidRPr="006A68C8">
        <w:rPr>
          <w:rFonts w:ascii="Times New Roman" w:eastAsia="Times New Roman" w:hAnsi="Times New Roman"/>
          <w:sz w:val="24"/>
          <w:szCs w:val="24"/>
          <w:lang w:eastAsia="pt-BR"/>
        </w:rPr>
        <w:t xml:space="preserve">Fica </w:t>
      </w:r>
      <w:r w:rsidR="00647DF9" w:rsidRPr="006A68C8">
        <w:rPr>
          <w:rFonts w:ascii="Times New Roman" w:eastAsia="Times New Roman" w:hAnsi="Times New Roman"/>
          <w:sz w:val="24"/>
          <w:szCs w:val="24"/>
          <w:lang w:eastAsia="pt-BR"/>
        </w:rPr>
        <w:t>autorizada</w:t>
      </w:r>
      <w:r w:rsidR="00DE0F2C" w:rsidRPr="006A68C8">
        <w:rPr>
          <w:rFonts w:ascii="Times New Roman" w:eastAsia="Times New Roman" w:hAnsi="Times New Roman"/>
          <w:color w:val="7030A0"/>
          <w:sz w:val="24"/>
          <w:szCs w:val="24"/>
          <w:lang w:eastAsia="pt-BR"/>
        </w:rPr>
        <w:t xml:space="preserve"> </w:t>
      </w:r>
      <w:r w:rsidR="00DE0F2C" w:rsidRPr="006A68C8">
        <w:rPr>
          <w:rFonts w:ascii="Times New Roman" w:eastAsia="Times New Roman" w:hAnsi="Times New Roman"/>
          <w:sz w:val="24"/>
          <w:szCs w:val="24"/>
          <w:lang w:eastAsia="pt-BR"/>
        </w:rPr>
        <w:t>a revisão geral anual da remuneração dos servidores públicos e do subsídio de que trata o § 4</w:t>
      </w:r>
      <w:r w:rsidR="0072278E" w:rsidRPr="006A68C8">
        <w:rPr>
          <w:rFonts w:ascii="Times New Roman" w:eastAsia="Times New Roman" w:hAnsi="Times New Roman"/>
          <w:sz w:val="24"/>
          <w:szCs w:val="24"/>
          <w:lang w:eastAsia="pt-BR"/>
        </w:rPr>
        <w:t>º</w:t>
      </w:r>
      <w:r w:rsidR="00DE0F2C" w:rsidRPr="006A68C8">
        <w:rPr>
          <w:rFonts w:ascii="Times New Roman" w:eastAsia="Times New Roman" w:hAnsi="Times New Roman"/>
          <w:sz w:val="24"/>
          <w:szCs w:val="24"/>
          <w:lang w:eastAsia="pt-BR"/>
        </w:rPr>
        <w:t xml:space="preserve"> do art. </w:t>
      </w:r>
      <w:r w:rsidR="001A5EDB" w:rsidRPr="006A68C8">
        <w:rPr>
          <w:rFonts w:ascii="Times New Roman" w:eastAsia="Times New Roman" w:hAnsi="Times New Roman"/>
          <w:sz w:val="24"/>
          <w:szCs w:val="24"/>
          <w:lang w:eastAsia="pt-BR"/>
        </w:rPr>
        <w:t>39 da Constituição da República, limitada à disponibilidade orçamentária e financeira.</w:t>
      </w:r>
    </w:p>
    <w:p w:rsidR="00DE0F2C" w:rsidRPr="006A68C8" w:rsidRDefault="00DE0F2C" w:rsidP="00DE0F2C">
      <w:pPr>
        <w:spacing w:after="0" w:line="240" w:lineRule="auto"/>
        <w:ind w:firstLine="1418"/>
        <w:jc w:val="both"/>
        <w:rPr>
          <w:rFonts w:ascii="Times New Roman" w:eastAsia="Times New Roman" w:hAnsi="Times New Roman"/>
          <w:b/>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Art. </w:t>
      </w:r>
      <w:r w:rsidR="00FB4103" w:rsidRPr="006A68C8">
        <w:rPr>
          <w:rFonts w:ascii="Times New Roman" w:eastAsia="Times New Roman" w:hAnsi="Times New Roman"/>
          <w:b/>
          <w:sz w:val="24"/>
          <w:szCs w:val="24"/>
          <w:lang w:eastAsia="pt-BR"/>
        </w:rPr>
        <w:t>29</w:t>
      </w:r>
      <w:r w:rsidRPr="006A68C8">
        <w:rPr>
          <w:rFonts w:ascii="Times New Roman" w:eastAsia="Times New Roman" w:hAnsi="Times New Roman"/>
          <w:b/>
          <w:sz w:val="24"/>
          <w:szCs w:val="24"/>
          <w:lang w:eastAsia="pt-BR"/>
        </w:rPr>
        <w:t>.</w:t>
      </w:r>
      <w:r w:rsidRPr="006A68C8">
        <w:rPr>
          <w:rFonts w:ascii="Times New Roman" w:eastAsia="Times New Roman" w:hAnsi="Times New Roman"/>
          <w:sz w:val="24"/>
          <w:szCs w:val="24"/>
          <w:lang w:eastAsia="pt-BR"/>
        </w:rPr>
        <w:t xml:space="preserve">  Para os efeitos do disposto no art. 122, inc. X, da Lei Orgânica do Município de Porto Alegre e na Lei Complementar Federal nº 101, de 2000, condicionados ao disposto no art. 2</w:t>
      </w:r>
      <w:r w:rsidR="00FD3C51" w:rsidRPr="006A68C8">
        <w:rPr>
          <w:rFonts w:ascii="Times New Roman" w:eastAsia="Times New Roman" w:hAnsi="Times New Roman"/>
          <w:sz w:val="24"/>
          <w:szCs w:val="24"/>
          <w:lang w:eastAsia="pt-BR"/>
        </w:rPr>
        <w:t>0</w:t>
      </w:r>
      <w:r w:rsidR="001533DD" w:rsidRPr="006A68C8">
        <w:rPr>
          <w:rFonts w:ascii="Times New Roman" w:eastAsia="Times New Roman" w:hAnsi="Times New Roman"/>
          <w:sz w:val="24"/>
          <w:szCs w:val="24"/>
          <w:lang w:eastAsia="pt-BR"/>
        </w:rPr>
        <w:t xml:space="preserve"> desta Lei</w:t>
      </w:r>
      <w:r w:rsidRPr="006A68C8">
        <w:rPr>
          <w:rFonts w:ascii="Times New Roman" w:eastAsia="Times New Roman" w:hAnsi="Times New Roman"/>
          <w:sz w:val="24"/>
          <w:szCs w:val="24"/>
          <w:lang w:eastAsia="pt-BR"/>
        </w:rPr>
        <w:t xml:space="preserve"> e na lei específica, ficam os Poderes autorizados a proceder a:</w:t>
      </w:r>
    </w:p>
    <w:p w:rsidR="0072278E" w:rsidRPr="006A68C8" w:rsidRDefault="0072278E"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 – alteração dos Planos de Carreiras;</w:t>
      </w:r>
    </w:p>
    <w:p w:rsidR="0072278E" w:rsidRPr="006A68C8" w:rsidRDefault="0072278E"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 – modificação de estruturas funcionais;</w:t>
      </w:r>
    </w:p>
    <w:p w:rsidR="0072278E" w:rsidRPr="006A68C8" w:rsidRDefault="0072278E"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III – criação de novos cargos;</w:t>
      </w:r>
    </w:p>
    <w:p w:rsidR="0072278E" w:rsidRPr="006A68C8" w:rsidRDefault="0072278E"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IV – contratações emergenciais para atender às necessidades temporárias de excepcional interesse público;</w:t>
      </w:r>
    </w:p>
    <w:p w:rsidR="0072278E" w:rsidRPr="006A68C8" w:rsidRDefault="0072278E"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 – progressão funcional;</w:t>
      </w:r>
    </w:p>
    <w:p w:rsidR="0072278E" w:rsidRPr="006A68C8" w:rsidRDefault="0072278E"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VI – contratação de hora-extra;</w:t>
      </w:r>
    </w:p>
    <w:p w:rsidR="0072278E" w:rsidRPr="006A68C8" w:rsidRDefault="0072278E"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VII – nomeações de servidores; e</w:t>
      </w:r>
    </w:p>
    <w:p w:rsidR="0072278E" w:rsidRPr="006A68C8" w:rsidRDefault="0072278E"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VIII – equacionamento do </w:t>
      </w:r>
      <w:r w:rsidRPr="006A68C8">
        <w:rPr>
          <w:rFonts w:ascii="Times New Roman" w:eastAsia="Times New Roman" w:hAnsi="Times New Roman"/>
          <w:i/>
          <w:sz w:val="24"/>
          <w:szCs w:val="24"/>
          <w:lang w:eastAsia="pt-BR"/>
        </w:rPr>
        <w:t>déficit</w:t>
      </w:r>
      <w:r w:rsidRPr="006A68C8">
        <w:rPr>
          <w:rFonts w:ascii="Times New Roman" w:eastAsia="Times New Roman" w:hAnsi="Times New Roman"/>
          <w:sz w:val="24"/>
          <w:szCs w:val="24"/>
          <w:lang w:eastAsia="pt-BR"/>
        </w:rPr>
        <w:t xml:space="preserve"> previdenciário.</w:t>
      </w:r>
    </w:p>
    <w:p w:rsidR="0072278E" w:rsidRPr="006A68C8" w:rsidRDefault="0072278E"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6425E1" w:rsidP="00DE0F2C">
      <w:pPr>
        <w:spacing w:after="0" w:line="240" w:lineRule="auto"/>
        <w:ind w:firstLine="1418"/>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lastRenderedPageBreak/>
        <w:t>§ 1º</w:t>
      </w:r>
      <w:r w:rsidR="00EF119C" w:rsidRPr="006A68C8">
        <w:rPr>
          <w:rFonts w:ascii="Times New Roman" w:eastAsia="Times New Roman" w:hAnsi="Times New Roman"/>
          <w:b/>
          <w:sz w:val="24"/>
          <w:szCs w:val="24"/>
          <w:lang w:eastAsia="pt-BR"/>
        </w:rPr>
        <w:t xml:space="preserve"> </w:t>
      </w:r>
      <w:r w:rsidR="00615881" w:rsidRPr="006A68C8">
        <w:rPr>
          <w:rFonts w:ascii="Times New Roman" w:eastAsia="Times New Roman" w:hAnsi="Times New Roman"/>
          <w:sz w:val="24"/>
          <w:szCs w:val="24"/>
          <w:lang w:eastAsia="pt-BR"/>
        </w:rPr>
        <w:t xml:space="preserve"> </w:t>
      </w:r>
      <w:r w:rsidR="0038194A" w:rsidRPr="006A68C8">
        <w:rPr>
          <w:rFonts w:ascii="Times New Roman" w:eastAsia="Times New Roman" w:hAnsi="Times New Roman"/>
          <w:sz w:val="24"/>
          <w:szCs w:val="24"/>
          <w:lang w:eastAsia="pt-BR"/>
        </w:rPr>
        <w:t>Deverão ser demonstradas as projeções dos impactos</w:t>
      </w:r>
      <w:r w:rsidR="00462645" w:rsidRPr="006A68C8">
        <w:rPr>
          <w:rFonts w:ascii="Times New Roman" w:eastAsia="Times New Roman" w:hAnsi="Times New Roman"/>
          <w:sz w:val="24"/>
          <w:szCs w:val="24"/>
          <w:lang w:eastAsia="pt-BR"/>
        </w:rPr>
        <w:t xml:space="preserve"> atuaria</w:t>
      </w:r>
      <w:r w:rsidR="008611B2" w:rsidRPr="006A68C8">
        <w:rPr>
          <w:rFonts w:ascii="Times New Roman" w:eastAsia="Times New Roman" w:hAnsi="Times New Roman"/>
          <w:sz w:val="24"/>
          <w:szCs w:val="24"/>
          <w:lang w:eastAsia="pt-BR"/>
        </w:rPr>
        <w:t>is</w:t>
      </w:r>
      <w:r w:rsidR="00462645" w:rsidRPr="006A68C8">
        <w:rPr>
          <w:rFonts w:ascii="Times New Roman" w:eastAsia="Times New Roman" w:hAnsi="Times New Roman"/>
          <w:sz w:val="24"/>
          <w:szCs w:val="24"/>
          <w:lang w:eastAsia="pt-BR"/>
        </w:rPr>
        <w:t xml:space="preserve"> e de atingimento das metas fiscais</w:t>
      </w:r>
      <w:r w:rsidR="00D91A14" w:rsidRPr="006A68C8">
        <w:rPr>
          <w:rFonts w:ascii="Times New Roman" w:eastAsia="Times New Roman" w:hAnsi="Times New Roman"/>
          <w:sz w:val="24"/>
          <w:szCs w:val="24"/>
          <w:lang w:eastAsia="pt-BR"/>
        </w:rPr>
        <w:t xml:space="preserve"> constantes do Anexo II</w:t>
      </w:r>
      <w:r w:rsidR="0038194A" w:rsidRPr="006A68C8">
        <w:rPr>
          <w:rFonts w:ascii="Times New Roman" w:eastAsia="Times New Roman" w:hAnsi="Times New Roman"/>
          <w:sz w:val="24"/>
          <w:szCs w:val="24"/>
          <w:lang w:eastAsia="pt-BR"/>
        </w:rPr>
        <w:t xml:space="preserve"> </w:t>
      </w:r>
      <w:r w:rsidR="003B5F38" w:rsidRPr="006A68C8">
        <w:rPr>
          <w:rFonts w:ascii="Times New Roman" w:eastAsia="Times New Roman" w:hAnsi="Times New Roman"/>
          <w:sz w:val="24"/>
          <w:szCs w:val="24"/>
          <w:lang w:eastAsia="pt-BR"/>
        </w:rPr>
        <w:t>desta Lei</w:t>
      </w:r>
      <w:r w:rsidR="004D454E" w:rsidRPr="006A68C8">
        <w:rPr>
          <w:rFonts w:ascii="Times New Roman" w:eastAsia="Times New Roman" w:hAnsi="Times New Roman"/>
          <w:sz w:val="24"/>
          <w:szCs w:val="24"/>
          <w:lang w:eastAsia="pt-BR"/>
        </w:rPr>
        <w:t xml:space="preserve"> </w:t>
      </w:r>
      <w:r w:rsidR="0038194A" w:rsidRPr="006A68C8">
        <w:rPr>
          <w:rFonts w:ascii="Times New Roman" w:eastAsia="Times New Roman" w:hAnsi="Times New Roman"/>
          <w:sz w:val="24"/>
          <w:szCs w:val="24"/>
          <w:lang w:eastAsia="pt-BR"/>
        </w:rPr>
        <w:t>das autoriza</w:t>
      </w:r>
      <w:r w:rsidR="00462645" w:rsidRPr="006A68C8">
        <w:rPr>
          <w:rFonts w:ascii="Times New Roman" w:eastAsia="Times New Roman" w:hAnsi="Times New Roman"/>
          <w:sz w:val="24"/>
          <w:szCs w:val="24"/>
          <w:lang w:eastAsia="pt-BR"/>
        </w:rPr>
        <w:t>ções referentes a</w:t>
      </w:r>
      <w:r w:rsidR="00C80C86" w:rsidRPr="006A68C8">
        <w:rPr>
          <w:rFonts w:ascii="Times New Roman" w:eastAsia="Times New Roman" w:hAnsi="Times New Roman"/>
          <w:sz w:val="24"/>
          <w:szCs w:val="24"/>
          <w:lang w:eastAsia="pt-BR"/>
        </w:rPr>
        <w:t>os incs</w:t>
      </w:r>
      <w:r w:rsidR="0072278E" w:rsidRPr="006A68C8">
        <w:rPr>
          <w:rFonts w:ascii="Times New Roman" w:eastAsia="Times New Roman" w:hAnsi="Times New Roman"/>
          <w:sz w:val="24"/>
          <w:szCs w:val="24"/>
          <w:lang w:eastAsia="pt-BR"/>
        </w:rPr>
        <w:t>.</w:t>
      </w:r>
      <w:r w:rsidR="00C80C86" w:rsidRPr="006A68C8">
        <w:rPr>
          <w:rFonts w:ascii="Times New Roman" w:eastAsia="Times New Roman" w:hAnsi="Times New Roman"/>
          <w:sz w:val="24"/>
          <w:szCs w:val="24"/>
          <w:lang w:eastAsia="pt-BR"/>
        </w:rPr>
        <w:t xml:space="preserve"> I, II, III e </w:t>
      </w:r>
      <w:r w:rsidR="0038194A" w:rsidRPr="006A68C8">
        <w:rPr>
          <w:rFonts w:ascii="Times New Roman" w:eastAsia="Times New Roman" w:hAnsi="Times New Roman"/>
          <w:sz w:val="24"/>
          <w:szCs w:val="24"/>
          <w:lang w:eastAsia="pt-BR"/>
        </w:rPr>
        <w:t>VII deste artigo, consoante os limites previstos nos arts</w:t>
      </w:r>
      <w:r w:rsidR="0072278E" w:rsidRPr="006A68C8">
        <w:rPr>
          <w:rFonts w:ascii="Times New Roman" w:eastAsia="Times New Roman" w:hAnsi="Times New Roman"/>
          <w:sz w:val="24"/>
          <w:szCs w:val="24"/>
          <w:lang w:eastAsia="pt-BR"/>
        </w:rPr>
        <w:t>.</w:t>
      </w:r>
      <w:r w:rsidR="0038194A" w:rsidRPr="006A68C8">
        <w:rPr>
          <w:rFonts w:ascii="Times New Roman" w:eastAsia="Times New Roman" w:hAnsi="Times New Roman"/>
          <w:sz w:val="24"/>
          <w:szCs w:val="24"/>
          <w:lang w:eastAsia="pt-BR"/>
        </w:rPr>
        <w:t xml:space="preserve"> 19 e 20 da Lei Complementar Federal nº 101</w:t>
      </w:r>
      <w:r w:rsidR="0072278E" w:rsidRPr="006A68C8">
        <w:rPr>
          <w:rFonts w:ascii="Times New Roman" w:eastAsia="Times New Roman" w:hAnsi="Times New Roman"/>
          <w:sz w:val="24"/>
          <w:szCs w:val="24"/>
          <w:lang w:eastAsia="pt-BR"/>
        </w:rPr>
        <w:t xml:space="preserve">, de </w:t>
      </w:r>
      <w:r w:rsidR="0038194A" w:rsidRPr="006A68C8">
        <w:rPr>
          <w:rFonts w:ascii="Times New Roman" w:eastAsia="Times New Roman" w:hAnsi="Times New Roman"/>
          <w:sz w:val="24"/>
          <w:szCs w:val="24"/>
          <w:lang w:eastAsia="pt-BR"/>
        </w:rPr>
        <w:t>2000</w:t>
      </w:r>
      <w:r w:rsidR="001A2960" w:rsidRPr="006A68C8">
        <w:rPr>
          <w:rFonts w:ascii="Times New Roman" w:eastAsia="Times New Roman" w:hAnsi="Times New Roman"/>
          <w:sz w:val="24"/>
          <w:szCs w:val="24"/>
          <w:lang w:eastAsia="pt-BR"/>
        </w:rPr>
        <w:t xml:space="preserve"> e alterações posteriores</w:t>
      </w:r>
      <w:r w:rsidR="00615881" w:rsidRPr="006A68C8">
        <w:rPr>
          <w:rFonts w:ascii="Times New Roman" w:eastAsia="Times New Roman" w:hAnsi="Times New Roman"/>
          <w:sz w:val="24"/>
          <w:szCs w:val="24"/>
          <w:lang w:eastAsia="pt-BR"/>
        </w:rPr>
        <w:t>.</w:t>
      </w:r>
    </w:p>
    <w:p w:rsidR="008C313A" w:rsidRPr="006A68C8" w:rsidRDefault="008C313A"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Art. </w:t>
      </w:r>
      <w:r w:rsidR="001A2960" w:rsidRPr="006A68C8">
        <w:rPr>
          <w:rFonts w:ascii="Times New Roman" w:eastAsia="Times New Roman" w:hAnsi="Times New Roman"/>
          <w:b/>
          <w:sz w:val="24"/>
          <w:szCs w:val="24"/>
          <w:lang w:eastAsia="pt-BR"/>
        </w:rPr>
        <w:t>3</w:t>
      </w:r>
      <w:r w:rsidR="00FB4103" w:rsidRPr="006A68C8">
        <w:rPr>
          <w:rFonts w:ascii="Times New Roman" w:eastAsia="Times New Roman" w:hAnsi="Times New Roman"/>
          <w:b/>
          <w:sz w:val="24"/>
          <w:szCs w:val="24"/>
          <w:lang w:eastAsia="pt-BR"/>
        </w:rPr>
        <w:t>0</w:t>
      </w:r>
      <w:r w:rsidRPr="006A68C8">
        <w:rPr>
          <w:rFonts w:ascii="Times New Roman" w:eastAsia="Times New Roman" w:hAnsi="Times New Roman"/>
          <w:b/>
          <w:sz w:val="24"/>
          <w:szCs w:val="24"/>
          <w:lang w:eastAsia="pt-BR"/>
        </w:rPr>
        <w:t>.</w:t>
      </w:r>
      <w:r w:rsidRPr="006A68C8">
        <w:rPr>
          <w:rFonts w:ascii="Times New Roman" w:eastAsia="Times New Roman" w:hAnsi="Times New Roman"/>
          <w:sz w:val="24"/>
          <w:szCs w:val="24"/>
          <w:lang w:eastAsia="pt-BR"/>
        </w:rPr>
        <w:t xml:space="preserve">  Fica considerado objetivo da Administração Municipal o desenvolvimento de programas visando </w:t>
      </w:r>
      <w:r w:rsidR="00A03483" w:rsidRPr="006A68C8">
        <w:rPr>
          <w:rFonts w:ascii="Times New Roman" w:eastAsia="Times New Roman" w:hAnsi="Times New Roman"/>
          <w:sz w:val="24"/>
          <w:szCs w:val="24"/>
          <w:lang w:eastAsia="pt-BR"/>
        </w:rPr>
        <w:t>à:</w:t>
      </w:r>
    </w:p>
    <w:p w:rsidR="0072278E" w:rsidRPr="006A68C8" w:rsidRDefault="0072278E"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 – </w:t>
      </w:r>
      <w:r w:rsidR="003B5F38" w:rsidRPr="006A68C8">
        <w:rPr>
          <w:rFonts w:ascii="Times New Roman" w:eastAsia="Times New Roman" w:hAnsi="Times New Roman"/>
          <w:sz w:val="24"/>
          <w:szCs w:val="24"/>
          <w:lang w:eastAsia="pt-BR"/>
        </w:rPr>
        <w:t>valorização</w:t>
      </w:r>
      <w:r w:rsidRPr="006A68C8">
        <w:rPr>
          <w:rFonts w:ascii="Times New Roman" w:eastAsia="Times New Roman" w:hAnsi="Times New Roman"/>
          <w:sz w:val="24"/>
          <w:szCs w:val="24"/>
          <w:lang w:eastAsia="pt-BR"/>
        </w:rPr>
        <w:t xml:space="preserve"> </w:t>
      </w:r>
      <w:r w:rsidR="003B5F38" w:rsidRPr="006A68C8">
        <w:rPr>
          <w:rFonts w:ascii="Times New Roman" w:eastAsia="Times New Roman" w:hAnsi="Times New Roman"/>
          <w:sz w:val="24"/>
          <w:szCs w:val="24"/>
          <w:lang w:eastAsia="pt-BR"/>
        </w:rPr>
        <w:t>d</w:t>
      </w:r>
      <w:r w:rsidRPr="006A68C8">
        <w:rPr>
          <w:rFonts w:ascii="Times New Roman" w:eastAsia="Times New Roman" w:hAnsi="Times New Roman"/>
          <w:sz w:val="24"/>
          <w:szCs w:val="24"/>
          <w:lang w:eastAsia="pt-BR"/>
        </w:rPr>
        <w:t>a imagem pública do servidor municipal, ressaltando a função social do seu trabalho e o incentivando permanentemente a contribuir na qualificação e melhoria do serviço público;</w:t>
      </w:r>
    </w:p>
    <w:p w:rsidR="001533DD" w:rsidRPr="006A68C8" w:rsidRDefault="001533DD"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 –</w:t>
      </w:r>
      <w:r w:rsidR="003B5F38" w:rsidRPr="006A68C8">
        <w:rPr>
          <w:rFonts w:ascii="Times New Roman" w:eastAsia="Times New Roman" w:hAnsi="Times New Roman"/>
          <w:sz w:val="24"/>
          <w:szCs w:val="24"/>
          <w:lang w:eastAsia="pt-BR"/>
        </w:rPr>
        <w:t xml:space="preserve"> promoção d</w:t>
      </w:r>
      <w:r w:rsidRPr="006A68C8">
        <w:rPr>
          <w:rFonts w:ascii="Times New Roman" w:eastAsia="Times New Roman" w:hAnsi="Times New Roman"/>
          <w:sz w:val="24"/>
          <w:szCs w:val="24"/>
          <w:lang w:eastAsia="pt-BR"/>
        </w:rPr>
        <w:t xml:space="preserve">o desenvolvimento pessoal e profissional dos servidores através da qualificação; </w:t>
      </w:r>
    </w:p>
    <w:p w:rsidR="0072278E" w:rsidRPr="006A68C8" w:rsidRDefault="0072278E"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III – melhoria das condições de trabalho do servidor, especialmente com relação à segurança no trabalho e à justa e adequada remuneração; e</w:t>
      </w:r>
    </w:p>
    <w:p w:rsidR="0072278E" w:rsidRPr="006A68C8" w:rsidRDefault="0072278E" w:rsidP="00DE0F2C">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IV – atenção à saúde do servidor.</w:t>
      </w:r>
    </w:p>
    <w:p w:rsidR="003518C9" w:rsidRPr="006A68C8" w:rsidRDefault="003518C9" w:rsidP="00DE0F2C">
      <w:pPr>
        <w:spacing w:after="0" w:line="240" w:lineRule="auto"/>
        <w:ind w:firstLine="1418"/>
        <w:jc w:val="both"/>
        <w:rPr>
          <w:rFonts w:ascii="Times New Roman" w:eastAsia="Times New Roman" w:hAnsi="Times New Roman"/>
          <w:sz w:val="24"/>
          <w:szCs w:val="24"/>
          <w:lang w:eastAsia="pt-BR"/>
        </w:rPr>
      </w:pPr>
    </w:p>
    <w:p w:rsidR="00E73B86" w:rsidRPr="006A68C8" w:rsidRDefault="00E73B86" w:rsidP="00E73B86">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 xml:space="preserve">Art. </w:t>
      </w:r>
      <w:r w:rsidR="00B0762B" w:rsidRPr="006A68C8">
        <w:rPr>
          <w:rFonts w:ascii="Times New Roman" w:eastAsia="Times New Roman" w:hAnsi="Times New Roman"/>
          <w:b/>
          <w:sz w:val="24"/>
          <w:szCs w:val="24"/>
          <w:lang w:eastAsia="pt-BR"/>
        </w:rPr>
        <w:t>3</w:t>
      </w:r>
      <w:r w:rsidR="00FB4103" w:rsidRPr="006A68C8">
        <w:rPr>
          <w:rFonts w:ascii="Times New Roman" w:eastAsia="Times New Roman" w:hAnsi="Times New Roman"/>
          <w:b/>
          <w:sz w:val="24"/>
          <w:szCs w:val="24"/>
          <w:lang w:eastAsia="pt-BR"/>
        </w:rPr>
        <w:t>1</w:t>
      </w:r>
      <w:r w:rsidRPr="006A68C8">
        <w:rPr>
          <w:rFonts w:ascii="Times New Roman" w:eastAsia="Times New Roman" w:hAnsi="Times New Roman"/>
          <w:b/>
          <w:sz w:val="24"/>
          <w:szCs w:val="24"/>
          <w:lang w:eastAsia="pt-BR"/>
        </w:rPr>
        <w:t xml:space="preserve">. </w:t>
      </w:r>
      <w:r w:rsidR="004D454E" w:rsidRPr="006A68C8">
        <w:rPr>
          <w:rFonts w:ascii="Times New Roman" w:eastAsia="Times New Roman" w:hAnsi="Times New Roman"/>
          <w:b/>
          <w:sz w:val="24"/>
          <w:szCs w:val="24"/>
          <w:lang w:eastAsia="pt-BR"/>
        </w:rPr>
        <w:t xml:space="preserve"> </w:t>
      </w:r>
      <w:r w:rsidRPr="006A68C8">
        <w:rPr>
          <w:rFonts w:ascii="Times New Roman" w:eastAsia="Times New Roman" w:hAnsi="Times New Roman"/>
          <w:sz w:val="24"/>
          <w:szCs w:val="24"/>
          <w:lang w:eastAsia="pt-BR"/>
        </w:rPr>
        <w:t>O Poder Executivo adotará medidas para reduzir as despesas com pessoal, caso ultrapassados os limites estabelecidos no art</w:t>
      </w:r>
      <w:r w:rsidR="004D454E"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22 da Lei Complementar nº 101, de 2000, ficando vedados</w:t>
      </w:r>
      <w:r w:rsidR="008940D2" w:rsidRPr="006A68C8">
        <w:rPr>
          <w:rFonts w:ascii="Times New Roman" w:eastAsia="Times New Roman" w:hAnsi="Times New Roman"/>
          <w:sz w:val="24"/>
          <w:szCs w:val="24"/>
          <w:lang w:eastAsia="pt-BR"/>
        </w:rPr>
        <w:t xml:space="preserve"> neste caso</w:t>
      </w:r>
      <w:r w:rsidRPr="006A68C8">
        <w:rPr>
          <w:rFonts w:ascii="Times New Roman" w:eastAsia="Times New Roman" w:hAnsi="Times New Roman"/>
          <w:sz w:val="24"/>
          <w:szCs w:val="24"/>
          <w:lang w:eastAsia="pt-BR"/>
        </w:rPr>
        <w:t>:</w:t>
      </w:r>
    </w:p>
    <w:p w:rsidR="0072278E" w:rsidRPr="006A68C8" w:rsidRDefault="0072278E" w:rsidP="00E73B86">
      <w:pPr>
        <w:spacing w:after="0" w:line="240" w:lineRule="auto"/>
        <w:ind w:firstLine="1418"/>
        <w:jc w:val="both"/>
        <w:rPr>
          <w:rFonts w:ascii="Times New Roman" w:eastAsia="Times New Roman" w:hAnsi="Times New Roman"/>
          <w:sz w:val="24"/>
          <w:szCs w:val="24"/>
          <w:lang w:eastAsia="pt-BR"/>
        </w:rPr>
      </w:pPr>
    </w:p>
    <w:p w:rsidR="00E73B86" w:rsidRPr="006A68C8" w:rsidRDefault="00E73B86" w:rsidP="0072278E">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 </w:t>
      </w:r>
      <w:r w:rsidR="0072278E"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concessão de vantagem, aumento, reajuste ou adequação de remuneração a qualquer título, salvo os derivados de sentença judicial ou de determinação legal ou contratual, ressalvada a revisão prevista no inc</w:t>
      </w:r>
      <w:r w:rsidR="0072278E"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X do art. 37 da Constituição;</w:t>
      </w:r>
    </w:p>
    <w:p w:rsidR="0072278E" w:rsidRPr="006A68C8" w:rsidRDefault="0072278E" w:rsidP="0072278E">
      <w:pPr>
        <w:spacing w:after="0" w:line="240" w:lineRule="auto"/>
        <w:ind w:firstLine="1418"/>
        <w:jc w:val="both"/>
        <w:rPr>
          <w:rFonts w:ascii="Times New Roman" w:eastAsia="Times New Roman" w:hAnsi="Times New Roman"/>
          <w:sz w:val="24"/>
          <w:szCs w:val="24"/>
          <w:lang w:eastAsia="pt-BR"/>
        </w:rPr>
      </w:pPr>
    </w:p>
    <w:p w:rsidR="00E73B86" w:rsidRPr="006A68C8" w:rsidRDefault="00E73B86" w:rsidP="0072278E">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II </w:t>
      </w:r>
      <w:r w:rsidR="0072278E"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criação de cargo, emprego ou função;</w:t>
      </w:r>
    </w:p>
    <w:p w:rsidR="0072278E" w:rsidRPr="006A68C8" w:rsidRDefault="0072278E" w:rsidP="00E73B86">
      <w:pPr>
        <w:spacing w:after="0" w:line="240" w:lineRule="auto"/>
        <w:ind w:firstLine="1418"/>
        <w:jc w:val="both"/>
        <w:rPr>
          <w:rFonts w:ascii="Times New Roman" w:eastAsia="Times New Roman" w:hAnsi="Times New Roman"/>
          <w:sz w:val="24"/>
          <w:szCs w:val="24"/>
          <w:lang w:eastAsia="pt-BR"/>
        </w:rPr>
      </w:pPr>
    </w:p>
    <w:p w:rsidR="00E73B86" w:rsidRPr="006A68C8" w:rsidRDefault="00E73B86" w:rsidP="0072278E">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III </w:t>
      </w:r>
      <w:r w:rsidR="0072278E"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alteração de estrutura de carreira que implique aumento de despesa;</w:t>
      </w:r>
    </w:p>
    <w:p w:rsidR="0072278E" w:rsidRPr="006A68C8" w:rsidRDefault="0072278E" w:rsidP="00E73B86">
      <w:pPr>
        <w:spacing w:after="0" w:line="240" w:lineRule="auto"/>
        <w:ind w:firstLine="1418"/>
        <w:jc w:val="both"/>
        <w:rPr>
          <w:rFonts w:ascii="Times New Roman" w:eastAsia="Times New Roman" w:hAnsi="Times New Roman"/>
          <w:sz w:val="24"/>
          <w:szCs w:val="24"/>
          <w:lang w:eastAsia="pt-BR"/>
        </w:rPr>
      </w:pPr>
    </w:p>
    <w:p w:rsidR="00E73B86" w:rsidRPr="006A68C8" w:rsidRDefault="00E73B86" w:rsidP="0072278E">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IV </w:t>
      </w:r>
      <w:r w:rsidR="0072278E"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provimento de cargo público, admissão ou contratação de pessoal a qualquer título, ressalvada a reposição decorrente de aposentadoria ou falecimento de servidores das áreas de educação, saúde e segurança;</w:t>
      </w:r>
      <w:r w:rsidR="0072278E" w:rsidRPr="006A68C8">
        <w:rPr>
          <w:rFonts w:ascii="Times New Roman" w:eastAsia="Times New Roman" w:hAnsi="Times New Roman"/>
          <w:sz w:val="24"/>
          <w:szCs w:val="24"/>
          <w:lang w:eastAsia="pt-BR"/>
        </w:rPr>
        <w:t xml:space="preserve"> e</w:t>
      </w:r>
    </w:p>
    <w:p w:rsidR="0072278E" w:rsidRPr="006A68C8" w:rsidRDefault="0072278E" w:rsidP="00E73B86">
      <w:pPr>
        <w:spacing w:after="0" w:line="240" w:lineRule="auto"/>
        <w:ind w:firstLine="1418"/>
        <w:jc w:val="both"/>
        <w:rPr>
          <w:rFonts w:ascii="Times New Roman" w:eastAsia="Times New Roman" w:hAnsi="Times New Roman"/>
          <w:sz w:val="24"/>
          <w:szCs w:val="24"/>
          <w:lang w:eastAsia="pt-BR"/>
        </w:rPr>
      </w:pPr>
    </w:p>
    <w:p w:rsidR="00E73B86" w:rsidRPr="006A68C8" w:rsidRDefault="00E73B86" w:rsidP="0072278E">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 xml:space="preserve">V </w:t>
      </w:r>
      <w:r w:rsidR="0072278E"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contratação de hora extra, salvo nos motivos de necessidade das áreas de</w:t>
      </w:r>
      <w:r w:rsidR="004D454E" w:rsidRPr="006A68C8">
        <w:rPr>
          <w:rFonts w:ascii="Times New Roman" w:eastAsia="Times New Roman" w:hAnsi="Times New Roman"/>
          <w:sz w:val="24"/>
          <w:szCs w:val="24"/>
          <w:lang w:eastAsia="pt-BR"/>
        </w:rPr>
        <w:t xml:space="preserve"> educação, saúde e segurança ou </w:t>
      </w:r>
      <w:r w:rsidRPr="006A68C8">
        <w:rPr>
          <w:rFonts w:ascii="Times New Roman" w:eastAsia="Times New Roman" w:hAnsi="Times New Roman"/>
          <w:sz w:val="24"/>
          <w:szCs w:val="24"/>
          <w:lang w:eastAsia="pt-BR"/>
        </w:rPr>
        <w:t>para atendimento de situações urgentes e imprevisíveis.</w:t>
      </w:r>
      <w:r w:rsidR="00B25787" w:rsidRPr="006A68C8">
        <w:rPr>
          <w:rFonts w:ascii="Times New Roman" w:eastAsia="Times New Roman" w:hAnsi="Times New Roman"/>
          <w:sz w:val="24"/>
          <w:szCs w:val="24"/>
          <w:lang w:eastAsia="pt-BR"/>
        </w:rPr>
        <w:t xml:space="preserve"> </w:t>
      </w:r>
    </w:p>
    <w:p w:rsidR="0072278E" w:rsidRPr="006A68C8" w:rsidRDefault="0072278E" w:rsidP="00DE0F2C">
      <w:pPr>
        <w:spacing w:after="0" w:line="240" w:lineRule="auto"/>
        <w:jc w:val="center"/>
        <w:outlineLvl w:val="0"/>
        <w:rPr>
          <w:rFonts w:ascii="Times New Roman" w:eastAsia="Times New Roman" w:hAnsi="Times New Roman"/>
          <w:sz w:val="24"/>
          <w:szCs w:val="24"/>
          <w:lang w:eastAsia="pt-BR"/>
        </w:rPr>
      </w:pPr>
    </w:p>
    <w:p w:rsidR="00DE0F2C" w:rsidRPr="006A68C8" w:rsidRDefault="00DE0F2C" w:rsidP="00DE0F2C">
      <w:pPr>
        <w:spacing w:after="0" w:line="240" w:lineRule="auto"/>
        <w:jc w:val="center"/>
        <w:outlineLvl w:val="0"/>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CAPÍTULO VI</w:t>
      </w:r>
      <w:r w:rsidR="006A5415" w:rsidRPr="006A68C8">
        <w:rPr>
          <w:rFonts w:ascii="Times New Roman" w:eastAsia="Times New Roman" w:hAnsi="Times New Roman"/>
          <w:sz w:val="24"/>
          <w:szCs w:val="24"/>
          <w:lang w:eastAsia="pt-BR"/>
        </w:rPr>
        <w:t>I</w:t>
      </w:r>
    </w:p>
    <w:p w:rsidR="00DE0F2C" w:rsidRPr="006A68C8" w:rsidRDefault="00DE0F2C" w:rsidP="00DE0F2C">
      <w:pPr>
        <w:spacing w:after="0" w:line="240" w:lineRule="auto"/>
        <w:jc w:val="center"/>
        <w:outlineLvl w:val="0"/>
        <w:rPr>
          <w:rFonts w:ascii="Times New Roman" w:eastAsia="Times New Roman" w:hAnsi="Times New Roman"/>
          <w:sz w:val="24"/>
          <w:szCs w:val="24"/>
          <w:lang w:eastAsia="pt-BR"/>
        </w:rPr>
      </w:pPr>
      <w:r w:rsidRPr="006A68C8">
        <w:rPr>
          <w:rFonts w:ascii="Times New Roman" w:eastAsia="Times New Roman" w:hAnsi="Times New Roman"/>
          <w:sz w:val="24"/>
          <w:szCs w:val="24"/>
          <w:lang w:eastAsia="pt-BR"/>
        </w:rPr>
        <w:t>DAS METAS FISCAIS E DOS RISCOS FISCAIS</w:t>
      </w:r>
    </w:p>
    <w:p w:rsidR="00DE0F2C" w:rsidRPr="006A68C8" w:rsidRDefault="00DE0F2C" w:rsidP="00DE0F2C">
      <w:pPr>
        <w:spacing w:after="0" w:line="240" w:lineRule="auto"/>
        <w:jc w:val="center"/>
        <w:rPr>
          <w:rFonts w:ascii="Times New Roman" w:eastAsia="Times New Roman" w:hAnsi="Times New Roman"/>
          <w:sz w:val="24"/>
          <w:szCs w:val="24"/>
          <w:lang w:eastAsia="pt-BR"/>
        </w:rPr>
      </w:pPr>
    </w:p>
    <w:p w:rsidR="00DE0F2C" w:rsidRPr="006A68C8" w:rsidRDefault="00DE0F2C" w:rsidP="0072278E">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lastRenderedPageBreak/>
        <w:t xml:space="preserve">Art. </w:t>
      </w:r>
      <w:r w:rsidR="00B0762B" w:rsidRPr="006A68C8">
        <w:rPr>
          <w:rFonts w:ascii="Times New Roman" w:eastAsia="Times New Roman" w:hAnsi="Times New Roman"/>
          <w:b/>
          <w:sz w:val="24"/>
          <w:szCs w:val="24"/>
          <w:lang w:eastAsia="pt-BR"/>
        </w:rPr>
        <w:t>3</w:t>
      </w:r>
      <w:r w:rsidR="00FB4103" w:rsidRPr="006A68C8">
        <w:rPr>
          <w:rFonts w:ascii="Times New Roman" w:eastAsia="Times New Roman" w:hAnsi="Times New Roman"/>
          <w:b/>
          <w:sz w:val="24"/>
          <w:szCs w:val="24"/>
          <w:lang w:eastAsia="pt-BR"/>
        </w:rPr>
        <w:t>2</w:t>
      </w:r>
      <w:r w:rsidRPr="006A68C8">
        <w:rPr>
          <w:rFonts w:ascii="Times New Roman" w:eastAsia="Times New Roman" w:hAnsi="Times New Roman"/>
          <w:b/>
          <w:sz w:val="24"/>
          <w:szCs w:val="24"/>
          <w:lang w:eastAsia="pt-BR"/>
        </w:rPr>
        <w:t>.</w:t>
      </w:r>
      <w:r w:rsidRPr="006A68C8">
        <w:rPr>
          <w:rFonts w:ascii="Times New Roman" w:eastAsia="Times New Roman" w:hAnsi="Times New Roman"/>
          <w:sz w:val="24"/>
          <w:szCs w:val="24"/>
          <w:lang w:eastAsia="pt-BR"/>
        </w:rPr>
        <w:t xml:space="preserve">  O Anexo</w:t>
      </w:r>
      <w:r w:rsidR="00096D97" w:rsidRPr="006A68C8">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de Metas Fiscais</w:t>
      </w:r>
      <w:r w:rsidR="00096D97" w:rsidRPr="006A68C8">
        <w:rPr>
          <w:rFonts w:ascii="Times New Roman" w:eastAsia="Times New Roman" w:hAnsi="Times New Roman"/>
          <w:sz w:val="24"/>
          <w:szCs w:val="24"/>
          <w:lang w:eastAsia="pt-BR"/>
        </w:rPr>
        <w:t>,</w:t>
      </w:r>
      <w:r w:rsidRPr="006A68C8">
        <w:rPr>
          <w:rFonts w:ascii="Times New Roman" w:eastAsia="Times New Roman" w:hAnsi="Times New Roman"/>
          <w:sz w:val="24"/>
          <w:szCs w:val="24"/>
          <w:lang w:eastAsia="pt-BR"/>
        </w:rPr>
        <w:t xml:space="preserve"> de que trata o </w:t>
      </w:r>
      <w:r w:rsidR="001533DD" w:rsidRPr="006A68C8">
        <w:rPr>
          <w:rFonts w:ascii="Times New Roman" w:eastAsia="Times New Roman" w:hAnsi="Times New Roman"/>
          <w:sz w:val="24"/>
          <w:szCs w:val="24"/>
          <w:lang w:eastAsia="pt-BR"/>
        </w:rPr>
        <w:t>Anexo II</w:t>
      </w:r>
      <w:r w:rsidRPr="006A68C8">
        <w:rPr>
          <w:rFonts w:ascii="Times New Roman" w:eastAsia="Times New Roman" w:hAnsi="Times New Roman"/>
          <w:sz w:val="24"/>
          <w:szCs w:val="24"/>
          <w:lang w:eastAsia="pt-BR"/>
        </w:rPr>
        <w:t xml:space="preserve"> desta Lei, e</w:t>
      </w:r>
      <w:r w:rsidR="00096D97" w:rsidRPr="006A68C8">
        <w:rPr>
          <w:rFonts w:ascii="Times New Roman" w:eastAsia="Times New Roman" w:hAnsi="Times New Roman"/>
          <w:sz w:val="24"/>
          <w:szCs w:val="24"/>
          <w:lang w:eastAsia="pt-BR"/>
        </w:rPr>
        <w:t>m cumprimento ao disposto no § 2</w:t>
      </w:r>
      <w:r w:rsidRPr="006A68C8">
        <w:rPr>
          <w:rFonts w:ascii="Times New Roman" w:eastAsia="Times New Roman" w:hAnsi="Times New Roman"/>
          <w:sz w:val="24"/>
          <w:szCs w:val="24"/>
          <w:lang w:eastAsia="pt-BR"/>
        </w:rPr>
        <w:t>º do art. 4º da Lei Complementar Federal nº 101, de 2000, conterá:</w:t>
      </w:r>
    </w:p>
    <w:p w:rsidR="0072278E" w:rsidRPr="006A68C8" w:rsidRDefault="0072278E" w:rsidP="0072278E">
      <w:pPr>
        <w:spacing w:after="0" w:line="240" w:lineRule="auto"/>
        <w:ind w:firstLine="1418"/>
        <w:jc w:val="both"/>
        <w:rPr>
          <w:rFonts w:ascii="Times New Roman" w:eastAsia="Times New Roman" w:hAnsi="Times New Roman"/>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color w:val="000000"/>
          <w:sz w:val="24"/>
          <w:szCs w:val="24"/>
          <w:lang w:eastAsia="pt-BR"/>
        </w:rPr>
        <w:t xml:space="preserve">I </w:t>
      </w:r>
      <w:r w:rsidRPr="006A68C8">
        <w:rPr>
          <w:rFonts w:ascii="Times New Roman" w:eastAsia="Times New Roman" w:hAnsi="Times New Roman"/>
          <w:bCs/>
          <w:color w:val="000000"/>
          <w:sz w:val="24"/>
          <w:szCs w:val="24"/>
          <w:lang w:eastAsia="pt-BR"/>
        </w:rPr>
        <w:t xml:space="preserve">– </w:t>
      </w:r>
      <w:r w:rsidRPr="006A68C8">
        <w:rPr>
          <w:rFonts w:ascii="Times New Roman" w:eastAsia="Times New Roman" w:hAnsi="Times New Roman"/>
          <w:color w:val="000000"/>
          <w:sz w:val="24"/>
          <w:szCs w:val="24"/>
          <w:lang w:eastAsia="pt-BR"/>
        </w:rPr>
        <w:t>Metas Anuais;</w:t>
      </w:r>
    </w:p>
    <w:p w:rsidR="001F1930" w:rsidRPr="006A68C8" w:rsidRDefault="001F1930" w:rsidP="00DE0F2C">
      <w:pPr>
        <w:spacing w:after="0" w:line="240" w:lineRule="auto"/>
        <w:ind w:firstLine="1418"/>
        <w:jc w:val="both"/>
        <w:rPr>
          <w:rFonts w:ascii="Times New Roman" w:eastAsia="Times New Roman" w:hAnsi="Times New Roman"/>
          <w:color w:val="000000"/>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color w:val="000000"/>
          <w:sz w:val="24"/>
          <w:szCs w:val="24"/>
          <w:lang w:eastAsia="pt-BR"/>
        </w:rPr>
        <w:t xml:space="preserve">II </w:t>
      </w:r>
      <w:r w:rsidRPr="006A68C8">
        <w:rPr>
          <w:rFonts w:ascii="Times New Roman" w:eastAsia="Times New Roman" w:hAnsi="Times New Roman"/>
          <w:bCs/>
          <w:color w:val="000000"/>
          <w:sz w:val="24"/>
          <w:szCs w:val="24"/>
          <w:lang w:eastAsia="pt-BR"/>
        </w:rPr>
        <w:t xml:space="preserve">– </w:t>
      </w:r>
      <w:r w:rsidR="003F1466" w:rsidRPr="006A68C8">
        <w:rPr>
          <w:rFonts w:ascii="Times New Roman" w:eastAsia="Times New Roman" w:hAnsi="Times New Roman"/>
          <w:color w:val="000000"/>
          <w:sz w:val="24"/>
          <w:szCs w:val="24"/>
          <w:lang w:eastAsia="pt-BR"/>
        </w:rPr>
        <w:t xml:space="preserve">Avaliação </w:t>
      </w:r>
      <w:r w:rsidRPr="006A68C8">
        <w:rPr>
          <w:rFonts w:ascii="Times New Roman" w:eastAsia="Times New Roman" w:hAnsi="Times New Roman"/>
          <w:color w:val="000000"/>
          <w:sz w:val="24"/>
          <w:szCs w:val="24"/>
          <w:lang w:eastAsia="pt-BR"/>
        </w:rPr>
        <w:t xml:space="preserve">do Cumprimento das Metas Fiscais do </w:t>
      </w:r>
      <w:r w:rsidR="003F1466" w:rsidRPr="006A68C8">
        <w:rPr>
          <w:rFonts w:ascii="Times New Roman" w:eastAsia="Times New Roman" w:hAnsi="Times New Roman"/>
          <w:color w:val="000000"/>
          <w:sz w:val="24"/>
          <w:szCs w:val="24"/>
          <w:lang w:eastAsia="pt-BR"/>
        </w:rPr>
        <w:t>exercício anterior</w:t>
      </w:r>
      <w:r w:rsidRPr="006A68C8">
        <w:rPr>
          <w:rFonts w:ascii="Times New Roman" w:eastAsia="Times New Roman" w:hAnsi="Times New Roman"/>
          <w:color w:val="000000"/>
          <w:sz w:val="24"/>
          <w:szCs w:val="24"/>
          <w:lang w:eastAsia="pt-BR"/>
        </w:rPr>
        <w:t>;</w:t>
      </w:r>
    </w:p>
    <w:p w:rsidR="001F1930" w:rsidRPr="006A68C8" w:rsidRDefault="001F1930" w:rsidP="00DE0F2C">
      <w:pPr>
        <w:spacing w:after="0" w:line="240" w:lineRule="auto"/>
        <w:ind w:firstLine="1418"/>
        <w:jc w:val="both"/>
        <w:rPr>
          <w:rFonts w:ascii="Times New Roman" w:eastAsia="Times New Roman" w:hAnsi="Times New Roman"/>
          <w:color w:val="000000"/>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color w:val="000000"/>
          <w:sz w:val="24"/>
          <w:szCs w:val="24"/>
          <w:lang w:eastAsia="pt-BR"/>
        </w:rPr>
        <w:t xml:space="preserve">III </w:t>
      </w:r>
      <w:r w:rsidRPr="006A68C8">
        <w:rPr>
          <w:rFonts w:ascii="Times New Roman" w:eastAsia="Times New Roman" w:hAnsi="Times New Roman"/>
          <w:bCs/>
          <w:color w:val="000000"/>
          <w:sz w:val="24"/>
          <w:szCs w:val="24"/>
          <w:lang w:eastAsia="pt-BR"/>
        </w:rPr>
        <w:t xml:space="preserve">– </w:t>
      </w:r>
      <w:r w:rsidRPr="006A68C8">
        <w:rPr>
          <w:rFonts w:ascii="Times New Roman" w:eastAsia="Times New Roman" w:hAnsi="Times New Roman"/>
          <w:color w:val="000000"/>
          <w:sz w:val="24"/>
          <w:szCs w:val="24"/>
          <w:lang w:eastAsia="pt-BR"/>
        </w:rPr>
        <w:t xml:space="preserve">Metas Fiscais </w:t>
      </w:r>
      <w:r w:rsidR="003F1466" w:rsidRPr="006A68C8">
        <w:rPr>
          <w:rFonts w:ascii="Times New Roman" w:eastAsia="Times New Roman" w:hAnsi="Times New Roman"/>
          <w:color w:val="000000"/>
          <w:sz w:val="24"/>
          <w:szCs w:val="24"/>
          <w:lang w:eastAsia="pt-BR"/>
        </w:rPr>
        <w:t xml:space="preserve">Atuais comparadas </w:t>
      </w:r>
      <w:r w:rsidRPr="006A68C8">
        <w:rPr>
          <w:rFonts w:ascii="Times New Roman" w:eastAsia="Times New Roman" w:hAnsi="Times New Roman"/>
          <w:color w:val="000000"/>
          <w:sz w:val="24"/>
          <w:szCs w:val="24"/>
          <w:lang w:eastAsia="pt-BR"/>
        </w:rPr>
        <w:t xml:space="preserve">com as </w:t>
      </w:r>
      <w:r w:rsidR="003F1466" w:rsidRPr="006A68C8">
        <w:rPr>
          <w:rFonts w:ascii="Times New Roman" w:eastAsia="Times New Roman" w:hAnsi="Times New Roman"/>
          <w:color w:val="000000"/>
          <w:sz w:val="24"/>
          <w:szCs w:val="24"/>
          <w:lang w:eastAsia="pt-BR"/>
        </w:rPr>
        <w:t xml:space="preserve">fixadas </w:t>
      </w:r>
      <w:r w:rsidRPr="006A68C8">
        <w:rPr>
          <w:rFonts w:ascii="Times New Roman" w:eastAsia="Times New Roman" w:hAnsi="Times New Roman"/>
          <w:color w:val="000000"/>
          <w:sz w:val="24"/>
          <w:szCs w:val="24"/>
          <w:lang w:eastAsia="pt-BR"/>
        </w:rPr>
        <w:t xml:space="preserve">nos </w:t>
      </w:r>
      <w:r w:rsidR="003F1466">
        <w:rPr>
          <w:rFonts w:ascii="Times New Roman" w:eastAsia="Times New Roman" w:hAnsi="Times New Roman"/>
          <w:color w:val="000000"/>
          <w:sz w:val="24"/>
          <w:szCs w:val="24"/>
          <w:lang w:eastAsia="pt-BR"/>
        </w:rPr>
        <w:t>3 (</w:t>
      </w:r>
      <w:r w:rsidR="003F1466" w:rsidRPr="006A68C8">
        <w:rPr>
          <w:rFonts w:ascii="Times New Roman" w:eastAsia="Times New Roman" w:hAnsi="Times New Roman"/>
          <w:color w:val="000000"/>
          <w:sz w:val="24"/>
          <w:szCs w:val="24"/>
          <w:lang w:eastAsia="pt-BR"/>
        </w:rPr>
        <w:t>três</w:t>
      </w:r>
      <w:r w:rsidR="003F1466">
        <w:rPr>
          <w:rFonts w:ascii="Times New Roman" w:eastAsia="Times New Roman" w:hAnsi="Times New Roman"/>
          <w:color w:val="000000"/>
          <w:sz w:val="24"/>
          <w:szCs w:val="24"/>
          <w:lang w:eastAsia="pt-BR"/>
        </w:rPr>
        <w:t>)</w:t>
      </w:r>
      <w:r w:rsidRPr="006A68C8">
        <w:rPr>
          <w:rFonts w:ascii="Times New Roman" w:eastAsia="Times New Roman" w:hAnsi="Times New Roman"/>
          <w:color w:val="000000"/>
          <w:sz w:val="24"/>
          <w:szCs w:val="24"/>
          <w:lang w:eastAsia="pt-BR"/>
        </w:rPr>
        <w:t xml:space="preserve"> </w:t>
      </w:r>
      <w:r w:rsidR="003F1466" w:rsidRPr="006A68C8">
        <w:rPr>
          <w:rFonts w:ascii="Times New Roman" w:eastAsia="Times New Roman" w:hAnsi="Times New Roman"/>
          <w:color w:val="000000"/>
          <w:sz w:val="24"/>
          <w:szCs w:val="24"/>
          <w:lang w:eastAsia="pt-BR"/>
        </w:rPr>
        <w:t>exercícios anteriores</w:t>
      </w:r>
      <w:r w:rsidRPr="006A68C8">
        <w:rPr>
          <w:rFonts w:ascii="Times New Roman" w:eastAsia="Times New Roman" w:hAnsi="Times New Roman"/>
          <w:color w:val="000000"/>
          <w:sz w:val="24"/>
          <w:szCs w:val="24"/>
          <w:lang w:eastAsia="pt-BR"/>
        </w:rPr>
        <w:t>;</w:t>
      </w:r>
    </w:p>
    <w:p w:rsidR="001F1930" w:rsidRPr="006A68C8" w:rsidRDefault="001F1930" w:rsidP="00DE0F2C">
      <w:pPr>
        <w:spacing w:after="0" w:line="240" w:lineRule="auto"/>
        <w:ind w:firstLine="1418"/>
        <w:jc w:val="both"/>
        <w:rPr>
          <w:rFonts w:ascii="Times New Roman" w:eastAsia="Times New Roman" w:hAnsi="Times New Roman"/>
          <w:color w:val="000000"/>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color w:val="000000"/>
          <w:sz w:val="24"/>
          <w:szCs w:val="24"/>
          <w:lang w:eastAsia="pt-BR"/>
        </w:rPr>
        <w:t xml:space="preserve">IV </w:t>
      </w:r>
      <w:r w:rsidRPr="006A68C8">
        <w:rPr>
          <w:rFonts w:ascii="Times New Roman" w:eastAsia="Times New Roman" w:hAnsi="Times New Roman"/>
          <w:bCs/>
          <w:color w:val="000000"/>
          <w:sz w:val="24"/>
          <w:szCs w:val="24"/>
          <w:lang w:eastAsia="pt-BR"/>
        </w:rPr>
        <w:t xml:space="preserve">– </w:t>
      </w:r>
      <w:r w:rsidRPr="006A68C8">
        <w:rPr>
          <w:rFonts w:ascii="Times New Roman" w:eastAsia="Times New Roman" w:hAnsi="Times New Roman"/>
          <w:color w:val="000000"/>
          <w:sz w:val="24"/>
          <w:szCs w:val="24"/>
          <w:lang w:eastAsia="pt-BR"/>
        </w:rPr>
        <w:t>Evolução do Patrimônio Líquido;</w:t>
      </w:r>
    </w:p>
    <w:p w:rsidR="001F1930" w:rsidRPr="006A68C8" w:rsidRDefault="001F1930" w:rsidP="00DE0F2C">
      <w:pPr>
        <w:spacing w:after="0" w:line="240" w:lineRule="auto"/>
        <w:ind w:firstLine="1418"/>
        <w:jc w:val="both"/>
        <w:rPr>
          <w:rFonts w:ascii="Times New Roman" w:eastAsia="Times New Roman" w:hAnsi="Times New Roman"/>
          <w:color w:val="000000"/>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color w:val="000000"/>
          <w:sz w:val="24"/>
          <w:szCs w:val="24"/>
          <w:lang w:eastAsia="pt-BR"/>
        </w:rPr>
        <w:t xml:space="preserve">V </w:t>
      </w:r>
      <w:r w:rsidRPr="006A68C8">
        <w:rPr>
          <w:rFonts w:ascii="Times New Roman" w:eastAsia="Times New Roman" w:hAnsi="Times New Roman"/>
          <w:bCs/>
          <w:color w:val="000000"/>
          <w:sz w:val="24"/>
          <w:szCs w:val="24"/>
          <w:lang w:eastAsia="pt-BR"/>
        </w:rPr>
        <w:t xml:space="preserve">– </w:t>
      </w:r>
      <w:r w:rsidRPr="006A68C8">
        <w:rPr>
          <w:rFonts w:ascii="Times New Roman" w:eastAsia="Times New Roman" w:hAnsi="Times New Roman"/>
          <w:color w:val="000000"/>
          <w:sz w:val="24"/>
          <w:szCs w:val="24"/>
          <w:lang w:eastAsia="pt-BR"/>
        </w:rPr>
        <w:t>Origem e Aplicação dos Recursos Obtidos com a Alienação de Ativos;</w:t>
      </w:r>
    </w:p>
    <w:p w:rsidR="001533DD" w:rsidRPr="006A68C8" w:rsidRDefault="001533DD" w:rsidP="00DE0F2C">
      <w:pPr>
        <w:spacing w:after="0" w:line="240" w:lineRule="auto"/>
        <w:ind w:firstLine="1418"/>
        <w:jc w:val="both"/>
        <w:rPr>
          <w:rFonts w:ascii="Times New Roman" w:eastAsia="Times New Roman" w:hAnsi="Times New Roman"/>
          <w:color w:val="000000"/>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color w:val="000000"/>
          <w:sz w:val="24"/>
          <w:szCs w:val="24"/>
          <w:lang w:eastAsia="pt-BR"/>
        </w:rPr>
        <w:t xml:space="preserve">VI </w:t>
      </w:r>
      <w:r w:rsidRPr="006A68C8">
        <w:rPr>
          <w:rFonts w:ascii="Times New Roman" w:eastAsia="Times New Roman" w:hAnsi="Times New Roman"/>
          <w:bCs/>
          <w:color w:val="000000"/>
          <w:sz w:val="24"/>
          <w:szCs w:val="24"/>
          <w:lang w:eastAsia="pt-BR"/>
        </w:rPr>
        <w:t xml:space="preserve">– </w:t>
      </w:r>
      <w:r w:rsidRPr="006A68C8">
        <w:rPr>
          <w:rFonts w:ascii="Times New Roman" w:eastAsia="Times New Roman" w:hAnsi="Times New Roman"/>
          <w:color w:val="000000"/>
          <w:sz w:val="24"/>
          <w:szCs w:val="24"/>
          <w:lang w:eastAsia="pt-BR"/>
        </w:rPr>
        <w:t>Avaliação da Situação Financeira e Atuarial do Regime Próprio de Previdência Social (RPPS);</w:t>
      </w:r>
    </w:p>
    <w:p w:rsidR="001F1930" w:rsidRPr="006A68C8" w:rsidRDefault="001F1930" w:rsidP="00DE0F2C">
      <w:pPr>
        <w:spacing w:after="0" w:line="240" w:lineRule="auto"/>
        <w:ind w:firstLine="1418"/>
        <w:jc w:val="both"/>
        <w:rPr>
          <w:rFonts w:ascii="Times New Roman" w:eastAsia="Times New Roman" w:hAnsi="Times New Roman"/>
          <w:color w:val="000000"/>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color w:val="000000"/>
          <w:sz w:val="24"/>
          <w:szCs w:val="24"/>
          <w:lang w:eastAsia="pt-BR"/>
        </w:rPr>
        <w:t>VII – Estimativa e Compensação da Renúncia da Receita;</w:t>
      </w:r>
    </w:p>
    <w:p w:rsidR="001F1930" w:rsidRPr="006A68C8" w:rsidRDefault="001F1930" w:rsidP="00DE0F2C">
      <w:pPr>
        <w:spacing w:after="0" w:line="240" w:lineRule="auto"/>
        <w:ind w:firstLine="1418"/>
        <w:jc w:val="both"/>
        <w:rPr>
          <w:rFonts w:ascii="Times New Roman" w:eastAsia="Times New Roman" w:hAnsi="Times New Roman"/>
          <w:color w:val="000000"/>
          <w:sz w:val="24"/>
          <w:szCs w:val="24"/>
          <w:lang w:eastAsia="pt-BR"/>
        </w:rPr>
      </w:pPr>
    </w:p>
    <w:p w:rsidR="00DE0F2C" w:rsidRPr="006A68C8" w:rsidRDefault="00DE0F2C"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color w:val="000000"/>
          <w:sz w:val="24"/>
          <w:szCs w:val="24"/>
          <w:lang w:eastAsia="pt-BR"/>
        </w:rPr>
        <w:t xml:space="preserve">VIII </w:t>
      </w:r>
      <w:r w:rsidRPr="006A68C8">
        <w:rPr>
          <w:rFonts w:ascii="Times New Roman" w:eastAsia="Times New Roman" w:hAnsi="Times New Roman"/>
          <w:bCs/>
          <w:color w:val="000000"/>
          <w:sz w:val="24"/>
          <w:szCs w:val="24"/>
          <w:lang w:eastAsia="pt-BR"/>
        </w:rPr>
        <w:t xml:space="preserve">– </w:t>
      </w:r>
      <w:r w:rsidRPr="006A68C8">
        <w:rPr>
          <w:rFonts w:ascii="Times New Roman" w:eastAsia="Times New Roman" w:hAnsi="Times New Roman"/>
          <w:color w:val="000000"/>
          <w:sz w:val="24"/>
          <w:szCs w:val="24"/>
          <w:lang w:eastAsia="pt-BR"/>
        </w:rPr>
        <w:t>Margem de Expansão das Despesas Obrig</w:t>
      </w:r>
      <w:r w:rsidR="004A2E99" w:rsidRPr="006A68C8">
        <w:rPr>
          <w:rFonts w:ascii="Times New Roman" w:eastAsia="Times New Roman" w:hAnsi="Times New Roman"/>
          <w:color w:val="000000"/>
          <w:sz w:val="24"/>
          <w:szCs w:val="24"/>
          <w:lang w:eastAsia="pt-BR"/>
        </w:rPr>
        <w:t xml:space="preserve">atórias de Caráter Continuado; </w:t>
      </w:r>
    </w:p>
    <w:p w:rsidR="001F1930" w:rsidRPr="006A68C8" w:rsidRDefault="001F1930" w:rsidP="00DE0F2C">
      <w:pPr>
        <w:spacing w:after="0" w:line="240" w:lineRule="auto"/>
        <w:ind w:firstLine="1418"/>
        <w:jc w:val="both"/>
        <w:rPr>
          <w:rFonts w:ascii="Times New Roman" w:eastAsia="Times New Roman" w:hAnsi="Times New Roman"/>
          <w:color w:val="000000"/>
          <w:sz w:val="24"/>
          <w:szCs w:val="24"/>
          <w:lang w:eastAsia="pt-BR"/>
        </w:rPr>
      </w:pPr>
    </w:p>
    <w:p w:rsidR="004A2E99" w:rsidRPr="006A68C8" w:rsidRDefault="00D4518A" w:rsidP="00260587">
      <w:pPr>
        <w:rPr>
          <w:rFonts w:ascii="Times New Roman" w:eastAsia="Times New Roman" w:hAnsi="Times New Roman"/>
          <w:color w:val="000000"/>
          <w:sz w:val="24"/>
          <w:szCs w:val="24"/>
          <w:lang w:eastAsia="pt-BR"/>
        </w:rPr>
      </w:pPr>
      <w:r w:rsidRPr="006A68C8">
        <w:rPr>
          <w:rFonts w:ascii="Times New Roman" w:eastAsia="Times New Roman" w:hAnsi="Times New Roman"/>
          <w:color w:val="000000"/>
          <w:sz w:val="24"/>
          <w:szCs w:val="24"/>
          <w:lang w:eastAsia="pt-BR"/>
        </w:rPr>
        <w:t xml:space="preserve">                        </w:t>
      </w:r>
      <w:r w:rsidR="00DE0F2C" w:rsidRPr="006A68C8">
        <w:rPr>
          <w:rFonts w:ascii="Times New Roman" w:eastAsia="Times New Roman" w:hAnsi="Times New Roman"/>
          <w:color w:val="000000"/>
          <w:sz w:val="24"/>
          <w:szCs w:val="24"/>
          <w:lang w:eastAsia="pt-BR"/>
        </w:rPr>
        <w:t xml:space="preserve">IX </w:t>
      </w:r>
      <w:r w:rsidR="00DE0F2C" w:rsidRPr="006A68C8">
        <w:rPr>
          <w:rFonts w:ascii="Times New Roman" w:eastAsia="Times New Roman" w:hAnsi="Times New Roman"/>
          <w:bCs/>
          <w:color w:val="000000"/>
          <w:sz w:val="24"/>
          <w:szCs w:val="24"/>
          <w:lang w:eastAsia="pt-BR"/>
        </w:rPr>
        <w:t xml:space="preserve">– </w:t>
      </w:r>
      <w:r w:rsidR="00E175DE" w:rsidRPr="006A68C8">
        <w:rPr>
          <w:rFonts w:ascii="Times New Roman" w:eastAsia="Times New Roman" w:hAnsi="Times New Roman"/>
          <w:bCs/>
          <w:color w:val="000000"/>
          <w:sz w:val="24"/>
          <w:szCs w:val="24"/>
          <w:lang w:eastAsia="pt-BR"/>
        </w:rPr>
        <w:t>M</w:t>
      </w:r>
      <w:r w:rsidR="00E175DE" w:rsidRPr="006A68C8">
        <w:rPr>
          <w:rFonts w:ascii="Times New Roman" w:eastAsia="Times New Roman" w:hAnsi="Times New Roman"/>
          <w:color w:val="000000"/>
          <w:sz w:val="24"/>
          <w:szCs w:val="24"/>
          <w:lang w:eastAsia="pt-BR"/>
        </w:rPr>
        <w:t>etodologia do Cálculo dos Resultados Primário e Nominal Consolidado</w:t>
      </w:r>
      <w:r w:rsidR="004A2E99" w:rsidRPr="006A68C8">
        <w:rPr>
          <w:rFonts w:ascii="Times New Roman" w:eastAsia="Times New Roman" w:hAnsi="Times New Roman"/>
          <w:color w:val="000000"/>
          <w:sz w:val="24"/>
          <w:szCs w:val="24"/>
          <w:lang w:eastAsia="pt-BR"/>
        </w:rPr>
        <w:t>;</w:t>
      </w:r>
    </w:p>
    <w:p w:rsidR="004A2E99" w:rsidRPr="006A68C8" w:rsidRDefault="004A2E99"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color w:val="000000"/>
          <w:sz w:val="24"/>
          <w:szCs w:val="24"/>
          <w:lang w:eastAsia="pt-BR"/>
        </w:rPr>
        <w:t xml:space="preserve">X </w:t>
      </w:r>
      <w:r w:rsidRPr="006A68C8">
        <w:rPr>
          <w:rFonts w:ascii="Times New Roman" w:eastAsia="Times New Roman" w:hAnsi="Times New Roman"/>
          <w:bCs/>
          <w:color w:val="000000"/>
          <w:sz w:val="24"/>
          <w:szCs w:val="24"/>
          <w:lang w:eastAsia="pt-BR"/>
        </w:rPr>
        <w:t>–</w:t>
      </w:r>
      <w:r w:rsidR="00E30A76" w:rsidRPr="006A68C8">
        <w:rPr>
          <w:rFonts w:ascii="Times New Roman" w:eastAsia="Times New Roman" w:hAnsi="Times New Roman"/>
          <w:bCs/>
          <w:color w:val="000000"/>
          <w:sz w:val="24"/>
          <w:szCs w:val="24"/>
          <w:lang w:eastAsia="pt-BR"/>
        </w:rPr>
        <w:t xml:space="preserve"> </w:t>
      </w:r>
      <w:r w:rsidRPr="006A68C8">
        <w:rPr>
          <w:rFonts w:ascii="Times New Roman" w:eastAsia="Times New Roman" w:hAnsi="Times New Roman"/>
          <w:color w:val="000000"/>
          <w:sz w:val="24"/>
          <w:szCs w:val="24"/>
          <w:lang w:eastAsia="pt-BR"/>
        </w:rPr>
        <w:t>Memória de Cálculo da Receita Consolidada.</w:t>
      </w:r>
    </w:p>
    <w:p w:rsidR="001F1930" w:rsidRPr="006A68C8" w:rsidRDefault="001F1930" w:rsidP="00DE0F2C">
      <w:pPr>
        <w:spacing w:after="0" w:line="240" w:lineRule="auto"/>
        <w:ind w:firstLine="1418"/>
        <w:jc w:val="both"/>
        <w:rPr>
          <w:rFonts w:ascii="Times New Roman" w:eastAsia="Times New Roman" w:hAnsi="Times New Roman"/>
          <w:b/>
          <w:color w:val="000000"/>
          <w:sz w:val="24"/>
          <w:szCs w:val="24"/>
          <w:lang w:eastAsia="pt-BR"/>
        </w:rPr>
      </w:pPr>
    </w:p>
    <w:p w:rsidR="00DE0F2C" w:rsidRPr="006A68C8" w:rsidRDefault="00C84052" w:rsidP="001F1930">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b/>
          <w:color w:val="000000"/>
          <w:sz w:val="24"/>
          <w:szCs w:val="24"/>
          <w:lang w:eastAsia="pt-BR"/>
        </w:rPr>
        <w:t xml:space="preserve">Art. </w:t>
      </w:r>
      <w:r w:rsidR="00B0762B" w:rsidRPr="006A68C8">
        <w:rPr>
          <w:rFonts w:ascii="Times New Roman" w:eastAsia="Times New Roman" w:hAnsi="Times New Roman"/>
          <w:b/>
          <w:color w:val="000000"/>
          <w:sz w:val="24"/>
          <w:szCs w:val="24"/>
          <w:lang w:eastAsia="pt-BR"/>
        </w:rPr>
        <w:t>3</w:t>
      </w:r>
      <w:r w:rsidR="00FB4103" w:rsidRPr="006A68C8">
        <w:rPr>
          <w:rFonts w:ascii="Times New Roman" w:eastAsia="Times New Roman" w:hAnsi="Times New Roman"/>
          <w:b/>
          <w:color w:val="000000"/>
          <w:sz w:val="24"/>
          <w:szCs w:val="24"/>
          <w:lang w:eastAsia="pt-BR"/>
        </w:rPr>
        <w:t>3</w:t>
      </w:r>
      <w:r w:rsidRPr="006A68C8">
        <w:rPr>
          <w:rFonts w:ascii="Times New Roman" w:eastAsia="Times New Roman" w:hAnsi="Times New Roman"/>
          <w:b/>
          <w:color w:val="000000"/>
          <w:sz w:val="24"/>
          <w:szCs w:val="24"/>
          <w:lang w:eastAsia="pt-BR"/>
        </w:rPr>
        <w:t>.</w:t>
      </w:r>
      <w:r w:rsidRPr="006A68C8">
        <w:rPr>
          <w:rFonts w:ascii="Times New Roman" w:eastAsia="Times New Roman" w:hAnsi="Times New Roman"/>
          <w:color w:val="000000"/>
          <w:sz w:val="24"/>
          <w:szCs w:val="24"/>
          <w:lang w:eastAsia="pt-BR"/>
        </w:rPr>
        <w:t xml:space="preserve">  </w:t>
      </w:r>
      <w:r w:rsidR="00DE0F2C" w:rsidRPr="006A68C8">
        <w:rPr>
          <w:rFonts w:ascii="Times New Roman" w:eastAsia="Times New Roman" w:hAnsi="Times New Roman"/>
          <w:color w:val="000000"/>
          <w:sz w:val="24"/>
          <w:szCs w:val="24"/>
          <w:lang w:eastAsia="pt-BR"/>
        </w:rPr>
        <w:t>O Anexo de Riscos Fiscais</w:t>
      </w:r>
      <w:r w:rsidR="00FA606F" w:rsidRPr="006A68C8">
        <w:rPr>
          <w:rFonts w:ascii="Times New Roman" w:eastAsia="Times New Roman" w:hAnsi="Times New Roman"/>
          <w:color w:val="000000"/>
          <w:sz w:val="24"/>
          <w:szCs w:val="24"/>
          <w:lang w:eastAsia="pt-BR"/>
        </w:rPr>
        <w:t>,</w:t>
      </w:r>
      <w:r w:rsidR="00DE0F2C" w:rsidRPr="006A68C8">
        <w:rPr>
          <w:rFonts w:ascii="Times New Roman" w:eastAsia="Times New Roman" w:hAnsi="Times New Roman"/>
          <w:color w:val="000000"/>
          <w:sz w:val="24"/>
          <w:szCs w:val="24"/>
          <w:lang w:eastAsia="pt-BR"/>
        </w:rPr>
        <w:t xml:space="preserve"> de que </w:t>
      </w:r>
      <w:r w:rsidR="00FA606F" w:rsidRPr="006A68C8">
        <w:rPr>
          <w:rFonts w:ascii="Times New Roman" w:eastAsia="Times New Roman" w:hAnsi="Times New Roman"/>
          <w:color w:val="000000"/>
          <w:sz w:val="24"/>
          <w:szCs w:val="24"/>
          <w:lang w:eastAsia="pt-BR"/>
        </w:rPr>
        <w:t xml:space="preserve">trata </w:t>
      </w:r>
      <w:r w:rsidR="00FA606F" w:rsidRPr="006A68C8">
        <w:rPr>
          <w:rFonts w:ascii="Times New Roman" w:eastAsia="Times New Roman" w:hAnsi="Times New Roman"/>
          <w:sz w:val="24"/>
          <w:szCs w:val="24"/>
          <w:lang w:eastAsia="pt-BR"/>
        </w:rPr>
        <w:t xml:space="preserve">o </w:t>
      </w:r>
      <w:r w:rsidR="001533DD" w:rsidRPr="006A68C8">
        <w:rPr>
          <w:rFonts w:ascii="Times New Roman" w:eastAsia="Times New Roman" w:hAnsi="Times New Roman"/>
          <w:sz w:val="24"/>
          <w:szCs w:val="24"/>
          <w:lang w:eastAsia="pt-BR"/>
        </w:rPr>
        <w:t xml:space="preserve">Anexo </w:t>
      </w:r>
      <w:r w:rsidR="001533DD" w:rsidRPr="006A68C8">
        <w:rPr>
          <w:rFonts w:ascii="Times New Roman" w:eastAsia="Times New Roman" w:hAnsi="Times New Roman"/>
          <w:color w:val="000000"/>
          <w:sz w:val="24"/>
          <w:szCs w:val="24"/>
          <w:lang w:eastAsia="pt-BR"/>
        </w:rPr>
        <w:t>III</w:t>
      </w:r>
      <w:r w:rsidR="00FA606F" w:rsidRPr="006A68C8">
        <w:rPr>
          <w:rFonts w:ascii="Times New Roman" w:eastAsia="Times New Roman" w:hAnsi="Times New Roman"/>
          <w:sz w:val="24"/>
          <w:szCs w:val="24"/>
          <w:lang w:eastAsia="pt-BR"/>
        </w:rPr>
        <w:t xml:space="preserve"> desta Lei</w:t>
      </w:r>
      <w:r w:rsidR="00D46CAA" w:rsidRPr="006A68C8">
        <w:rPr>
          <w:rFonts w:ascii="Times New Roman" w:eastAsia="Times New Roman" w:hAnsi="Times New Roman"/>
          <w:sz w:val="24"/>
          <w:szCs w:val="24"/>
          <w:lang w:eastAsia="pt-BR"/>
        </w:rPr>
        <w:t xml:space="preserve"> conterá</w:t>
      </w:r>
      <w:r w:rsidR="00F968ED" w:rsidRPr="006A68C8">
        <w:rPr>
          <w:rFonts w:ascii="Times New Roman" w:eastAsia="Times New Roman" w:hAnsi="Times New Roman"/>
          <w:sz w:val="24"/>
          <w:szCs w:val="24"/>
          <w:lang w:eastAsia="pt-BR"/>
        </w:rPr>
        <w:t>,</w:t>
      </w:r>
      <w:r w:rsidR="00D46CAA" w:rsidRPr="006A68C8">
        <w:rPr>
          <w:rFonts w:ascii="Times New Roman" w:eastAsia="Times New Roman" w:hAnsi="Times New Roman"/>
          <w:sz w:val="24"/>
          <w:szCs w:val="24"/>
          <w:lang w:eastAsia="pt-BR"/>
        </w:rPr>
        <w:t xml:space="preserve"> nos termos do</w:t>
      </w:r>
      <w:r w:rsidR="00DE0F2C" w:rsidRPr="006A68C8">
        <w:rPr>
          <w:rFonts w:ascii="Times New Roman" w:eastAsia="Times New Roman" w:hAnsi="Times New Roman"/>
          <w:color w:val="000000"/>
          <w:sz w:val="24"/>
          <w:szCs w:val="24"/>
          <w:lang w:eastAsia="pt-BR"/>
        </w:rPr>
        <w:t xml:space="preserve"> § 3º do art. 4º da Lei Complementar Federal nº 101, de 2000, </w:t>
      </w:r>
      <w:r w:rsidR="00DE0F2C" w:rsidRPr="006A68C8">
        <w:rPr>
          <w:rFonts w:ascii="Times New Roman" w:eastAsia="Times New Roman" w:hAnsi="Times New Roman"/>
          <w:bCs/>
          <w:color w:val="000000"/>
          <w:sz w:val="24"/>
          <w:szCs w:val="24"/>
          <w:lang w:eastAsia="pt-BR"/>
        </w:rPr>
        <w:t>os passivos contingentes e outros riscos capazes de afetar as contas públicas, informando as providências a serem tomadas,</w:t>
      </w:r>
      <w:r w:rsidR="004B4530" w:rsidRPr="006A68C8">
        <w:rPr>
          <w:rFonts w:ascii="Times New Roman" w:eastAsia="Times New Roman" w:hAnsi="Times New Roman"/>
          <w:bCs/>
          <w:color w:val="000000"/>
          <w:sz w:val="24"/>
          <w:szCs w:val="24"/>
          <w:lang w:eastAsia="pt-BR"/>
        </w:rPr>
        <w:t xml:space="preserve"> </w:t>
      </w:r>
      <w:r w:rsidR="00DE0F2C" w:rsidRPr="006A68C8">
        <w:rPr>
          <w:rFonts w:ascii="Times New Roman" w:eastAsia="Times New Roman" w:hAnsi="Times New Roman"/>
          <w:bCs/>
          <w:color w:val="000000"/>
          <w:sz w:val="24"/>
          <w:szCs w:val="24"/>
          <w:lang w:eastAsia="pt-BR"/>
        </w:rPr>
        <w:t>caso se concretizem</w:t>
      </w:r>
      <w:r w:rsidR="00DE0F2C" w:rsidRPr="006A68C8">
        <w:rPr>
          <w:rFonts w:ascii="Times New Roman" w:eastAsia="Times New Roman" w:hAnsi="Times New Roman"/>
          <w:color w:val="000000"/>
          <w:sz w:val="24"/>
          <w:szCs w:val="24"/>
          <w:lang w:eastAsia="pt-BR"/>
        </w:rPr>
        <w:t>.</w:t>
      </w:r>
    </w:p>
    <w:p w:rsidR="001F1930" w:rsidRPr="006A68C8" w:rsidRDefault="001F1930" w:rsidP="00DE0F2C">
      <w:pPr>
        <w:spacing w:after="0" w:line="240" w:lineRule="auto"/>
        <w:jc w:val="center"/>
        <w:outlineLvl w:val="3"/>
        <w:rPr>
          <w:rFonts w:ascii="Times New Roman" w:eastAsia="Times New Roman" w:hAnsi="Times New Roman"/>
          <w:color w:val="000000"/>
          <w:sz w:val="24"/>
          <w:szCs w:val="24"/>
          <w:lang w:eastAsia="pt-BR"/>
        </w:rPr>
      </w:pPr>
    </w:p>
    <w:p w:rsidR="00DE0F2C" w:rsidRPr="006A68C8" w:rsidRDefault="00DE0F2C" w:rsidP="00DE0F2C">
      <w:pPr>
        <w:spacing w:after="0" w:line="240" w:lineRule="auto"/>
        <w:jc w:val="center"/>
        <w:outlineLvl w:val="3"/>
        <w:rPr>
          <w:rFonts w:ascii="Times New Roman" w:eastAsia="Times New Roman" w:hAnsi="Times New Roman"/>
          <w:color w:val="000000"/>
          <w:sz w:val="24"/>
          <w:szCs w:val="24"/>
          <w:lang w:eastAsia="pt-BR"/>
        </w:rPr>
      </w:pPr>
      <w:r w:rsidRPr="006A68C8">
        <w:rPr>
          <w:rFonts w:ascii="Times New Roman" w:eastAsia="Times New Roman" w:hAnsi="Times New Roman"/>
          <w:color w:val="000000"/>
          <w:sz w:val="24"/>
          <w:szCs w:val="24"/>
          <w:lang w:eastAsia="pt-BR"/>
        </w:rPr>
        <w:t>CAPÍTULO VII</w:t>
      </w:r>
      <w:r w:rsidR="006A5415" w:rsidRPr="006A68C8">
        <w:rPr>
          <w:rFonts w:ascii="Times New Roman" w:eastAsia="Times New Roman" w:hAnsi="Times New Roman"/>
          <w:color w:val="000000"/>
          <w:sz w:val="24"/>
          <w:szCs w:val="24"/>
          <w:lang w:eastAsia="pt-BR"/>
        </w:rPr>
        <w:t>I</w:t>
      </w:r>
    </w:p>
    <w:p w:rsidR="00DE0F2C" w:rsidRPr="006A68C8" w:rsidRDefault="00DE0F2C" w:rsidP="00DE0F2C">
      <w:pPr>
        <w:spacing w:after="0" w:line="240" w:lineRule="auto"/>
        <w:jc w:val="center"/>
        <w:outlineLvl w:val="0"/>
        <w:rPr>
          <w:rFonts w:ascii="Times New Roman" w:eastAsia="Times New Roman" w:hAnsi="Times New Roman"/>
          <w:color w:val="000000"/>
          <w:sz w:val="24"/>
          <w:szCs w:val="24"/>
          <w:lang w:eastAsia="pt-BR"/>
        </w:rPr>
      </w:pPr>
      <w:r w:rsidRPr="006A68C8">
        <w:rPr>
          <w:rFonts w:ascii="Times New Roman" w:eastAsia="Times New Roman" w:hAnsi="Times New Roman"/>
          <w:color w:val="000000"/>
          <w:sz w:val="24"/>
          <w:szCs w:val="24"/>
          <w:lang w:eastAsia="pt-BR"/>
        </w:rPr>
        <w:t>DAS DISPOSIÇÕES GERAIS</w:t>
      </w:r>
    </w:p>
    <w:p w:rsidR="00DE0F2C" w:rsidRPr="006A68C8" w:rsidRDefault="00DE0F2C" w:rsidP="00DE0F2C">
      <w:pPr>
        <w:spacing w:after="0" w:line="240" w:lineRule="auto"/>
        <w:rPr>
          <w:rFonts w:ascii="Times New Roman" w:eastAsia="Times New Roman" w:hAnsi="Times New Roman"/>
          <w:color w:val="000000"/>
          <w:sz w:val="24"/>
          <w:szCs w:val="24"/>
          <w:lang w:eastAsia="pt-BR"/>
        </w:rPr>
      </w:pPr>
    </w:p>
    <w:p w:rsidR="001F1930" w:rsidRPr="006A68C8" w:rsidRDefault="00DE0F2C"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color w:val="000000"/>
          <w:sz w:val="24"/>
          <w:szCs w:val="24"/>
          <w:lang w:eastAsia="pt-BR"/>
        </w:rPr>
        <w:t xml:space="preserve">Art. </w:t>
      </w:r>
      <w:r w:rsidR="00B0762B" w:rsidRPr="006A68C8">
        <w:rPr>
          <w:rFonts w:ascii="Times New Roman" w:eastAsia="Times New Roman" w:hAnsi="Times New Roman"/>
          <w:b/>
          <w:color w:val="000000"/>
          <w:sz w:val="24"/>
          <w:szCs w:val="24"/>
          <w:lang w:eastAsia="pt-BR"/>
        </w:rPr>
        <w:t>3</w:t>
      </w:r>
      <w:r w:rsidR="00FB4103" w:rsidRPr="006A68C8">
        <w:rPr>
          <w:rFonts w:ascii="Times New Roman" w:eastAsia="Times New Roman" w:hAnsi="Times New Roman"/>
          <w:b/>
          <w:color w:val="000000"/>
          <w:sz w:val="24"/>
          <w:szCs w:val="24"/>
          <w:lang w:eastAsia="pt-BR"/>
        </w:rPr>
        <w:t>4</w:t>
      </w:r>
      <w:r w:rsidRPr="006A68C8">
        <w:rPr>
          <w:rFonts w:ascii="Times New Roman" w:eastAsia="Times New Roman" w:hAnsi="Times New Roman"/>
          <w:b/>
          <w:color w:val="000000"/>
          <w:sz w:val="24"/>
          <w:szCs w:val="24"/>
          <w:lang w:eastAsia="pt-BR"/>
        </w:rPr>
        <w:t>.</w:t>
      </w:r>
      <w:r w:rsidRPr="006A68C8">
        <w:rPr>
          <w:rFonts w:ascii="Times New Roman" w:eastAsia="Times New Roman" w:hAnsi="Times New Roman"/>
          <w:color w:val="000000"/>
          <w:sz w:val="24"/>
          <w:szCs w:val="24"/>
          <w:lang w:eastAsia="pt-BR"/>
        </w:rPr>
        <w:t xml:space="preserve"> </w:t>
      </w:r>
      <w:r w:rsidR="001F1930" w:rsidRPr="006A68C8">
        <w:rPr>
          <w:rFonts w:ascii="Times New Roman" w:eastAsia="Times New Roman" w:hAnsi="Times New Roman"/>
          <w:color w:val="000000"/>
          <w:sz w:val="24"/>
          <w:szCs w:val="24"/>
          <w:lang w:eastAsia="pt-BR"/>
        </w:rPr>
        <w:t xml:space="preserve"> </w:t>
      </w:r>
      <w:r w:rsidRPr="006A68C8">
        <w:rPr>
          <w:rFonts w:ascii="Times New Roman" w:eastAsia="Times New Roman" w:hAnsi="Times New Roman"/>
          <w:color w:val="000000"/>
          <w:sz w:val="24"/>
          <w:szCs w:val="24"/>
          <w:lang w:eastAsia="pt-BR"/>
        </w:rPr>
        <w:t xml:space="preserve">A alocação dos recursos, na Lei Orçamentária e nos créditos adicionais, será feita de forma a propiciar o controle dos custos das ações e a avaliação dos resultados dos Programas de Governo, de acordo com a al. </w:t>
      </w:r>
      <w:r w:rsidRPr="006A68C8">
        <w:rPr>
          <w:rFonts w:ascii="Times New Roman" w:eastAsia="Times New Roman" w:hAnsi="Times New Roman"/>
          <w:i/>
          <w:color w:val="000000"/>
          <w:sz w:val="24"/>
          <w:szCs w:val="24"/>
          <w:lang w:eastAsia="pt-BR"/>
        </w:rPr>
        <w:t>e</w:t>
      </w:r>
      <w:r w:rsidRPr="006A68C8">
        <w:rPr>
          <w:rFonts w:ascii="Times New Roman" w:eastAsia="Times New Roman" w:hAnsi="Times New Roman"/>
          <w:color w:val="000000"/>
          <w:sz w:val="24"/>
          <w:szCs w:val="24"/>
          <w:lang w:eastAsia="pt-BR"/>
        </w:rPr>
        <w:t xml:space="preserve"> do inc. I do art. 4º da Lei Complementar Federal nº 101, de 2000</w:t>
      </w:r>
      <w:r w:rsidR="00B0762B" w:rsidRPr="006A68C8">
        <w:rPr>
          <w:rFonts w:ascii="Times New Roman" w:eastAsia="Times New Roman" w:hAnsi="Times New Roman"/>
          <w:color w:val="000000"/>
          <w:sz w:val="24"/>
          <w:szCs w:val="24"/>
          <w:lang w:eastAsia="pt-BR"/>
        </w:rPr>
        <w:t xml:space="preserve"> e alterações posteriores</w:t>
      </w:r>
      <w:r w:rsidR="001F1930" w:rsidRPr="006A68C8">
        <w:rPr>
          <w:rFonts w:ascii="Times New Roman" w:eastAsia="Times New Roman" w:hAnsi="Times New Roman"/>
          <w:sz w:val="24"/>
          <w:szCs w:val="24"/>
          <w:lang w:eastAsia="pt-BR"/>
        </w:rPr>
        <w:t>.</w:t>
      </w:r>
    </w:p>
    <w:p w:rsidR="00862369" w:rsidRPr="006A68C8" w:rsidRDefault="00862369" w:rsidP="001533DD">
      <w:pPr>
        <w:spacing w:after="0" w:line="240" w:lineRule="auto"/>
        <w:ind w:firstLine="1418"/>
        <w:jc w:val="both"/>
        <w:rPr>
          <w:rFonts w:ascii="Times New Roman" w:eastAsia="Times New Roman" w:hAnsi="Times New Roman"/>
          <w:sz w:val="24"/>
          <w:szCs w:val="24"/>
          <w:lang w:eastAsia="pt-BR"/>
        </w:rPr>
      </w:pPr>
    </w:p>
    <w:p w:rsidR="00B33623" w:rsidRPr="006A68C8" w:rsidRDefault="00B33623" w:rsidP="00B33623">
      <w:pPr>
        <w:spacing w:after="0" w:line="240" w:lineRule="auto"/>
        <w:ind w:firstLine="1418"/>
        <w:jc w:val="both"/>
        <w:rPr>
          <w:rFonts w:ascii="Times New Roman" w:eastAsia="Times New Roman" w:hAnsi="Times New Roman"/>
          <w:b/>
          <w:sz w:val="24"/>
          <w:szCs w:val="24"/>
          <w:lang w:eastAsia="pt-BR"/>
        </w:rPr>
      </w:pPr>
      <w:r w:rsidRPr="006A68C8">
        <w:rPr>
          <w:rFonts w:ascii="Times New Roman" w:eastAsia="Times New Roman" w:hAnsi="Times New Roman"/>
          <w:sz w:val="24"/>
          <w:szCs w:val="24"/>
          <w:lang w:eastAsia="pt-BR"/>
        </w:rPr>
        <w:t>A</w:t>
      </w:r>
      <w:r w:rsidRPr="006A68C8">
        <w:rPr>
          <w:rFonts w:ascii="Times New Roman" w:eastAsia="Times New Roman" w:hAnsi="Times New Roman"/>
          <w:b/>
          <w:sz w:val="24"/>
          <w:szCs w:val="24"/>
          <w:lang w:eastAsia="pt-BR"/>
        </w:rPr>
        <w:t>rt. 3</w:t>
      </w:r>
      <w:r w:rsidR="00E21DD0" w:rsidRPr="006A68C8">
        <w:rPr>
          <w:rFonts w:ascii="Times New Roman" w:eastAsia="Times New Roman" w:hAnsi="Times New Roman"/>
          <w:b/>
          <w:sz w:val="24"/>
          <w:szCs w:val="24"/>
          <w:lang w:eastAsia="pt-BR"/>
        </w:rPr>
        <w:t>5</w:t>
      </w:r>
      <w:r w:rsidRPr="006A68C8">
        <w:rPr>
          <w:rFonts w:ascii="Times New Roman" w:eastAsia="Times New Roman" w:hAnsi="Times New Roman"/>
          <w:b/>
          <w:sz w:val="24"/>
          <w:szCs w:val="24"/>
          <w:lang w:eastAsia="pt-BR"/>
        </w:rPr>
        <w:t>.</w:t>
      </w:r>
      <w:r w:rsidRPr="006A68C8">
        <w:rPr>
          <w:rFonts w:ascii="Times New Roman" w:eastAsia="Times New Roman" w:hAnsi="Times New Roman"/>
          <w:sz w:val="24"/>
          <w:szCs w:val="24"/>
          <w:lang w:eastAsia="pt-BR"/>
        </w:rPr>
        <w:t xml:space="preserve"> </w:t>
      </w:r>
      <w:r w:rsidR="003F1466">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Fica criada a Receita Extraordinária para Cobertura do Déficit, inclusa na Receita Corrente do Município, com valor correspondente a R</w:t>
      </w:r>
      <w:r w:rsidRPr="00C5666D">
        <w:rPr>
          <w:rFonts w:ascii="Times New Roman" w:eastAsia="Times New Roman" w:hAnsi="Times New Roman"/>
          <w:sz w:val="24"/>
          <w:szCs w:val="24"/>
          <w:lang w:eastAsia="pt-BR"/>
        </w:rPr>
        <w:t xml:space="preserve">$ </w:t>
      </w:r>
      <w:r w:rsidR="005D7761" w:rsidRPr="00C5666D">
        <w:rPr>
          <w:rFonts w:ascii="Times New Roman" w:eastAsia="Times New Roman" w:hAnsi="Times New Roman"/>
          <w:sz w:val="24"/>
          <w:szCs w:val="24"/>
          <w:lang w:eastAsia="pt-BR"/>
        </w:rPr>
        <w:t>1.164.756.417,</w:t>
      </w:r>
      <w:r w:rsidRPr="00C5666D">
        <w:rPr>
          <w:rFonts w:ascii="Times New Roman" w:eastAsia="Times New Roman" w:hAnsi="Times New Roman"/>
          <w:sz w:val="24"/>
          <w:szCs w:val="24"/>
          <w:lang w:eastAsia="pt-BR"/>
        </w:rPr>
        <w:t>00</w:t>
      </w:r>
      <w:r w:rsidR="003F1466" w:rsidRPr="00C5666D">
        <w:rPr>
          <w:rFonts w:ascii="Times New Roman" w:eastAsia="Times New Roman" w:hAnsi="Times New Roman"/>
          <w:sz w:val="24"/>
          <w:szCs w:val="24"/>
          <w:lang w:eastAsia="pt-BR"/>
        </w:rPr>
        <w:t xml:space="preserve"> </w:t>
      </w:r>
      <w:r w:rsidRPr="00C5666D">
        <w:rPr>
          <w:rFonts w:ascii="Times New Roman" w:eastAsia="Times New Roman" w:hAnsi="Times New Roman"/>
          <w:sz w:val="24"/>
          <w:szCs w:val="24"/>
          <w:lang w:eastAsia="pt-BR"/>
        </w:rPr>
        <w:t>(</w:t>
      </w:r>
      <w:r w:rsidR="00E21DD0" w:rsidRPr="00C5666D">
        <w:rPr>
          <w:rFonts w:ascii="Times New Roman" w:eastAsia="Times New Roman" w:hAnsi="Times New Roman"/>
          <w:sz w:val="24"/>
          <w:szCs w:val="24"/>
          <w:lang w:eastAsia="pt-BR"/>
        </w:rPr>
        <w:t>um bilhão, cento e sessenta e quatro</w:t>
      </w:r>
      <w:r w:rsidRPr="00C5666D">
        <w:rPr>
          <w:rFonts w:ascii="Times New Roman" w:eastAsia="Times New Roman" w:hAnsi="Times New Roman"/>
          <w:sz w:val="24"/>
          <w:szCs w:val="24"/>
          <w:lang w:eastAsia="pt-BR"/>
        </w:rPr>
        <w:t xml:space="preserve"> milhões, </w:t>
      </w:r>
      <w:r w:rsidR="00E21DD0" w:rsidRPr="00C5666D">
        <w:rPr>
          <w:rFonts w:ascii="Times New Roman" w:eastAsia="Times New Roman" w:hAnsi="Times New Roman"/>
          <w:sz w:val="24"/>
          <w:szCs w:val="24"/>
          <w:lang w:eastAsia="pt-BR"/>
        </w:rPr>
        <w:t>setecentos e cinquenta e seis</w:t>
      </w:r>
      <w:r w:rsidRPr="00C5666D">
        <w:rPr>
          <w:rFonts w:ascii="Times New Roman" w:eastAsia="Times New Roman" w:hAnsi="Times New Roman"/>
          <w:sz w:val="24"/>
          <w:szCs w:val="24"/>
          <w:lang w:eastAsia="pt-BR"/>
        </w:rPr>
        <w:t xml:space="preserve"> mil</w:t>
      </w:r>
      <w:r w:rsidR="005D7761" w:rsidRPr="00C5666D">
        <w:rPr>
          <w:rFonts w:ascii="Times New Roman" w:eastAsia="Times New Roman" w:hAnsi="Times New Roman"/>
          <w:sz w:val="24"/>
          <w:szCs w:val="24"/>
          <w:lang w:eastAsia="pt-BR"/>
        </w:rPr>
        <w:t>, quatrocentos e dezessete</w:t>
      </w:r>
      <w:r w:rsidRPr="00C5666D">
        <w:rPr>
          <w:rFonts w:ascii="Times New Roman" w:eastAsia="Times New Roman" w:hAnsi="Times New Roman"/>
          <w:sz w:val="24"/>
          <w:szCs w:val="24"/>
          <w:lang w:eastAsia="pt-BR"/>
        </w:rPr>
        <w:t xml:space="preserve"> reais), referente à estimativa de fonte de recurso de demais compensa</w:t>
      </w:r>
      <w:r w:rsidRPr="006A68C8">
        <w:rPr>
          <w:rFonts w:ascii="Times New Roman" w:eastAsia="Times New Roman" w:hAnsi="Times New Roman"/>
          <w:sz w:val="24"/>
          <w:szCs w:val="24"/>
          <w:lang w:eastAsia="pt-BR"/>
        </w:rPr>
        <w:t xml:space="preserve">ções financeiras, que o </w:t>
      </w:r>
      <w:r w:rsidRPr="006A68C8">
        <w:rPr>
          <w:rFonts w:ascii="Times New Roman" w:eastAsia="Times New Roman" w:hAnsi="Times New Roman"/>
          <w:sz w:val="24"/>
          <w:szCs w:val="24"/>
          <w:lang w:eastAsia="pt-BR"/>
        </w:rPr>
        <w:lastRenderedPageBreak/>
        <w:t xml:space="preserve">Poder Executivo fica autorizado a utilizar para cobrir o </w:t>
      </w:r>
      <w:r w:rsidRPr="003F1466">
        <w:rPr>
          <w:rFonts w:ascii="Times New Roman" w:eastAsia="Times New Roman" w:hAnsi="Times New Roman"/>
          <w:i/>
          <w:sz w:val="24"/>
          <w:szCs w:val="24"/>
          <w:lang w:eastAsia="pt-BR"/>
        </w:rPr>
        <w:t>déficit</w:t>
      </w:r>
      <w:r w:rsidRPr="006A68C8">
        <w:rPr>
          <w:rFonts w:ascii="Times New Roman" w:eastAsia="Times New Roman" w:hAnsi="Times New Roman"/>
          <w:sz w:val="24"/>
          <w:szCs w:val="24"/>
          <w:lang w:eastAsia="pt-BR"/>
        </w:rPr>
        <w:t xml:space="preserve"> orçamentário, nos termos da Lei nº 4.320, de 17 de março de 1964.</w:t>
      </w:r>
    </w:p>
    <w:p w:rsidR="00B33623" w:rsidRPr="006A68C8" w:rsidRDefault="00B33623" w:rsidP="00B33623">
      <w:pPr>
        <w:spacing w:after="0" w:line="240" w:lineRule="auto"/>
        <w:ind w:firstLine="1418"/>
        <w:jc w:val="both"/>
        <w:rPr>
          <w:rFonts w:ascii="Times New Roman" w:eastAsia="Times New Roman" w:hAnsi="Times New Roman"/>
          <w:sz w:val="24"/>
          <w:szCs w:val="24"/>
          <w:lang w:eastAsia="pt-BR"/>
        </w:rPr>
      </w:pPr>
    </w:p>
    <w:p w:rsidR="00B33623" w:rsidRPr="006A68C8" w:rsidRDefault="00F658A0" w:rsidP="00B33623">
      <w:pPr>
        <w:spacing w:after="0" w:line="240" w:lineRule="auto"/>
        <w:ind w:firstLine="1418"/>
        <w:jc w:val="both"/>
        <w:rPr>
          <w:rFonts w:ascii="Times New Roman" w:eastAsia="Times New Roman" w:hAnsi="Times New Roman"/>
          <w:sz w:val="24"/>
          <w:szCs w:val="24"/>
          <w:lang w:eastAsia="pt-BR"/>
        </w:rPr>
      </w:pPr>
      <w:r w:rsidRPr="003F1466">
        <w:rPr>
          <w:rFonts w:ascii="Times New Roman" w:eastAsia="Times New Roman" w:hAnsi="Times New Roman"/>
          <w:b/>
          <w:sz w:val="24"/>
          <w:szCs w:val="24"/>
          <w:lang w:eastAsia="pt-BR"/>
        </w:rPr>
        <w:t>§ 1º</w:t>
      </w:r>
      <w:r w:rsidRPr="006A68C8">
        <w:rPr>
          <w:rFonts w:ascii="Times New Roman" w:eastAsia="Times New Roman" w:hAnsi="Times New Roman"/>
          <w:sz w:val="24"/>
          <w:szCs w:val="24"/>
          <w:lang w:eastAsia="pt-BR"/>
        </w:rPr>
        <w:t xml:space="preserve"> </w:t>
      </w:r>
      <w:r w:rsidR="003F1466">
        <w:rPr>
          <w:rFonts w:ascii="Times New Roman" w:eastAsia="Times New Roman" w:hAnsi="Times New Roman"/>
          <w:sz w:val="24"/>
          <w:szCs w:val="24"/>
          <w:lang w:eastAsia="pt-BR"/>
        </w:rPr>
        <w:t xml:space="preserve"> </w:t>
      </w:r>
      <w:r w:rsidR="00E21DD0" w:rsidRPr="006A68C8">
        <w:rPr>
          <w:rFonts w:ascii="Times New Roman" w:eastAsia="Times New Roman" w:hAnsi="Times New Roman"/>
          <w:sz w:val="24"/>
          <w:szCs w:val="24"/>
          <w:lang w:eastAsia="pt-BR"/>
        </w:rPr>
        <w:t xml:space="preserve">Para fins da Lei Orçamentária Anual, serão considerados recursos já captados ou em fase negociação. </w:t>
      </w:r>
    </w:p>
    <w:p w:rsidR="004F017C" w:rsidRPr="006A68C8" w:rsidRDefault="004F017C" w:rsidP="00B33623">
      <w:pPr>
        <w:spacing w:after="0" w:line="240" w:lineRule="auto"/>
        <w:ind w:firstLine="1418"/>
        <w:jc w:val="both"/>
        <w:rPr>
          <w:rFonts w:ascii="Times New Roman" w:eastAsia="Times New Roman" w:hAnsi="Times New Roman"/>
          <w:sz w:val="24"/>
          <w:szCs w:val="24"/>
          <w:lang w:eastAsia="pt-BR"/>
        </w:rPr>
      </w:pPr>
    </w:p>
    <w:p w:rsidR="004F017C" w:rsidRPr="006A68C8" w:rsidRDefault="004F017C" w:rsidP="004F017C">
      <w:pPr>
        <w:spacing w:after="0" w:line="240" w:lineRule="auto"/>
        <w:ind w:firstLine="1418"/>
        <w:jc w:val="both"/>
        <w:rPr>
          <w:rFonts w:ascii="Times New Roman" w:eastAsia="Times New Roman" w:hAnsi="Times New Roman"/>
          <w:sz w:val="24"/>
          <w:szCs w:val="24"/>
          <w:lang w:eastAsia="pt-BR"/>
        </w:rPr>
      </w:pPr>
      <w:r w:rsidRPr="003F1466">
        <w:rPr>
          <w:rFonts w:ascii="Times New Roman" w:eastAsia="Times New Roman" w:hAnsi="Times New Roman"/>
          <w:b/>
          <w:sz w:val="24"/>
          <w:szCs w:val="24"/>
          <w:lang w:eastAsia="pt-BR"/>
        </w:rPr>
        <w:t>§ 2º</w:t>
      </w:r>
      <w:r w:rsidR="003F1466">
        <w:rPr>
          <w:rFonts w:ascii="Times New Roman" w:eastAsia="Times New Roman" w:hAnsi="Times New Roman"/>
          <w:b/>
          <w:sz w:val="24"/>
          <w:szCs w:val="24"/>
          <w:lang w:eastAsia="pt-BR"/>
        </w:rPr>
        <w:t xml:space="preserve"> </w:t>
      </w:r>
      <w:r w:rsidRPr="006A68C8">
        <w:rPr>
          <w:rFonts w:ascii="Times New Roman" w:eastAsia="Times New Roman" w:hAnsi="Times New Roman"/>
          <w:sz w:val="24"/>
          <w:szCs w:val="24"/>
          <w:lang w:eastAsia="pt-BR"/>
        </w:rPr>
        <w:t xml:space="preserve"> Fica autorizada a abertura de créditos adicionais decorrentes da diferença entre o </w:t>
      </w:r>
      <w:r w:rsidRPr="003F1466">
        <w:rPr>
          <w:rFonts w:ascii="Times New Roman" w:eastAsia="Times New Roman" w:hAnsi="Times New Roman"/>
          <w:i/>
          <w:sz w:val="24"/>
          <w:szCs w:val="24"/>
          <w:lang w:eastAsia="pt-BR"/>
        </w:rPr>
        <w:t>caput</w:t>
      </w:r>
      <w:r w:rsidRPr="006A68C8">
        <w:rPr>
          <w:rFonts w:ascii="Times New Roman" w:eastAsia="Times New Roman" w:hAnsi="Times New Roman"/>
          <w:sz w:val="24"/>
          <w:szCs w:val="24"/>
          <w:lang w:eastAsia="pt-BR"/>
        </w:rPr>
        <w:t xml:space="preserve"> e </w:t>
      </w:r>
      <w:r w:rsidR="00F658A0" w:rsidRPr="006A68C8">
        <w:rPr>
          <w:rFonts w:ascii="Times New Roman" w:eastAsia="Times New Roman" w:hAnsi="Times New Roman"/>
          <w:sz w:val="24"/>
          <w:szCs w:val="24"/>
          <w:lang w:eastAsia="pt-BR"/>
        </w:rPr>
        <w:t>o § 1º d</w:t>
      </w:r>
      <w:r w:rsidR="003F1466">
        <w:rPr>
          <w:rFonts w:ascii="Times New Roman" w:eastAsia="Times New Roman" w:hAnsi="Times New Roman"/>
          <w:sz w:val="24"/>
          <w:szCs w:val="24"/>
          <w:lang w:eastAsia="pt-BR"/>
        </w:rPr>
        <w:t>este</w:t>
      </w:r>
      <w:r w:rsidR="00F658A0" w:rsidRPr="006A68C8">
        <w:rPr>
          <w:rFonts w:ascii="Times New Roman" w:eastAsia="Times New Roman" w:hAnsi="Times New Roman"/>
          <w:sz w:val="24"/>
          <w:szCs w:val="24"/>
          <w:lang w:eastAsia="pt-BR"/>
        </w:rPr>
        <w:t xml:space="preserve"> artigo</w:t>
      </w:r>
      <w:r w:rsidRPr="006A68C8">
        <w:rPr>
          <w:rFonts w:ascii="Times New Roman" w:eastAsia="Times New Roman" w:hAnsi="Times New Roman"/>
          <w:sz w:val="24"/>
          <w:szCs w:val="24"/>
          <w:lang w:eastAsia="pt-BR"/>
        </w:rPr>
        <w:t xml:space="preserve">. </w:t>
      </w:r>
    </w:p>
    <w:p w:rsidR="004F017C" w:rsidRPr="006A68C8" w:rsidRDefault="004F017C" w:rsidP="00B33623">
      <w:pPr>
        <w:spacing w:after="0" w:line="240" w:lineRule="auto"/>
        <w:ind w:firstLine="1418"/>
        <w:jc w:val="both"/>
        <w:rPr>
          <w:rFonts w:ascii="Times New Roman" w:eastAsia="Times New Roman" w:hAnsi="Times New Roman"/>
          <w:sz w:val="24"/>
          <w:szCs w:val="24"/>
          <w:lang w:eastAsia="pt-BR"/>
        </w:rPr>
      </w:pPr>
    </w:p>
    <w:p w:rsidR="00506600" w:rsidRPr="006A68C8" w:rsidRDefault="00506600" w:rsidP="00862369">
      <w:pPr>
        <w:spacing w:after="0" w:line="240" w:lineRule="auto"/>
        <w:ind w:firstLine="1418"/>
        <w:jc w:val="both"/>
        <w:rPr>
          <w:rFonts w:ascii="Times New Roman" w:eastAsia="Times New Roman" w:hAnsi="Times New Roman"/>
          <w:b/>
          <w:sz w:val="24"/>
          <w:szCs w:val="24"/>
          <w:lang w:eastAsia="pt-BR"/>
        </w:rPr>
      </w:pPr>
      <w:r w:rsidRPr="006A68C8">
        <w:rPr>
          <w:rFonts w:ascii="Times New Roman" w:eastAsia="Times New Roman" w:hAnsi="Times New Roman"/>
          <w:sz w:val="24"/>
          <w:szCs w:val="24"/>
          <w:lang w:eastAsia="pt-BR"/>
        </w:rPr>
        <w:t>A</w:t>
      </w:r>
      <w:r w:rsidR="00AF3435" w:rsidRPr="006A68C8">
        <w:rPr>
          <w:rFonts w:ascii="Times New Roman" w:eastAsia="Times New Roman" w:hAnsi="Times New Roman"/>
          <w:b/>
          <w:sz w:val="24"/>
          <w:szCs w:val="24"/>
          <w:lang w:eastAsia="pt-BR"/>
        </w:rPr>
        <w:t xml:space="preserve">rt. </w:t>
      </w:r>
      <w:r w:rsidR="00E063EE" w:rsidRPr="006A68C8">
        <w:rPr>
          <w:rFonts w:ascii="Times New Roman" w:eastAsia="Times New Roman" w:hAnsi="Times New Roman"/>
          <w:b/>
          <w:sz w:val="24"/>
          <w:szCs w:val="24"/>
          <w:lang w:eastAsia="pt-BR"/>
        </w:rPr>
        <w:t>3</w:t>
      </w:r>
      <w:r w:rsidR="00E21DD0" w:rsidRPr="006A68C8">
        <w:rPr>
          <w:rFonts w:ascii="Times New Roman" w:eastAsia="Times New Roman" w:hAnsi="Times New Roman"/>
          <w:b/>
          <w:sz w:val="24"/>
          <w:szCs w:val="24"/>
          <w:lang w:eastAsia="pt-BR"/>
        </w:rPr>
        <w:t>6</w:t>
      </w:r>
      <w:r w:rsidR="00692414" w:rsidRPr="006A68C8">
        <w:rPr>
          <w:rFonts w:ascii="Times New Roman" w:eastAsia="Times New Roman" w:hAnsi="Times New Roman"/>
          <w:b/>
          <w:sz w:val="24"/>
          <w:szCs w:val="24"/>
          <w:lang w:eastAsia="pt-BR"/>
        </w:rPr>
        <w:t>.</w:t>
      </w:r>
      <w:r w:rsidR="001F1930" w:rsidRPr="006A68C8">
        <w:rPr>
          <w:rFonts w:ascii="Times New Roman" w:eastAsia="Times New Roman" w:hAnsi="Times New Roman"/>
          <w:sz w:val="24"/>
          <w:szCs w:val="24"/>
          <w:lang w:eastAsia="pt-BR"/>
        </w:rPr>
        <w:t xml:space="preserve"> </w:t>
      </w:r>
      <w:r w:rsidR="003F1466">
        <w:rPr>
          <w:rFonts w:ascii="Times New Roman" w:eastAsia="Times New Roman" w:hAnsi="Times New Roman"/>
          <w:sz w:val="24"/>
          <w:szCs w:val="24"/>
          <w:lang w:eastAsia="pt-BR"/>
        </w:rPr>
        <w:t xml:space="preserve"> </w:t>
      </w:r>
      <w:r w:rsidRPr="006A68C8">
        <w:rPr>
          <w:rFonts w:ascii="Times New Roman" w:eastAsia="Times New Roman" w:hAnsi="Times New Roman"/>
          <w:sz w:val="24"/>
          <w:szCs w:val="24"/>
          <w:lang w:eastAsia="pt-BR"/>
        </w:rPr>
        <w:t xml:space="preserve">Fica o Poder Executivo, de acordo com o </w:t>
      </w:r>
      <w:r w:rsidR="001F1930" w:rsidRPr="006A68C8">
        <w:rPr>
          <w:rFonts w:ascii="Times New Roman" w:eastAsia="Times New Roman" w:hAnsi="Times New Roman"/>
          <w:sz w:val="24"/>
          <w:szCs w:val="24"/>
          <w:lang w:eastAsia="pt-BR"/>
        </w:rPr>
        <w:t>disposto na Lei Municipal n</w:t>
      </w:r>
      <w:r w:rsidR="001533DD" w:rsidRPr="006A68C8">
        <w:rPr>
          <w:rFonts w:ascii="Times New Roman" w:eastAsia="Times New Roman" w:hAnsi="Times New Roman"/>
          <w:sz w:val="24"/>
          <w:szCs w:val="24"/>
          <w:lang w:eastAsia="pt-BR"/>
        </w:rPr>
        <w:t xml:space="preserve">º 9.875, de </w:t>
      </w:r>
      <w:r w:rsidRPr="006A68C8">
        <w:rPr>
          <w:rFonts w:ascii="Times New Roman" w:eastAsia="Times New Roman" w:hAnsi="Times New Roman"/>
          <w:sz w:val="24"/>
          <w:szCs w:val="24"/>
          <w:lang w:eastAsia="pt-BR"/>
        </w:rPr>
        <w:t>8 de dezembro de 2005, art. 7, § 1</w:t>
      </w:r>
      <w:r w:rsidR="001F1930" w:rsidRPr="006A68C8">
        <w:rPr>
          <w:rFonts w:ascii="Times New Roman" w:eastAsia="Times New Roman" w:hAnsi="Times New Roman"/>
          <w:sz w:val="24"/>
          <w:szCs w:val="24"/>
          <w:lang w:eastAsia="pt-BR"/>
        </w:rPr>
        <w:t>º, e nos termos da Lei Federal n</w:t>
      </w:r>
      <w:r w:rsidRPr="006A68C8">
        <w:rPr>
          <w:rFonts w:ascii="Times New Roman" w:eastAsia="Times New Roman" w:hAnsi="Times New Roman"/>
          <w:sz w:val="24"/>
          <w:szCs w:val="24"/>
          <w:lang w:eastAsia="pt-BR"/>
        </w:rPr>
        <w:t xml:space="preserve">º 11.079, de 30 de dezembro de 2004, e alterações posteriores, autorizado a incluir na LOA os objetos de celebração de </w:t>
      </w:r>
      <w:r w:rsidR="00AB55EB" w:rsidRPr="006A68C8">
        <w:rPr>
          <w:rFonts w:ascii="Times New Roman" w:eastAsia="Times New Roman" w:hAnsi="Times New Roman"/>
          <w:sz w:val="24"/>
          <w:szCs w:val="24"/>
          <w:lang w:eastAsia="pt-BR"/>
        </w:rPr>
        <w:t>Parcerias Público</w:t>
      </w:r>
      <w:r w:rsidRPr="006A68C8">
        <w:rPr>
          <w:rFonts w:ascii="Times New Roman" w:eastAsia="Times New Roman" w:hAnsi="Times New Roman"/>
          <w:sz w:val="24"/>
          <w:szCs w:val="24"/>
          <w:lang w:eastAsia="pt-BR"/>
        </w:rPr>
        <w:t>-</w:t>
      </w:r>
      <w:r w:rsidR="00AB55EB" w:rsidRPr="006A68C8">
        <w:rPr>
          <w:rFonts w:ascii="Times New Roman" w:eastAsia="Times New Roman" w:hAnsi="Times New Roman"/>
          <w:sz w:val="24"/>
          <w:szCs w:val="24"/>
          <w:lang w:eastAsia="pt-BR"/>
        </w:rPr>
        <w:t xml:space="preserve">Privadas </w:t>
      </w:r>
      <w:r w:rsidRPr="006A68C8">
        <w:rPr>
          <w:rFonts w:ascii="Times New Roman" w:eastAsia="Times New Roman" w:hAnsi="Times New Roman"/>
          <w:sz w:val="24"/>
          <w:szCs w:val="24"/>
          <w:lang w:eastAsia="pt-BR"/>
        </w:rPr>
        <w:t>(PPPs).</w:t>
      </w:r>
    </w:p>
    <w:p w:rsidR="003C5549" w:rsidRPr="006A68C8" w:rsidRDefault="003C5549" w:rsidP="001533DD">
      <w:pPr>
        <w:spacing w:after="0" w:line="240" w:lineRule="auto"/>
        <w:ind w:firstLine="1418"/>
        <w:jc w:val="both"/>
        <w:rPr>
          <w:rFonts w:ascii="Times New Roman" w:eastAsia="Times New Roman" w:hAnsi="Times New Roman"/>
          <w:sz w:val="24"/>
          <w:szCs w:val="24"/>
          <w:lang w:eastAsia="pt-BR"/>
        </w:rPr>
      </w:pPr>
    </w:p>
    <w:p w:rsidR="003C5549" w:rsidRPr="006A68C8" w:rsidRDefault="003F1466" w:rsidP="001533DD">
      <w:pPr>
        <w:spacing w:after="0" w:line="240" w:lineRule="auto"/>
        <w:ind w:firstLine="1418"/>
        <w:jc w:val="both"/>
        <w:rPr>
          <w:rFonts w:ascii="Times New Roman" w:eastAsia="Times New Roman" w:hAnsi="Times New Roman"/>
          <w:sz w:val="24"/>
          <w:szCs w:val="24"/>
          <w:lang w:eastAsia="pt-BR"/>
        </w:rPr>
      </w:pPr>
      <w:r>
        <w:rPr>
          <w:rFonts w:ascii="Times New Roman" w:eastAsia="Times New Roman" w:hAnsi="Times New Roman"/>
          <w:b/>
          <w:sz w:val="24"/>
          <w:szCs w:val="24"/>
          <w:lang w:eastAsia="pt-BR"/>
        </w:rPr>
        <w:t>Parágrafo único.</w:t>
      </w:r>
      <w:r w:rsidRPr="003F1466">
        <w:rPr>
          <w:rFonts w:ascii="Times New Roman" w:eastAsia="Times New Roman" w:hAnsi="Times New Roman"/>
          <w:b/>
          <w:sz w:val="24"/>
          <w:szCs w:val="24"/>
          <w:lang w:eastAsia="pt-BR"/>
        </w:rPr>
        <w:t xml:space="preserve"> </w:t>
      </w:r>
      <w:r w:rsidR="00597865" w:rsidRPr="006A68C8">
        <w:rPr>
          <w:rFonts w:ascii="Times New Roman" w:eastAsia="Times New Roman" w:hAnsi="Times New Roman"/>
          <w:sz w:val="24"/>
          <w:szCs w:val="24"/>
          <w:lang w:eastAsia="pt-BR"/>
        </w:rPr>
        <w:t xml:space="preserve"> </w:t>
      </w:r>
      <w:r w:rsidR="0058203A" w:rsidRPr="006A68C8">
        <w:rPr>
          <w:rFonts w:ascii="Times New Roman" w:eastAsia="Times New Roman" w:hAnsi="Times New Roman"/>
          <w:sz w:val="24"/>
          <w:szCs w:val="24"/>
          <w:lang w:eastAsia="pt-BR"/>
        </w:rPr>
        <w:t xml:space="preserve">Para efetivação da autorização prevista no </w:t>
      </w:r>
      <w:r w:rsidR="0058203A" w:rsidRPr="003F1466">
        <w:rPr>
          <w:rFonts w:ascii="Times New Roman" w:eastAsia="Times New Roman" w:hAnsi="Times New Roman"/>
          <w:i/>
          <w:sz w:val="24"/>
          <w:szCs w:val="24"/>
          <w:lang w:eastAsia="pt-BR"/>
        </w:rPr>
        <w:t>caput</w:t>
      </w:r>
      <w:r>
        <w:rPr>
          <w:rFonts w:ascii="Times New Roman" w:eastAsia="Times New Roman" w:hAnsi="Times New Roman"/>
          <w:i/>
          <w:sz w:val="24"/>
          <w:szCs w:val="24"/>
          <w:lang w:eastAsia="pt-BR"/>
        </w:rPr>
        <w:t xml:space="preserve"> </w:t>
      </w:r>
      <w:r>
        <w:rPr>
          <w:rFonts w:ascii="Times New Roman" w:eastAsia="Times New Roman" w:hAnsi="Times New Roman"/>
          <w:sz w:val="24"/>
          <w:szCs w:val="24"/>
          <w:lang w:eastAsia="pt-BR"/>
        </w:rPr>
        <w:t>deste artigo</w:t>
      </w:r>
      <w:r w:rsidR="0058203A" w:rsidRPr="006A68C8">
        <w:rPr>
          <w:rFonts w:ascii="Times New Roman" w:eastAsia="Times New Roman" w:hAnsi="Times New Roman"/>
          <w:sz w:val="24"/>
          <w:szCs w:val="24"/>
          <w:lang w:eastAsia="pt-BR"/>
        </w:rPr>
        <w:t xml:space="preserve"> a</w:t>
      </w:r>
      <w:r w:rsidR="00597865" w:rsidRPr="006A68C8">
        <w:rPr>
          <w:rFonts w:ascii="Times New Roman" w:eastAsia="Times New Roman" w:hAnsi="Times New Roman"/>
          <w:sz w:val="24"/>
          <w:szCs w:val="24"/>
          <w:lang w:eastAsia="pt-BR"/>
        </w:rPr>
        <w:t xml:space="preserve"> soma das despesas de caráter continuado derivadas do conjunto das parcerias contratadas não poderá exceder a 5% (cinco por cento) da receita corrente líquida do exercício, nos termos do art</w:t>
      </w:r>
      <w:r>
        <w:rPr>
          <w:rFonts w:ascii="Times New Roman" w:eastAsia="Times New Roman" w:hAnsi="Times New Roman"/>
          <w:sz w:val="24"/>
          <w:szCs w:val="24"/>
          <w:lang w:eastAsia="pt-BR"/>
        </w:rPr>
        <w:t>.</w:t>
      </w:r>
      <w:r w:rsidR="00597865" w:rsidRPr="006A68C8">
        <w:rPr>
          <w:rFonts w:ascii="Times New Roman" w:eastAsia="Times New Roman" w:hAnsi="Times New Roman"/>
          <w:sz w:val="24"/>
          <w:szCs w:val="24"/>
          <w:lang w:eastAsia="pt-BR"/>
        </w:rPr>
        <w:t xml:space="preserve"> 28 da Lei Federal </w:t>
      </w:r>
      <w:r>
        <w:rPr>
          <w:rFonts w:ascii="Times New Roman" w:eastAsia="Times New Roman" w:hAnsi="Times New Roman"/>
          <w:sz w:val="24"/>
          <w:szCs w:val="24"/>
          <w:lang w:eastAsia="pt-BR"/>
        </w:rPr>
        <w:t>n</w:t>
      </w:r>
      <w:r w:rsidR="00597865" w:rsidRPr="006A68C8">
        <w:rPr>
          <w:rFonts w:ascii="Times New Roman" w:eastAsia="Times New Roman" w:hAnsi="Times New Roman"/>
          <w:sz w:val="24"/>
          <w:szCs w:val="24"/>
          <w:lang w:eastAsia="pt-BR"/>
        </w:rPr>
        <w:t>º 12.766, de 2012.</w:t>
      </w:r>
    </w:p>
    <w:p w:rsidR="00862369" w:rsidRPr="006A68C8" w:rsidRDefault="00862369" w:rsidP="00DE0F2C">
      <w:pPr>
        <w:spacing w:after="0" w:line="240" w:lineRule="auto"/>
        <w:ind w:firstLine="1418"/>
        <w:jc w:val="both"/>
        <w:rPr>
          <w:rFonts w:ascii="Times New Roman" w:eastAsia="Times New Roman" w:hAnsi="Times New Roman"/>
          <w:b/>
          <w:color w:val="000000"/>
          <w:sz w:val="24"/>
          <w:szCs w:val="24"/>
          <w:lang w:eastAsia="pt-BR"/>
        </w:rPr>
      </w:pPr>
    </w:p>
    <w:p w:rsidR="005422B9" w:rsidRPr="006A68C8" w:rsidRDefault="005422B9"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b/>
          <w:color w:val="000000"/>
          <w:sz w:val="24"/>
          <w:szCs w:val="24"/>
          <w:lang w:eastAsia="pt-BR"/>
        </w:rPr>
        <w:t xml:space="preserve">Art. </w:t>
      </w:r>
      <w:r w:rsidR="00B9032C" w:rsidRPr="006A68C8">
        <w:rPr>
          <w:rFonts w:ascii="Times New Roman" w:eastAsia="Times New Roman" w:hAnsi="Times New Roman"/>
          <w:b/>
          <w:color w:val="000000"/>
          <w:sz w:val="24"/>
          <w:szCs w:val="24"/>
          <w:lang w:eastAsia="pt-BR"/>
        </w:rPr>
        <w:t>3</w:t>
      </w:r>
      <w:r w:rsidR="00E21DD0" w:rsidRPr="006A68C8">
        <w:rPr>
          <w:rFonts w:ascii="Times New Roman" w:eastAsia="Times New Roman" w:hAnsi="Times New Roman"/>
          <w:b/>
          <w:color w:val="000000"/>
          <w:sz w:val="24"/>
          <w:szCs w:val="24"/>
          <w:lang w:eastAsia="pt-BR"/>
        </w:rPr>
        <w:t>7</w:t>
      </w:r>
      <w:r w:rsidRPr="006A68C8">
        <w:rPr>
          <w:rFonts w:ascii="Times New Roman" w:eastAsia="Times New Roman" w:hAnsi="Times New Roman"/>
          <w:b/>
          <w:color w:val="000000"/>
          <w:sz w:val="24"/>
          <w:szCs w:val="24"/>
          <w:lang w:eastAsia="pt-BR"/>
        </w:rPr>
        <w:t xml:space="preserve">.  </w:t>
      </w:r>
      <w:r w:rsidRPr="006A68C8">
        <w:rPr>
          <w:rFonts w:ascii="Times New Roman" w:eastAsia="Times New Roman" w:hAnsi="Times New Roman"/>
          <w:color w:val="000000"/>
          <w:sz w:val="24"/>
          <w:szCs w:val="24"/>
          <w:lang w:eastAsia="pt-BR"/>
        </w:rPr>
        <w:t>O Relatório de Obras em andamento, nos termos do art. 45 da Lei de Responsabilidade Fiscal</w:t>
      </w:r>
      <w:r w:rsidR="00952D79" w:rsidRPr="006A68C8">
        <w:rPr>
          <w:rFonts w:ascii="Times New Roman" w:eastAsia="Times New Roman" w:hAnsi="Times New Roman"/>
          <w:color w:val="000000"/>
          <w:sz w:val="24"/>
          <w:szCs w:val="24"/>
          <w:lang w:eastAsia="pt-BR"/>
        </w:rPr>
        <w:t>,</w:t>
      </w:r>
      <w:r w:rsidRPr="006A68C8">
        <w:rPr>
          <w:rFonts w:ascii="Times New Roman" w:eastAsia="Times New Roman" w:hAnsi="Times New Roman"/>
          <w:color w:val="000000"/>
          <w:sz w:val="24"/>
          <w:szCs w:val="24"/>
          <w:lang w:eastAsia="pt-BR"/>
        </w:rPr>
        <w:t xml:space="preserve"> é apresentado no Anexo IV desta Lei.</w:t>
      </w:r>
    </w:p>
    <w:p w:rsidR="006B561E" w:rsidRPr="006A68C8" w:rsidRDefault="006B561E" w:rsidP="00DE0F2C">
      <w:pPr>
        <w:spacing w:after="0" w:line="240" w:lineRule="auto"/>
        <w:ind w:firstLine="1418"/>
        <w:jc w:val="both"/>
        <w:rPr>
          <w:rFonts w:ascii="Times New Roman" w:eastAsia="Times New Roman" w:hAnsi="Times New Roman"/>
          <w:color w:val="000000"/>
          <w:sz w:val="24"/>
          <w:szCs w:val="24"/>
          <w:lang w:eastAsia="pt-BR"/>
        </w:rPr>
      </w:pPr>
    </w:p>
    <w:p w:rsidR="006B561E" w:rsidRPr="006A68C8" w:rsidRDefault="006B561E"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b/>
          <w:color w:val="000000"/>
          <w:sz w:val="24"/>
          <w:szCs w:val="24"/>
          <w:lang w:eastAsia="pt-BR"/>
        </w:rPr>
        <w:t>Art. 3</w:t>
      </w:r>
      <w:r w:rsidR="00E21DD0" w:rsidRPr="006A68C8">
        <w:rPr>
          <w:rFonts w:ascii="Times New Roman" w:eastAsia="Times New Roman" w:hAnsi="Times New Roman"/>
          <w:b/>
          <w:color w:val="000000"/>
          <w:sz w:val="24"/>
          <w:szCs w:val="24"/>
          <w:lang w:eastAsia="pt-BR"/>
        </w:rPr>
        <w:t>8</w:t>
      </w:r>
      <w:r w:rsidRPr="006A68C8">
        <w:rPr>
          <w:rFonts w:ascii="Times New Roman" w:eastAsia="Times New Roman" w:hAnsi="Times New Roman"/>
          <w:color w:val="000000"/>
          <w:sz w:val="24"/>
          <w:szCs w:val="24"/>
          <w:lang w:eastAsia="pt-BR"/>
        </w:rPr>
        <w:t xml:space="preserve">. </w:t>
      </w:r>
      <w:r w:rsidR="003F1466">
        <w:rPr>
          <w:rFonts w:ascii="Times New Roman" w:eastAsia="Times New Roman" w:hAnsi="Times New Roman"/>
          <w:color w:val="000000"/>
          <w:sz w:val="24"/>
          <w:szCs w:val="24"/>
          <w:lang w:eastAsia="pt-BR"/>
        </w:rPr>
        <w:t xml:space="preserve"> </w:t>
      </w:r>
      <w:r w:rsidRPr="006A68C8">
        <w:rPr>
          <w:rFonts w:ascii="Times New Roman" w:eastAsia="Times New Roman" w:hAnsi="Times New Roman"/>
          <w:color w:val="000000"/>
          <w:sz w:val="24"/>
          <w:szCs w:val="24"/>
          <w:lang w:eastAsia="pt-BR"/>
        </w:rPr>
        <w:t xml:space="preserve">Ficam incluídas ou alteradas, no Plano Plurianual 2018- 2021, as ações e os atributos constantes dos Anexos V desta Lei, nos </w:t>
      </w:r>
      <w:r w:rsidRPr="00A06B4E">
        <w:rPr>
          <w:rFonts w:ascii="Times New Roman" w:eastAsia="Times New Roman" w:hAnsi="Times New Roman"/>
          <w:color w:val="000000"/>
          <w:sz w:val="24"/>
          <w:szCs w:val="24"/>
          <w:lang w:eastAsia="pt-BR"/>
        </w:rPr>
        <w:t>termos</w:t>
      </w:r>
      <w:r w:rsidR="0069398F" w:rsidRPr="00A06B4E">
        <w:rPr>
          <w:rFonts w:ascii="Times New Roman" w:eastAsia="Times New Roman" w:hAnsi="Times New Roman"/>
          <w:color w:val="000000"/>
          <w:sz w:val="24"/>
          <w:szCs w:val="24"/>
          <w:lang w:eastAsia="pt-BR"/>
        </w:rPr>
        <w:t xml:space="preserve"> </w:t>
      </w:r>
      <w:r w:rsidR="008A55E2" w:rsidRPr="00A06B4E">
        <w:rPr>
          <w:rFonts w:ascii="Times New Roman" w:eastAsia="Times New Roman" w:hAnsi="Times New Roman"/>
          <w:color w:val="000000"/>
          <w:sz w:val="24"/>
          <w:szCs w:val="24"/>
          <w:lang w:eastAsia="pt-BR"/>
        </w:rPr>
        <w:t xml:space="preserve">do </w:t>
      </w:r>
      <w:r w:rsidR="0069398F" w:rsidRPr="00A06B4E">
        <w:rPr>
          <w:rFonts w:ascii="Times New Roman" w:eastAsia="Times New Roman" w:hAnsi="Times New Roman"/>
          <w:color w:val="000000"/>
          <w:sz w:val="24"/>
          <w:szCs w:val="24"/>
          <w:lang w:eastAsia="pt-BR"/>
        </w:rPr>
        <w:t>art.6º</w:t>
      </w:r>
      <w:r w:rsidR="008A55E2">
        <w:rPr>
          <w:rFonts w:ascii="Times New Roman" w:eastAsia="Times New Roman" w:hAnsi="Times New Roman"/>
          <w:color w:val="000000"/>
          <w:sz w:val="24"/>
          <w:szCs w:val="24"/>
          <w:lang w:eastAsia="pt-BR"/>
        </w:rPr>
        <w:t xml:space="preserve"> </w:t>
      </w:r>
      <w:r w:rsidRPr="006A68C8">
        <w:rPr>
          <w:rFonts w:ascii="Times New Roman" w:eastAsia="Times New Roman" w:hAnsi="Times New Roman"/>
          <w:color w:val="000000"/>
          <w:sz w:val="24"/>
          <w:szCs w:val="24"/>
          <w:lang w:eastAsia="pt-BR"/>
        </w:rPr>
        <w:t>da Lei nº 12.297, de 4 de setembro de 2017, e alterações posteriores.</w:t>
      </w:r>
    </w:p>
    <w:p w:rsidR="005422B9" w:rsidRPr="006A68C8" w:rsidRDefault="005422B9" w:rsidP="00DE0F2C">
      <w:pPr>
        <w:spacing w:after="0" w:line="240" w:lineRule="auto"/>
        <w:ind w:firstLine="1418"/>
        <w:jc w:val="both"/>
        <w:rPr>
          <w:rFonts w:ascii="Times New Roman" w:eastAsia="Times New Roman" w:hAnsi="Times New Roman"/>
          <w:b/>
          <w:color w:val="000000"/>
          <w:sz w:val="24"/>
          <w:szCs w:val="24"/>
          <w:lang w:eastAsia="pt-BR"/>
        </w:rPr>
      </w:pPr>
    </w:p>
    <w:p w:rsidR="00DE0F2C" w:rsidRPr="006A68C8" w:rsidRDefault="00AF3435" w:rsidP="00DE0F2C">
      <w:pPr>
        <w:spacing w:after="0" w:line="240" w:lineRule="auto"/>
        <w:ind w:firstLine="1418"/>
        <w:jc w:val="both"/>
        <w:rPr>
          <w:rFonts w:ascii="Times New Roman" w:eastAsia="Times New Roman" w:hAnsi="Times New Roman"/>
          <w:color w:val="000000"/>
          <w:sz w:val="24"/>
          <w:szCs w:val="24"/>
          <w:lang w:eastAsia="pt-BR"/>
        </w:rPr>
      </w:pPr>
      <w:r w:rsidRPr="006A68C8">
        <w:rPr>
          <w:rFonts w:ascii="Times New Roman" w:eastAsia="Times New Roman" w:hAnsi="Times New Roman"/>
          <w:b/>
          <w:color w:val="000000"/>
          <w:sz w:val="24"/>
          <w:szCs w:val="24"/>
          <w:lang w:eastAsia="pt-BR"/>
        </w:rPr>
        <w:t>Art.</w:t>
      </w:r>
      <w:r w:rsidR="00B9032C" w:rsidRPr="006A68C8">
        <w:rPr>
          <w:rFonts w:ascii="Times New Roman" w:eastAsia="Times New Roman" w:hAnsi="Times New Roman"/>
          <w:b/>
          <w:color w:val="000000"/>
          <w:sz w:val="24"/>
          <w:szCs w:val="24"/>
          <w:lang w:eastAsia="pt-BR"/>
        </w:rPr>
        <w:t xml:space="preserve"> </w:t>
      </w:r>
      <w:r w:rsidR="00FB4103" w:rsidRPr="006A68C8">
        <w:rPr>
          <w:rFonts w:ascii="Times New Roman" w:eastAsia="Times New Roman" w:hAnsi="Times New Roman"/>
          <w:b/>
          <w:color w:val="000000"/>
          <w:sz w:val="24"/>
          <w:szCs w:val="24"/>
          <w:lang w:eastAsia="pt-BR"/>
        </w:rPr>
        <w:t>3</w:t>
      </w:r>
      <w:r w:rsidR="00E21DD0" w:rsidRPr="006A68C8">
        <w:rPr>
          <w:rFonts w:ascii="Times New Roman" w:eastAsia="Times New Roman" w:hAnsi="Times New Roman"/>
          <w:b/>
          <w:color w:val="000000"/>
          <w:sz w:val="24"/>
          <w:szCs w:val="24"/>
          <w:lang w:eastAsia="pt-BR"/>
        </w:rPr>
        <w:t>9</w:t>
      </w:r>
      <w:r w:rsidR="00DE0F2C" w:rsidRPr="006A68C8">
        <w:rPr>
          <w:rFonts w:ascii="Times New Roman" w:eastAsia="Times New Roman" w:hAnsi="Times New Roman"/>
          <w:b/>
          <w:color w:val="000000"/>
          <w:sz w:val="24"/>
          <w:szCs w:val="24"/>
          <w:lang w:eastAsia="pt-BR"/>
        </w:rPr>
        <w:t>.</w:t>
      </w:r>
      <w:r w:rsidR="00663A98" w:rsidRPr="006A68C8">
        <w:rPr>
          <w:rFonts w:ascii="Times New Roman" w:eastAsia="Times New Roman" w:hAnsi="Times New Roman"/>
          <w:b/>
          <w:color w:val="000000"/>
          <w:sz w:val="24"/>
          <w:szCs w:val="24"/>
          <w:lang w:eastAsia="pt-BR"/>
        </w:rPr>
        <w:t xml:space="preserve"> </w:t>
      </w:r>
      <w:r w:rsidR="003F1466">
        <w:rPr>
          <w:rFonts w:ascii="Times New Roman" w:eastAsia="Times New Roman" w:hAnsi="Times New Roman"/>
          <w:b/>
          <w:color w:val="000000"/>
          <w:sz w:val="24"/>
          <w:szCs w:val="24"/>
          <w:lang w:eastAsia="pt-BR"/>
        </w:rPr>
        <w:t xml:space="preserve"> </w:t>
      </w:r>
      <w:r w:rsidR="00DE0F2C" w:rsidRPr="006A68C8">
        <w:rPr>
          <w:rFonts w:ascii="Times New Roman" w:eastAsia="Times New Roman" w:hAnsi="Times New Roman"/>
          <w:color w:val="000000"/>
          <w:sz w:val="24"/>
          <w:szCs w:val="24"/>
          <w:lang w:eastAsia="pt-BR"/>
        </w:rPr>
        <w:t>O Poder Executivo disponibilizará ao Legislativo Municipal o Projeto de Lei Orçamentária Anual de 201</w:t>
      </w:r>
      <w:r w:rsidR="00732D0C" w:rsidRPr="006A68C8">
        <w:rPr>
          <w:rFonts w:ascii="Times New Roman" w:eastAsia="Times New Roman" w:hAnsi="Times New Roman"/>
          <w:color w:val="000000"/>
          <w:sz w:val="24"/>
          <w:szCs w:val="24"/>
          <w:lang w:eastAsia="pt-BR"/>
        </w:rPr>
        <w:t>9</w:t>
      </w:r>
      <w:r w:rsidR="00DE0F2C" w:rsidRPr="006A68C8">
        <w:rPr>
          <w:rFonts w:ascii="Times New Roman" w:eastAsia="Times New Roman" w:hAnsi="Times New Roman"/>
          <w:color w:val="000000"/>
          <w:sz w:val="24"/>
          <w:szCs w:val="24"/>
          <w:lang w:eastAsia="pt-BR"/>
        </w:rPr>
        <w:t xml:space="preserve"> em meio eletrônico de armazenamento de dados.</w:t>
      </w:r>
    </w:p>
    <w:p w:rsidR="00AB55EB" w:rsidRPr="006A68C8" w:rsidRDefault="00AB55EB" w:rsidP="00DE0F2C">
      <w:pPr>
        <w:spacing w:after="0" w:line="240" w:lineRule="auto"/>
        <w:ind w:firstLine="1418"/>
        <w:jc w:val="both"/>
        <w:rPr>
          <w:rFonts w:ascii="Times New Roman" w:eastAsia="Times New Roman" w:hAnsi="Times New Roman"/>
          <w:b/>
          <w:sz w:val="24"/>
          <w:szCs w:val="24"/>
          <w:lang w:eastAsia="pt-BR"/>
        </w:rPr>
      </w:pPr>
    </w:p>
    <w:p w:rsidR="00DE0F2C" w:rsidRPr="006A68C8" w:rsidRDefault="00AF3435" w:rsidP="00DE0F2C">
      <w:pPr>
        <w:spacing w:after="0" w:line="240" w:lineRule="auto"/>
        <w:ind w:firstLine="1418"/>
        <w:jc w:val="both"/>
        <w:rPr>
          <w:rFonts w:ascii="Times New Roman" w:eastAsia="Times New Roman" w:hAnsi="Times New Roman"/>
          <w:sz w:val="24"/>
          <w:szCs w:val="24"/>
          <w:lang w:eastAsia="pt-BR"/>
        </w:rPr>
      </w:pPr>
      <w:r w:rsidRPr="006A68C8">
        <w:rPr>
          <w:rFonts w:ascii="Times New Roman" w:eastAsia="Times New Roman" w:hAnsi="Times New Roman"/>
          <w:b/>
          <w:sz w:val="24"/>
          <w:szCs w:val="24"/>
          <w:lang w:eastAsia="pt-BR"/>
        </w:rPr>
        <w:t>Art.</w:t>
      </w:r>
      <w:r w:rsidR="00B9032C" w:rsidRPr="006A68C8">
        <w:rPr>
          <w:rFonts w:ascii="Times New Roman" w:eastAsia="Times New Roman" w:hAnsi="Times New Roman"/>
          <w:b/>
          <w:sz w:val="24"/>
          <w:szCs w:val="24"/>
          <w:lang w:eastAsia="pt-BR"/>
        </w:rPr>
        <w:t xml:space="preserve"> </w:t>
      </w:r>
      <w:r w:rsidR="00E21DD0" w:rsidRPr="006A68C8">
        <w:rPr>
          <w:rFonts w:ascii="Times New Roman" w:eastAsia="Times New Roman" w:hAnsi="Times New Roman"/>
          <w:b/>
          <w:sz w:val="24"/>
          <w:szCs w:val="24"/>
          <w:lang w:eastAsia="pt-BR"/>
        </w:rPr>
        <w:t>40</w:t>
      </w:r>
      <w:r w:rsidR="00DE0F2C" w:rsidRPr="006A68C8">
        <w:rPr>
          <w:rFonts w:ascii="Times New Roman" w:eastAsia="Times New Roman" w:hAnsi="Times New Roman"/>
          <w:b/>
          <w:sz w:val="24"/>
          <w:szCs w:val="24"/>
          <w:lang w:eastAsia="pt-BR"/>
        </w:rPr>
        <w:t>.</w:t>
      </w:r>
      <w:r w:rsidR="00DE0F2C" w:rsidRPr="006A68C8">
        <w:rPr>
          <w:rFonts w:ascii="Times New Roman" w:eastAsia="Times New Roman" w:hAnsi="Times New Roman"/>
          <w:sz w:val="24"/>
          <w:szCs w:val="24"/>
          <w:lang w:eastAsia="pt-BR"/>
        </w:rPr>
        <w:t xml:space="preserve">  Esta Lei entra em vigor na data de sua publicação.</w:t>
      </w:r>
    </w:p>
    <w:p w:rsidR="00764C86" w:rsidRDefault="00764C86" w:rsidP="00DE0F2C">
      <w:pPr>
        <w:spacing w:after="0" w:line="240" w:lineRule="auto"/>
        <w:ind w:firstLine="1418"/>
        <w:jc w:val="both"/>
        <w:rPr>
          <w:rFonts w:ascii="Times New Roman" w:eastAsia="Times New Roman" w:hAnsi="Times New Roman"/>
          <w:sz w:val="24"/>
          <w:szCs w:val="24"/>
          <w:lang w:eastAsia="pt-BR"/>
        </w:rPr>
      </w:pPr>
    </w:p>
    <w:p w:rsidR="00764C86" w:rsidRDefault="00764C86" w:rsidP="00DE0F2C">
      <w:pPr>
        <w:spacing w:after="0" w:line="240" w:lineRule="auto"/>
        <w:ind w:firstLine="1418"/>
        <w:jc w:val="both"/>
        <w:rPr>
          <w:rFonts w:ascii="Times New Roman" w:eastAsia="Times New Roman" w:hAnsi="Times New Roman"/>
          <w:sz w:val="24"/>
          <w:szCs w:val="24"/>
          <w:lang w:eastAsia="pt-BR"/>
        </w:rPr>
      </w:pPr>
    </w:p>
    <w:p w:rsidR="00E01BDE" w:rsidRDefault="00E01BDE">
      <w:pPr>
        <w:spacing w:after="0" w:line="240" w:lineRule="auto"/>
        <w:rPr>
          <w:rFonts w:ascii="Times New Roman" w:eastAsia="Times New Roman" w:hAnsi="Times New Roman"/>
          <w:bCs/>
          <w:spacing w:val="20"/>
          <w:sz w:val="24"/>
          <w:szCs w:val="24"/>
          <w:lang w:eastAsia="pt-BR"/>
        </w:rPr>
      </w:pPr>
      <w:r>
        <w:rPr>
          <w:rFonts w:ascii="Times New Roman" w:eastAsia="Times New Roman" w:hAnsi="Times New Roman"/>
          <w:bCs/>
          <w:spacing w:val="20"/>
          <w:sz w:val="24"/>
          <w:szCs w:val="24"/>
          <w:lang w:eastAsia="pt-BR"/>
        </w:rPr>
        <w:br w:type="page"/>
      </w:r>
    </w:p>
    <w:p w:rsidR="00764C86" w:rsidRPr="00F86C58" w:rsidRDefault="00764C86" w:rsidP="00764C86">
      <w:pPr>
        <w:autoSpaceDE w:val="0"/>
        <w:autoSpaceDN w:val="0"/>
        <w:adjustRightInd w:val="0"/>
        <w:spacing w:after="0" w:line="240" w:lineRule="auto"/>
        <w:jc w:val="center"/>
        <w:rPr>
          <w:rFonts w:ascii="Times New Roman" w:eastAsia="Times New Roman" w:hAnsi="Times New Roman"/>
          <w:bCs/>
          <w:spacing w:val="20"/>
          <w:sz w:val="24"/>
          <w:szCs w:val="24"/>
          <w:lang w:eastAsia="pt-BR"/>
        </w:rPr>
      </w:pPr>
      <w:r w:rsidRPr="00F86C58">
        <w:rPr>
          <w:rFonts w:ascii="Times New Roman" w:eastAsia="Times New Roman" w:hAnsi="Times New Roman"/>
          <w:bCs/>
          <w:spacing w:val="20"/>
          <w:sz w:val="24"/>
          <w:szCs w:val="24"/>
          <w:lang w:eastAsia="pt-BR"/>
        </w:rPr>
        <w:lastRenderedPageBreak/>
        <w:t>PREFEITURA MUNICIPAL DE PORTO ALEGRE - RS</w:t>
      </w:r>
    </w:p>
    <w:p w:rsidR="00764C86" w:rsidRPr="00F86C58" w:rsidRDefault="00764C86" w:rsidP="00764C86">
      <w:pPr>
        <w:autoSpaceDE w:val="0"/>
        <w:autoSpaceDN w:val="0"/>
        <w:adjustRightInd w:val="0"/>
        <w:spacing w:after="0" w:line="240" w:lineRule="auto"/>
        <w:jc w:val="center"/>
        <w:rPr>
          <w:rFonts w:ascii="Times New Roman" w:eastAsia="Times New Roman" w:hAnsi="Times New Roman"/>
          <w:bCs/>
          <w:spacing w:val="20"/>
          <w:sz w:val="24"/>
          <w:szCs w:val="24"/>
          <w:lang w:eastAsia="pt-BR"/>
        </w:rPr>
      </w:pPr>
      <w:r w:rsidRPr="00F86C58">
        <w:rPr>
          <w:rFonts w:ascii="Times New Roman" w:eastAsia="Times New Roman" w:hAnsi="Times New Roman"/>
          <w:bCs/>
          <w:spacing w:val="20"/>
          <w:sz w:val="24"/>
          <w:szCs w:val="24"/>
          <w:lang w:eastAsia="pt-BR"/>
        </w:rPr>
        <w:t xml:space="preserve">LEI DE DIRETRIZES ORÇAMENTÁRIAS </w:t>
      </w:r>
    </w:p>
    <w:p w:rsidR="00764C86" w:rsidRPr="00F86C58" w:rsidRDefault="00764C86" w:rsidP="00764C86">
      <w:pPr>
        <w:autoSpaceDE w:val="0"/>
        <w:autoSpaceDN w:val="0"/>
        <w:adjustRightInd w:val="0"/>
        <w:spacing w:after="0" w:line="240" w:lineRule="auto"/>
        <w:jc w:val="center"/>
        <w:rPr>
          <w:rFonts w:ascii="Times New Roman" w:eastAsia="Times New Roman" w:hAnsi="Times New Roman"/>
          <w:spacing w:val="20"/>
          <w:sz w:val="24"/>
          <w:szCs w:val="24"/>
          <w:lang w:eastAsia="pt-BR"/>
        </w:rPr>
      </w:pPr>
      <w:r w:rsidRPr="0069398F">
        <w:rPr>
          <w:rFonts w:ascii="Times New Roman" w:eastAsia="Times New Roman" w:hAnsi="Times New Roman"/>
          <w:b/>
          <w:spacing w:val="20"/>
          <w:sz w:val="24"/>
          <w:szCs w:val="24"/>
          <w:lang w:eastAsia="pt-BR"/>
        </w:rPr>
        <w:t>ANEXO I</w:t>
      </w:r>
      <w:r w:rsidRPr="00F86C58">
        <w:rPr>
          <w:rFonts w:ascii="Times New Roman" w:eastAsia="Times New Roman" w:hAnsi="Times New Roman"/>
          <w:spacing w:val="20"/>
          <w:sz w:val="24"/>
          <w:szCs w:val="24"/>
          <w:lang w:eastAsia="pt-BR"/>
        </w:rPr>
        <w:t xml:space="preserve"> - DE METAS E PRIORIDADES</w:t>
      </w:r>
    </w:p>
    <w:p w:rsidR="00764C86" w:rsidRPr="00F86C58" w:rsidRDefault="00764C86" w:rsidP="00764C86">
      <w:pPr>
        <w:autoSpaceDE w:val="0"/>
        <w:autoSpaceDN w:val="0"/>
        <w:adjustRightInd w:val="0"/>
        <w:spacing w:after="0" w:line="240" w:lineRule="auto"/>
        <w:jc w:val="center"/>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201</w:t>
      </w:r>
      <w:r>
        <w:rPr>
          <w:rFonts w:ascii="Times New Roman" w:eastAsia="Times New Roman" w:hAnsi="Times New Roman"/>
          <w:spacing w:val="20"/>
          <w:sz w:val="24"/>
          <w:szCs w:val="24"/>
          <w:lang w:eastAsia="pt-BR"/>
        </w:rPr>
        <w:t>9</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rPr>
          <w:rFonts w:ascii="Times New Roman" w:eastAsia="Times New Roman" w:hAnsi="Times New Roman"/>
          <w:b/>
          <w:spacing w:val="20"/>
          <w:sz w:val="24"/>
          <w:szCs w:val="24"/>
          <w:lang w:eastAsia="pt-BR"/>
        </w:rPr>
      </w:pP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r w:rsidRPr="00F86C58">
        <w:rPr>
          <w:rFonts w:ascii="Times New Roman" w:eastAsia="Times New Roman" w:hAnsi="Times New Roman"/>
          <w:b/>
          <w:spacing w:val="20"/>
          <w:sz w:val="24"/>
          <w:szCs w:val="24"/>
          <w:lang w:eastAsia="pt-BR"/>
        </w:rPr>
        <w:t>I - METAS E PRIORIDADES DO EXECUTIVO MUNICIPAL</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r w:rsidRPr="00F86C58">
        <w:rPr>
          <w:rFonts w:ascii="Times New Roman" w:eastAsia="Times New Roman" w:hAnsi="Times New Roman"/>
          <w:b/>
          <w:spacing w:val="20"/>
          <w:sz w:val="24"/>
          <w:szCs w:val="24"/>
          <w:lang w:eastAsia="pt-BR"/>
        </w:rPr>
        <w:t>CIDADE MAIS SEGURA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AB0A17">
        <w:rPr>
          <w:rFonts w:ascii="Times New Roman" w:eastAsia="Times New Roman" w:hAnsi="Times New Roman"/>
          <w:spacing w:val="20"/>
          <w:sz w:val="24"/>
          <w:szCs w:val="24"/>
          <w:lang w:eastAsia="pt-BR"/>
        </w:rPr>
        <w:t>A</w:t>
      </w:r>
      <w:r w:rsidRPr="00F86C58">
        <w:rPr>
          <w:rFonts w:ascii="Times New Roman" w:eastAsia="Times New Roman" w:hAnsi="Times New Roman"/>
          <w:spacing w:val="20"/>
          <w:sz w:val="24"/>
          <w:szCs w:val="24"/>
          <w:lang w:eastAsia="pt-BR"/>
        </w:rPr>
        <w:t>ÇÕES EDUCATIVAS E PREVENTIVAS EM SEGURANÇA</w:t>
      </w:r>
    </w:p>
    <w:p w:rsidR="00764C86" w:rsidRDefault="00764C86" w:rsidP="00764C86">
      <w:pPr>
        <w:spacing w:after="0" w:line="240" w:lineRule="auto"/>
        <w:rPr>
          <w:rFonts w:ascii="Times New Roman" w:eastAsia="Times New Roman" w:hAnsi="Times New Roman"/>
          <w:spacing w:val="20"/>
          <w:sz w:val="24"/>
          <w:szCs w:val="24"/>
          <w:lang w:eastAsia="pt-BR"/>
        </w:rPr>
      </w:pPr>
      <w:r w:rsidRPr="00AB0A17">
        <w:rPr>
          <w:rFonts w:ascii="Times New Roman" w:eastAsia="Times New Roman" w:hAnsi="Times New Roman"/>
          <w:spacing w:val="20"/>
          <w:sz w:val="24"/>
          <w:szCs w:val="24"/>
          <w:lang w:eastAsia="pt-BR"/>
        </w:rPr>
        <w:t>A</w:t>
      </w:r>
      <w:r w:rsidRPr="00F86C58">
        <w:rPr>
          <w:rFonts w:ascii="Times New Roman" w:eastAsia="Times New Roman" w:hAnsi="Times New Roman"/>
          <w:spacing w:val="20"/>
          <w:sz w:val="24"/>
          <w:szCs w:val="24"/>
          <w:lang w:eastAsia="pt-BR"/>
        </w:rPr>
        <w:t>TENDIMENTO À DEFESA CIVIL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CENTRO DE FORMAÇÃO E TREINAMENTO DA GUARDA MUNICIPAL</w:t>
      </w:r>
    </w:p>
    <w:p w:rsidR="00E01BDE" w:rsidRDefault="00E01BDE" w:rsidP="00E01BDE">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FUNDO MUNICIPAL DE DEFESA CIVIL - FUMDEC</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AB0A17">
        <w:rPr>
          <w:rFonts w:ascii="Times New Roman" w:eastAsia="Times New Roman" w:hAnsi="Times New Roman"/>
          <w:spacing w:val="20"/>
          <w:sz w:val="24"/>
          <w:szCs w:val="24"/>
          <w:lang w:eastAsia="pt-BR"/>
        </w:rPr>
        <w:t>F</w:t>
      </w:r>
      <w:r w:rsidRPr="00F86C58">
        <w:rPr>
          <w:rFonts w:ascii="Times New Roman" w:eastAsia="Times New Roman" w:hAnsi="Times New Roman"/>
          <w:spacing w:val="20"/>
          <w:sz w:val="24"/>
          <w:szCs w:val="24"/>
          <w:lang w:eastAsia="pt-BR"/>
        </w:rPr>
        <w:t>UNDO MUNICIPAL DE REAPARELHAMENTO DO CORPO DE BOMBEIROS - FUMREBOM</w:t>
      </w:r>
    </w:p>
    <w:p w:rsidR="00E01BDE" w:rsidRDefault="00E01BDE"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FUNDO MUNICIPAL DE SEGURANÇA PÚBLICA - FUMSEG</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AB0A17">
        <w:rPr>
          <w:rFonts w:ascii="Times New Roman" w:eastAsia="Times New Roman" w:hAnsi="Times New Roman"/>
          <w:spacing w:val="20"/>
          <w:sz w:val="24"/>
          <w:szCs w:val="24"/>
          <w:lang w:eastAsia="pt-BR"/>
        </w:rPr>
        <w:t>G</w:t>
      </w:r>
      <w:r w:rsidRPr="00F86C58">
        <w:rPr>
          <w:rFonts w:ascii="Times New Roman" w:eastAsia="Times New Roman" w:hAnsi="Times New Roman"/>
          <w:spacing w:val="20"/>
          <w:sz w:val="24"/>
          <w:szCs w:val="24"/>
          <w:lang w:eastAsia="pt-BR"/>
        </w:rPr>
        <w:t>ESTÃO DE POLÍTICAS PÚBLICAS DE SEGURANÇA MUNICIPAL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AB0A17">
        <w:rPr>
          <w:rFonts w:ascii="Times New Roman" w:eastAsia="Times New Roman" w:hAnsi="Times New Roman"/>
          <w:spacing w:val="20"/>
          <w:sz w:val="24"/>
          <w:szCs w:val="24"/>
          <w:lang w:eastAsia="pt-BR"/>
        </w:rPr>
        <w:t>I</w:t>
      </w:r>
      <w:r w:rsidRPr="00F86C58">
        <w:rPr>
          <w:rFonts w:ascii="Times New Roman" w:eastAsia="Times New Roman" w:hAnsi="Times New Roman"/>
          <w:spacing w:val="20"/>
          <w:sz w:val="24"/>
          <w:szCs w:val="24"/>
          <w:lang w:eastAsia="pt-BR"/>
        </w:rPr>
        <w:t>NFORMAÇÕES ESTATÍSTICAS DA SEGURANÇA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AB0A17">
        <w:rPr>
          <w:rFonts w:ascii="Times New Roman" w:eastAsia="Times New Roman" w:hAnsi="Times New Roman"/>
          <w:spacing w:val="20"/>
          <w:sz w:val="24"/>
          <w:szCs w:val="24"/>
          <w:lang w:eastAsia="pt-BR"/>
        </w:rPr>
        <w:t>M</w:t>
      </w:r>
      <w:r w:rsidRPr="00F86C58">
        <w:rPr>
          <w:rFonts w:ascii="Times New Roman" w:eastAsia="Times New Roman" w:hAnsi="Times New Roman"/>
          <w:spacing w:val="20"/>
          <w:sz w:val="24"/>
          <w:szCs w:val="24"/>
          <w:lang w:eastAsia="pt-BR"/>
        </w:rPr>
        <w:t>ANUTENÇÃO E MODERNIZAÇÃO DOS SERVIÇOS DA SEGURANÇA MUNICIPAL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AB0A17">
        <w:rPr>
          <w:rFonts w:ascii="Times New Roman" w:eastAsia="Times New Roman" w:hAnsi="Times New Roman"/>
          <w:spacing w:val="20"/>
          <w:sz w:val="24"/>
          <w:szCs w:val="24"/>
          <w:lang w:eastAsia="pt-BR"/>
        </w:rPr>
        <w:t>M</w:t>
      </w:r>
      <w:r w:rsidRPr="00F86C58">
        <w:rPr>
          <w:rFonts w:ascii="Times New Roman" w:eastAsia="Times New Roman" w:hAnsi="Times New Roman"/>
          <w:spacing w:val="20"/>
          <w:sz w:val="24"/>
          <w:szCs w:val="24"/>
          <w:lang w:eastAsia="pt-BR"/>
        </w:rPr>
        <w:t>ONITORAMENTO INTEGRADO DE PORTO ALEGRE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AB0A17">
        <w:rPr>
          <w:rFonts w:ascii="Times New Roman" w:eastAsia="Times New Roman" w:hAnsi="Times New Roman"/>
          <w:spacing w:val="20"/>
          <w:sz w:val="24"/>
          <w:szCs w:val="24"/>
          <w:lang w:eastAsia="pt-BR"/>
        </w:rPr>
        <w:t>P</w:t>
      </w:r>
      <w:r w:rsidRPr="00F86C58">
        <w:rPr>
          <w:rFonts w:ascii="Times New Roman" w:eastAsia="Times New Roman" w:hAnsi="Times New Roman"/>
          <w:spacing w:val="20"/>
          <w:sz w:val="24"/>
          <w:szCs w:val="24"/>
          <w:lang w:eastAsia="pt-BR"/>
        </w:rPr>
        <w:t>ORTO ALEGRE RESILIENTE - GESTÃO TÁTICA E OPERACIONAL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AB0A17">
        <w:rPr>
          <w:rFonts w:ascii="Times New Roman" w:eastAsia="Times New Roman" w:hAnsi="Times New Roman"/>
          <w:spacing w:val="20"/>
          <w:sz w:val="24"/>
          <w:szCs w:val="24"/>
          <w:lang w:eastAsia="pt-BR"/>
        </w:rPr>
        <w:t>P</w:t>
      </w:r>
      <w:r w:rsidRPr="00F86C58">
        <w:rPr>
          <w:rFonts w:ascii="Times New Roman" w:eastAsia="Times New Roman" w:hAnsi="Times New Roman"/>
          <w:spacing w:val="20"/>
          <w:sz w:val="24"/>
          <w:szCs w:val="24"/>
          <w:lang w:eastAsia="pt-BR"/>
        </w:rPr>
        <w:t>REVENÇÃO E PROTEÇÃO EM DEFESA CIVIL E ATUAÇÃO EM SITUAÇÕES DE ANORMALIDADE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AB0A17">
        <w:rPr>
          <w:rFonts w:ascii="Times New Roman" w:eastAsia="Times New Roman" w:hAnsi="Times New Roman"/>
          <w:spacing w:val="20"/>
          <w:sz w:val="24"/>
          <w:szCs w:val="24"/>
          <w:lang w:eastAsia="pt-BR"/>
        </w:rPr>
        <w:t>Q</w:t>
      </w:r>
      <w:r w:rsidRPr="00F86C58">
        <w:rPr>
          <w:rFonts w:ascii="Times New Roman" w:eastAsia="Times New Roman" w:hAnsi="Times New Roman"/>
          <w:spacing w:val="20"/>
          <w:sz w:val="24"/>
          <w:szCs w:val="24"/>
          <w:lang w:eastAsia="pt-BR"/>
        </w:rPr>
        <w:t>UALIFICAÇÃO DA SEGURANÇA DO TRANSPORTE PÚBLICO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AB0A17">
        <w:rPr>
          <w:rFonts w:ascii="Times New Roman" w:eastAsia="Times New Roman" w:hAnsi="Times New Roman"/>
          <w:spacing w:val="20"/>
          <w:sz w:val="24"/>
          <w:szCs w:val="24"/>
          <w:lang w:eastAsia="pt-BR"/>
        </w:rPr>
        <w:t>S</w:t>
      </w:r>
      <w:r w:rsidRPr="00F86C58">
        <w:rPr>
          <w:rFonts w:ascii="Times New Roman" w:eastAsia="Times New Roman" w:hAnsi="Times New Roman"/>
          <w:spacing w:val="20"/>
          <w:sz w:val="24"/>
          <w:szCs w:val="24"/>
          <w:lang w:eastAsia="pt-BR"/>
        </w:rPr>
        <w:t>EGURANÇA URBANA PREVENTIVA E COMUNITÁRIA</w:t>
      </w:r>
    </w:p>
    <w:p w:rsidR="00764C86" w:rsidRDefault="00764C86" w:rsidP="00764C86">
      <w:pPr>
        <w:spacing w:after="0" w:line="240" w:lineRule="auto"/>
        <w:rPr>
          <w:rFonts w:ascii="Times New Roman" w:eastAsia="Times New Roman" w:hAnsi="Times New Roman"/>
          <w:spacing w:val="20"/>
          <w:sz w:val="24"/>
          <w:szCs w:val="24"/>
          <w:lang w:eastAsia="pt-BR"/>
        </w:rPr>
      </w:pPr>
      <w:r w:rsidRPr="00AB0A17">
        <w:rPr>
          <w:rFonts w:ascii="Times New Roman" w:eastAsia="Times New Roman" w:hAnsi="Times New Roman"/>
          <w:spacing w:val="20"/>
          <w:sz w:val="24"/>
          <w:szCs w:val="24"/>
          <w:lang w:eastAsia="pt-BR"/>
        </w:rPr>
        <w:t>S</w:t>
      </w:r>
      <w:r w:rsidRPr="00F86C58">
        <w:rPr>
          <w:rFonts w:ascii="Times New Roman" w:eastAsia="Times New Roman" w:hAnsi="Times New Roman"/>
          <w:spacing w:val="20"/>
          <w:sz w:val="24"/>
          <w:szCs w:val="24"/>
          <w:lang w:eastAsia="pt-BR"/>
        </w:rPr>
        <w:t>ISTEMA DE INTELIGÊNCIA MUNICIPAL</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r w:rsidRPr="00F86C58">
        <w:rPr>
          <w:rFonts w:ascii="Times New Roman" w:eastAsia="Times New Roman" w:hAnsi="Times New Roman"/>
          <w:b/>
          <w:spacing w:val="20"/>
          <w:sz w:val="24"/>
          <w:szCs w:val="24"/>
          <w:lang w:eastAsia="pt-BR"/>
        </w:rPr>
        <w:t>EDUCAÇÃO NOTA 10</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ACESSO À EDUCAÇÃO BÁSICA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ALUNO ATLETA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ATENDIMENTO ESCOLAR ESPECIAL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ATENDIMENTO ESCOLAR FUNDAMENTAL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ATENDIMENTO ESCOLAR INFANTIL</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ATENDIMENTO ESCOLAR MÉDIO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ESCOLA ACESSÍVEL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MELHORIA DA QUALIDADE DA EDUCAÇÃO - BID</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DA EDUCAÇÃO BÁSICA</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r w:rsidRPr="00F86C58">
        <w:rPr>
          <w:rFonts w:ascii="Times New Roman" w:eastAsia="Times New Roman" w:hAnsi="Times New Roman"/>
          <w:b/>
          <w:spacing w:val="20"/>
          <w:sz w:val="24"/>
          <w:szCs w:val="24"/>
          <w:lang w:eastAsia="pt-BR"/>
        </w:rPr>
        <w:t>SAÚDE NOITE E DIA</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AMPLIAÇÃO E MELHORIAS NA ATENÇÃO ESPECIALIZADA À SAÚDE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lastRenderedPageBreak/>
        <w:t>AMPLIAÇÃO E MELHORIAS NA ATENÇÃO PRIMÁRIA À SAÚDE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ASSISTÊNCIA FARMACÊUTICA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ASSISTÊNCIA LABORATORIAL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ATENÇÃO À SAÚDE MENTAL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ATENÇÃO DOMICILIAR</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ATENÇÃO ESPECIALIZADA À SAÚDE</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ATENÇÃO PRIMÁRIA À SAÚDE</w:t>
      </w:r>
    </w:p>
    <w:p w:rsidR="00764C86" w:rsidRPr="006F4F27" w:rsidRDefault="00764C86" w:rsidP="00764C86">
      <w:pPr>
        <w:spacing w:after="0" w:line="240" w:lineRule="auto"/>
        <w:rPr>
          <w:rFonts w:ascii="Times New Roman" w:eastAsia="Times New Roman" w:hAnsi="Times New Roman"/>
          <w:spacing w:val="20"/>
          <w:sz w:val="24"/>
          <w:szCs w:val="24"/>
          <w:lang w:eastAsia="pt-BR"/>
        </w:rPr>
      </w:pPr>
      <w:r w:rsidRPr="006F4F27">
        <w:rPr>
          <w:rFonts w:ascii="Times New Roman" w:eastAsia="Times New Roman" w:hAnsi="Times New Roman"/>
          <w:spacing w:val="20"/>
          <w:sz w:val="24"/>
          <w:szCs w:val="24"/>
          <w:lang w:eastAsia="pt-BR"/>
        </w:rPr>
        <w:t>CAMPANHA DE CONSCIENTIZAÇÃO PARA PREVENÇÃO CONTRA O CÂNCER DO COLO DE ÚTERO</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 xml:space="preserve">CONSELHO MUNICIPAL DA SAÚDE </w:t>
      </w:r>
      <w:r>
        <w:rPr>
          <w:rFonts w:ascii="Times New Roman" w:eastAsia="Times New Roman" w:hAnsi="Times New Roman"/>
          <w:spacing w:val="20"/>
          <w:sz w:val="24"/>
          <w:szCs w:val="24"/>
          <w:lang w:eastAsia="pt-BR"/>
        </w:rPr>
        <w:t>–</w:t>
      </w:r>
      <w:r w:rsidRPr="00F86C58">
        <w:rPr>
          <w:rFonts w:ascii="Times New Roman" w:eastAsia="Times New Roman" w:hAnsi="Times New Roman"/>
          <w:spacing w:val="20"/>
          <w:sz w:val="24"/>
          <w:szCs w:val="24"/>
          <w:lang w:eastAsia="pt-BR"/>
        </w:rPr>
        <w:t xml:space="preserve"> CMS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CONSELHO MUNICIPAL SOBRE DROGAS - FUNCOMAD</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ENFRENTAMENTO ÀS DOENÇAS E AGRAVOS NÃO TRANSMISSÍVEIS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ENFRENTAMENTO ÀS DOENÇAS TRANSMISSÍVEIS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HOSPITAL DE PRONTO SOCORRO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HOSPITAL MATERNO-INFANTIL PRESIDENTE VARGAS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PRONTO ATENDIMENTO</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REGULAÇÃO DO SISTEMA ÚNICO DE SAÚDE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SAÚDE DA FAMÍLIA</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SERVIÇO DE ATENDIMENTO MÓVEL DE URGÊNCIA</w:t>
      </w:r>
    </w:p>
    <w:p w:rsidR="00764C86"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TRANSPORTE SANITÁRIO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VIGILÂNCIA AMBIENTAL E SAÚDE DO TRABALHADOR</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VIGILÂNCIA EM SAÚDE</w:t>
      </w:r>
    </w:p>
    <w:p w:rsidR="00764C86"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VIGILÂNCIA EPIDEMIOLÓGICA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VIGILÂNCIA SANITÁRIA</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r w:rsidRPr="00F86C58">
        <w:rPr>
          <w:rFonts w:ascii="Times New Roman" w:eastAsia="Times New Roman" w:hAnsi="Times New Roman"/>
          <w:b/>
          <w:spacing w:val="20"/>
          <w:sz w:val="24"/>
          <w:szCs w:val="24"/>
          <w:lang w:eastAsia="pt-BR"/>
        </w:rPr>
        <w:t>PORTO ALEGRE PARA TODOS</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AÇÕES ALUSIVAS A PESSOAS COM DEFICIÊNCIA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ADMINISTRAÇÃO DO CONSELHO MUNICIPAL DE ASSISTÊNCIA SOCIAL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AMPLIAÇÃO, PROMOÇÃO E PREVENÇÃO À VIOLÊNCIA E DEFESA DOS DIREITOS HUMANOS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AMPLIAÇÃO, PROMOÇÃO, PREVENÇÃO À VIOLÊNCIA E DEFESA DE DIREITOS DA MULHER</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BENEFÍCIOS ASSISTENCIAIS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CADASTRO ÚNICO DE PROGRAMAS SOCIAIS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CAPACITAÇÃO PARA A INCLUSÃO SOCIAL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CLÍNICAS DE REABILITAÇÃO E HABILITAÇÃO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CONSELHOS TUTELARES</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ENFRENTAMENTO AO RACISMO INSTITUCIONAL E PROMOÇÃO DA IGUALDADE RACIAL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FORTALECIMENTO DA REDE DOS CONSELHOS TUTELARES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FUNDO MUNICIPAL DO IDOSO - FUNDOIDOSO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FUNDO MUNICIPAL DOS DIREITOS DA CRIANÇA E DO ADOLESCENTE - FUNCRIANÇA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lastRenderedPageBreak/>
        <w:t>INCENTIVO AO COOPERATIVISMO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INCLUSÃO PARA A JUVENTUDE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INCLUSÃO SOCIODIGITAL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INTERMEDIAÇÃO DE MÃO-DE-OBRA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OFERTA DE MORADIA PROVISÓRIA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POLÍTICAS PÚBLICAS DE DIREITOS ESPECÍFICOS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POLÍTICAS PÚBLICAS PARA A DIVERSIDADE SEXUAL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POLÍTICAS PÚBLICAS PARA A PESSOA IDOSA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POLÍTICAS PÚBLICAS PARA OS POVOS INDÍGENAS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PSB - APOIO E ORIENTAÇÃO ÀS FAMÍLIAS E INDIVÍDUOS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PSB - CONVIVÊNCIA E FORTALECIMENTO DE VÍNCULOS FAMILIARES E COMUNITÁRIOS - 0 A 18 ANOS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PSB - CONVIVÊNCIA E FORTALECIMENTO DE VÍNCULOS FAMILIARES E COMUNITÁRIOS - 19 a 59 ANOS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PSB - CONVIVÊNCIA E FORTALECIMENTO DE VÍNCULOS FAMILIARES E COMUNITÁRIOS - ACIMA DE 60 ANOS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PSEAC - ACOLHIMENTO INSTITUCIONAL A CRIANÇAS E ADOLESCENTES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PSEAC - ACOLHIMENTO INSTITUCIONAL A IDOSOS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PSEAC - ACOLHIMENTO INSTITUCIONAL ADULTO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PSEAC - ACOLHIMENTO INSTITUCIONAL PARA PCDs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PSEMC - SERVIÇO DE PROTEÇÃO E ATENDIMENTO ESPECIALIZADO A FAMÍLIAS E INDIVÍDUOS - PAEFI</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PSEMC - SERVIÇO DE PROTEÇÃO SOCIAL A ADOLESCENTES EM CUMPRIMENTO DE MEDIDA SOCIOEDUCATIVA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PSEMC - SERVIÇO DE PROTEÇÃO SOCIAL ESPECIAL PARA PESSOAS COM DEFICIÊNCIA E IDOSOS - CDI</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PSEMC - SERVIÇO ESPECIALIZADO EM ABORDAGEM SOCIAL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PSEMC - SERVIÇO ESPECIALIZADO PARA PESSOAS EM SITUAÇÃO DE RUA - CENTRO POP</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PROFISSIONAL PARA GERAÇÃO DE EMPREGO E RENDA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REASSENTAMENTO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REGULARIZAÇÃO URBANÍSTICA E FUNDIÁRIA - PRF</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SEGURANÇA ALIMENTAR E NUTRICIONAL SUSTENTÁVEL</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r w:rsidRPr="00F86C58">
        <w:rPr>
          <w:rFonts w:ascii="Times New Roman" w:eastAsia="Times New Roman" w:hAnsi="Times New Roman"/>
          <w:b/>
          <w:spacing w:val="20"/>
          <w:sz w:val="24"/>
          <w:szCs w:val="24"/>
          <w:lang w:eastAsia="pt-BR"/>
        </w:rPr>
        <w:t>MAIS CULTURA, LAZER E ESPORTE</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AMPLIAÇÃO, RESTAURAÇÃO E MANUTENÇÃO DE UNIDADES RECREATIVAS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ARTES CÊNICAS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ARTES VISUAIS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ATIVIDADES PEDAGÓGICAS, RECREATIVAS E ESPORTIVAS</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AUDIOVISUAL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CASA DO ARTISTA RIOGRANDENSE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lastRenderedPageBreak/>
        <w:t>CENTRO MUNICIPAL DE DANÇA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DEMOCRATIZAÇÃO CULTURAL - FUNCULTURA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DESCENTRALIZAÇÃO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EVENTOS ESPORTIVOS E RECREATIVOS</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 xml:space="preserve">FOMENTO À PRODUÇÃO CULTURAL </w:t>
      </w:r>
      <w:r>
        <w:rPr>
          <w:rFonts w:ascii="Times New Roman" w:eastAsia="Times New Roman" w:hAnsi="Times New Roman"/>
          <w:spacing w:val="20"/>
          <w:sz w:val="24"/>
          <w:szCs w:val="24"/>
          <w:lang w:eastAsia="pt-BR"/>
        </w:rPr>
        <w:t>–</w:t>
      </w:r>
      <w:r w:rsidRPr="00F86C58">
        <w:rPr>
          <w:rFonts w:ascii="Times New Roman" w:eastAsia="Times New Roman" w:hAnsi="Times New Roman"/>
          <w:spacing w:val="20"/>
          <w:sz w:val="24"/>
          <w:szCs w:val="24"/>
          <w:lang w:eastAsia="pt-BR"/>
        </w:rPr>
        <w:t xml:space="preserve"> FUMPROARTE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FORMAÇÃO DE ATLETAS PARALÍMPICOS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FUNDO MONUMENTA PORTO ALEGRE - FUM</w:t>
      </w:r>
      <w:r>
        <w:rPr>
          <w:rFonts w:ascii="Times New Roman" w:eastAsia="Times New Roman" w:hAnsi="Times New Roman"/>
          <w:spacing w:val="20"/>
          <w:sz w:val="24"/>
          <w:szCs w:val="24"/>
          <w:lang w:eastAsia="pt-BR"/>
        </w:rPr>
        <w:t>ON</w:t>
      </w:r>
      <w:r w:rsidRPr="00F86C58">
        <w:rPr>
          <w:rFonts w:ascii="Times New Roman" w:eastAsia="Times New Roman" w:hAnsi="Times New Roman"/>
          <w:spacing w:val="20"/>
          <w:sz w:val="24"/>
          <w:szCs w:val="24"/>
          <w:lang w:eastAsia="pt-BR"/>
        </w:rPr>
        <w:t>POA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LITERATURA E HUMANIDADES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MEMÓRIA DA CIDADE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MÚSICA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PAC CIDADES HISTÓRICAS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PLANO MUNICIPAL DO LIVRO E LEITURA</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PORTO ALEGRE EM CENA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PRAÇA ACESSÍVEL</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PROJETOS SOCIAIS DE ESPORTE, RECREAÇÃO E LAZER</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PROVIMENTO DA INFRAESTRUTURA PARA O MUSEU DA HISTÓRIA E CULTURA DO POVO NEGRO</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E AMPLIAÇÃO DA REDE DE EQUIPAMENTOS CULTURAIS DO MUNICÍPIO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REALIZAÇÃO DO CARNAVAL DE PORTO ALEGRE</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r w:rsidRPr="00F86C58">
        <w:rPr>
          <w:rFonts w:ascii="Times New Roman" w:eastAsia="Times New Roman" w:hAnsi="Times New Roman"/>
          <w:b/>
          <w:spacing w:val="20"/>
          <w:sz w:val="24"/>
          <w:szCs w:val="24"/>
          <w:lang w:eastAsia="pt-BR"/>
        </w:rPr>
        <w:t>CIDADE ABERTA</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EMPREENDE: INOVAÇÃO, EMPREENDEDORISMO E COMPETITIVIDADE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INCREMENTO DAS ATIVIDADES TURÍSTICAS - FUNTURISMO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INVESTE: POLÍTICAS, AÇÕES E LEGISLAÇÃO DE INCENTIVOS PARA ATRAÇÃO DE INVESTIMENTO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MERCADO PÚBLICO CENTRAL - FUNMERCADO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PROCON MUNICIPAL - FUNDO DE DIREITOS DIFUSOS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PROGRAMA DE PARCERIAS DE PORTO ALEGRE -  PROPAR</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PROGRAMA ESPECIAL DE OUTORGA DE ATIVOS - PEOA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SIMPLIFICA: REGULAÇÃO, PADRONIZAÇÃO E INTEGRAÇÃO URBANÍSTICA E ECONÔMICA</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r w:rsidRPr="00F86C58">
        <w:rPr>
          <w:rFonts w:ascii="Times New Roman" w:eastAsia="Times New Roman" w:hAnsi="Times New Roman"/>
          <w:b/>
          <w:spacing w:val="20"/>
          <w:sz w:val="24"/>
          <w:szCs w:val="24"/>
          <w:lang w:eastAsia="pt-BR"/>
        </w:rPr>
        <w:t>PORTO ALEGRE DO FUTURO</w:t>
      </w:r>
    </w:p>
    <w:p w:rsidR="00764C86" w:rsidRPr="00F86C58"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AMPLIAÇÃO E MELHORIA DA INFRAESTRUTURA VIÁRIA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EDUCAÇÃO E INFORMAÇÃO EM MEIO AMBIENTE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ESPAÇOS PÚBLICOS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ESTUDOS, PLANOS, REGULAMENTAÇÕES E PROJETOS URBANOS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FISCALIZAÇÃO DA OCUPAÇÃO IRREGULAR DO SOLO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FORTALECIMENTO DA FISCALIZAÇÃO E MONITORAMENTO URBANO AMBIENTAL</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lastRenderedPageBreak/>
        <w:t xml:space="preserve">FUNDO MUNICIPAL DE INCENTIVO À RECICLAGEM E INSERÇÃO PRODUTIVA DE CATADORES </w:t>
      </w:r>
      <w:r>
        <w:rPr>
          <w:rFonts w:ascii="Times New Roman" w:eastAsia="Times New Roman" w:hAnsi="Times New Roman"/>
          <w:spacing w:val="20"/>
          <w:sz w:val="24"/>
          <w:szCs w:val="24"/>
          <w:lang w:eastAsia="pt-BR"/>
        </w:rPr>
        <w:t>–</w:t>
      </w:r>
      <w:r w:rsidRPr="00F86C58">
        <w:rPr>
          <w:rFonts w:ascii="Times New Roman" w:eastAsia="Times New Roman" w:hAnsi="Times New Roman"/>
          <w:spacing w:val="20"/>
          <w:sz w:val="24"/>
          <w:szCs w:val="24"/>
          <w:lang w:eastAsia="pt-BR"/>
        </w:rPr>
        <w:t xml:space="preserve"> FMRIC</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FUNDO MUNICIPAL DE PLANEJAMENTO URBANO - FMPU</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GEOPROCESSAMENTO - DECLARAÇÃO MUNICIPAL INFORMATIVA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AMBIENTAL DE PRAÇAS E PARQUES URBANOS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DA ARBORIZAÇÃO PÚBLICA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E QUALIFICAÇÃO DAS UNIDADES DE CONSERVAÇÃO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INOVAÇÃO EM TECNOLOGIA DE TRATAMENTO DE RESÍDUOS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MELHORIA DA INFRAESTRUTURA DO GERENCIAMENTO DE RESÍDUOS SÓLIDOS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MELHORIA NA INFRAESTRUTURA PARA MANEJO DE ÁGUAS PLUVIAIS URBANAS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MELHORIA NO SISTEMA DE PROTEÇÃO CONTRA CHEIAS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MONITORAMENTO DO DESENVOLVIMENTO URBANO SUSTENTÁVEL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OBRAS DE ARTE DE ENGENHARIA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PLANEJAMENTO E MONITORAMENTO AMBIENTAL</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PRÉDIOS PÚBLICOS</w:t>
      </w:r>
    </w:p>
    <w:p w:rsidR="00764C86"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PROGRAMA MUNICIPAL DE APROVEITAMENTO DO BIOGÁS</w:t>
      </w:r>
    </w:p>
    <w:p w:rsidR="00764C86"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PROGRAMA MUNICIPAL DE TRANSPORTE HIDROVIÁRIO DE PORTO ALEGRE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PROJETO DE DUPLICAÇÃO DA AV. VICENTE MONTEGGIA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DA INFRAESTRUTURA ADMINISTRATIVA - DMLU</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DA INFRAESTRUTURA DE TRANSPORTE PÚBLICO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DOS MODAIS DE TRANSPORTE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DOS SISTEMAS DE ABASTECIMENTO DE ÁGUA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DOS SISTEMAS DE ESGOTAMENTO SANITÁRIO</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RECICLAGEM E GERAÇÃO DE RENDA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RECUPERAÇÃO E REFORMA DE PRÉDIO CULTURAL DO MUNICÍPIO PARA IMPLEMENTAR O MUSEU DA HISTÓRIA E CULTURA DO POVO NEGRO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REVISÃO DO PLANO DIRETOR MUNICIPAL</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URBANIZAÇÃO E REURBANIZAÇÃO DE ÁREAS VERDES DE ACESSO PÚBLICO DA CIDADE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p>
    <w:p w:rsidR="00764C86" w:rsidRDefault="00764C86" w:rsidP="00764C86">
      <w:pPr>
        <w:spacing w:after="0" w:line="240" w:lineRule="auto"/>
        <w:jc w:val="center"/>
        <w:rPr>
          <w:rFonts w:ascii="Times New Roman" w:eastAsia="Times New Roman" w:hAnsi="Times New Roman"/>
          <w:b/>
          <w:spacing w:val="20"/>
          <w:sz w:val="24"/>
          <w:szCs w:val="24"/>
          <w:lang w:eastAsia="pt-BR"/>
        </w:rPr>
      </w:pPr>
      <w:r w:rsidRPr="00737363">
        <w:rPr>
          <w:rFonts w:ascii="Times New Roman" w:eastAsia="Times New Roman" w:hAnsi="Times New Roman"/>
          <w:b/>
          <w:spacing w:val="20"/>
          <w:sz w:val="24"/>
          <w:szCs w:val="24"/>
          <w:lang w:eastAsia="pt-BR"/>
        </w:rPr>
        <w:t>SERVINDO PORTO ALEGRE</w:t>
      </w:r>
    </w:p>
    <w:p w:rsidR="00764C86" w:rsidRPr="00737363"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COLETA E TRANSPORTE DE RESÍDUOS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DRAGAGEM E DESASSOREAMENTO DE ARROIOS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EXPANSÃO DO SISTEMA DE ILUMINAÇÃO PÚBLICA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FUNDO MUNICIPAL DOS DIREITOS DOS ANIMAIS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DE POLÍTICAS PÚBLICAS PARA ANIMAIS DOMÉSTICOS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ILUMINAÇÃO PÚBLICA - PARCERIA PÚBLICO PRIVADA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MANUTENÇÃO DE ÁREAS VERDES DE ACESSO PÚBLICO DA CIDADE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MANUTENÇÃO DO SISTEMA DE ABASTECIMENTO DE ÁGUA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lastRenderedPageBreak/>
        <w:t>MANUTENÇÃO DO SISTEMA DE COLETA E CONDUÇÃO DE ESGOTO SANITÁRIO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MANUTENÇÃO DO SISTEMA DE DRENAGEM PLUVIAL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MANUTENÇÃO DOS EQUIPAMENTOS DE PRAÇAS E PARQUES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MANUTENÇÃO E OPERAÇÃO DO SISTEMA DE ILUMINAÇÃO PÚBLICA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PODA E SUPRESSÃO DE ÁRVORES NAS VIAS PÚBLICAS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DA GESTÃO E DA INFRAESTRUTURA DE OPERAÇÃO DOS SERVIÇOS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DA INFORMAÇÃO DE TRANSPORTE PÚBLICO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DAS UNIDADES OPERACIONAIS E ADMINISTRATIVAS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DO AMBIENTE URBANO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DO TRÂNSITO E CIRCULAÇÃO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REQUALIFICAÇÃO DA INFRAESTRUTURA VIÁRIA</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TRATAMENTO E DISPOSIÇÃO FINAL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p>
    <w:p w:rsidR="00764C86" w:rsidRDefault="00764C86" w:rsidP="00764C86">
      <w:pPr>
        <w:spacing w:after="0" w:line="240" w:lineRule="auto"/>
        <w:jc w:val="center"/>
        <w:rPr>
          <w:rFonts w:ascii="Times New Roman" w:eastAsia="Times New Roman" w:hAnsi="Times New Roman"/>
          <w:b/>
          <w:spacing w:val="20"/>
          <w:sz w:val="24"/>
          <w:szCs w:val="24"/>
          <w:lang w:eastAsia="pt-BR"/>
        </w:rPr>
      </w:pPr>
      <w:r w:rsidRPr="00D37D9C">
        <w:rPr>
          <w:rFonts w:ascii="Times New Roman" w:eastAsia="Times New Roman" w:hAnsi="Times New Roman"/>
          <w:b/>
          <w:spacing w:val="20"/>
          <w:sz w:val="24"/>
          <w:szCs w:val="24"/>
          <w:lang w:eastAsia="pt-BR"/>
        </w:rPr>
        <w:t>GESTÃO DE PROCESSOS, TECNOLOGIA E TRANSPARÊNCIA</w:t>
      </w:r>
    </w:p>
    <w:p w:rsidR="00764C86" w:rsidRPr="00D37D9C"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ADMINISTRAÇÃO GERAL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ARTICULAÇÃO DA GESTÃO DO SISTEMA DE RESÍDUOS SÓLIDOS URBANOS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ARTICULAÇÃO DOS CONSELHOS MUNICIPAIS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ATENDIMENTO ADMINISTRATIVO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AUTOMAÇÃO INDUSTRIAL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CAPACITAPOA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CENTROS DE RELAÇÕES INSTITUCIONAIS E PARTICIPATIVAS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CONTROLE DA PROBIDADE ADMINISTRATIVA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ENCARGOS GERAIS - EGM</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FORTALECIMENTO DA TRANSPARÊNCIA E DO CONTROLE INTERNO DO MUNICÍPIO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FORTALECIMENTO INSTITUCIONAL</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DE TECNOLOGIA DA INFORMAÇÃO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GESTÃO DEMOCRÁTICA DO PLANEJAMENTO URBANO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E ESTRATÉGIA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EM TECNOLOGIA DA INFORMAÇÃO EM SAÚDE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IMPLEMENTAÇÃO DO SISTEMA DE CUSTOS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INOVAÇÃO E TECNOLOGIA DA INFORMAÇÃO E COMUNICAÇÃO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MELHORIA DAS CONDIÇÕES DE TRABALHO - PREVIMPA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MELHORIA DO ATENDIMENTO AO USUÁRIO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MODERNIZAÇÃO DE PROCESSOS DE TRABALHO E ESTRUTURAS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OBSERVA POA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ORÇAMENTO PARTICIPATIVO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PLANEJAMENTO ESTRATÉGICO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PLANEJAMENTO ORÇAMENTÁRIO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PORTO ALEGRE RESILIENTE - GESTÃO ESTRATÉGICA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lastRenderedPageBreak/>
        <w:t>PROCESSAMENTO DE DADOS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PUBLICIDADE</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DO ATENDIMENTO AO PÚBLICO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QUALIFICAÇÃO E APERFEIÇOAMENTO PREVIDENCIÁRIO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REDES E RESILIÊNCIA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REDUÇÃO DE PERDAS DE ÁGUA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REESTRUTURAÇÃO E MODERNIZAÇÃO DA INFRAESTRUTURA DE TECNOLOGIA DA INFORMAÇÃO DA SMF</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RELAÇÕES INTERNACIONAIS E FEDERATIVAS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SENTENÇAS JUDICIAIS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SERVIÇO DE ATENDIMENTO AO CIDADÃO - 156</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SISTEMA DE GESTÃO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SISTEMA DE GESTÃO DA PREVIDÊNCIA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SUPORTE À OPERAÇÃO DOS PROCESSOS PREVIDENCIÁRIOS</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TRANSPORTE ADMINISTRATIVO MUNICIPAL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p>
    <w:p w:rsidR="00764C86" w:rsidRDefault="00764C86" w:rsidP="00764C86">
      <w:pPr>
        <w:spacing w:after="0" w:line="240" w:lineRule="auto"/>
        <w:jc w:val="center"/>
        <w:rPr>
          <w:rFonts w:ascii="Times New Roman" w:eastAsia="Times New Roman" w:hAnsi="Times New Roman"/>
          <w:b/>
          <w:spacing w:val="20"/>
          <w:sz w:val="24"/>
          <w:szCs w:val="24"/>
          <w:lang w:eastAsia="pt-BR"/>
        </w:rPr>
      </w:pPr>
      <w:r w:rsidRPr="00D37D9C">
        <w:rPr>
          <w:rFonts w:ascii="Times New Roman" w:eastAsia="Times New Roman" w:hAnsi="Times New Roman"/>
          <w:b/>
          <w:spacing w:val="20"/>
          <w:sz w:val="24"/>
          <w:szCs w:val="24"/>
          <w:lang w:eastAsia="pt-BR"/>
        </w:rPr>
        <w:t>GESTÃO DE PESSOAS</w:t>
      </w:r>
    </w:p>
    <w:p w:rsidR="00764C86" w:rsidRPr="00D37D9C"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ADMINISTRAÇÃO DE PESSOAL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ATENÇÃO À SAÚDE DO SERVIDOR - ATIVOS AC E INATIVOS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ATENÇÃO À SAÚDE DO SERVIDOR - DEMHAB</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ATENÇÃO À SAÚDE DO SERVIDOR - DMAE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ATENÇÃO À SAÚDE DO SERVIDOR - DMLU</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ATENÇÃO À SAÚDE DO SERVIDOR - FASC</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ATENÇÃO À SAÚDE DO SERVIDOR - PREVIMPA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CAPACITAÇÃO DOS COLABORADORES PELA UNIVERSIDADE CORPORATIVA - UNIDMAE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CAPACITAÇÃO E DESENVOLVIMENTO DE RECURSOS HUMANOS - SMAMS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CAPACITAÇÃO E DESENVOLVIMENTO DE RECURSOS HUMANOS - SMDE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CAPACITAÇÃO E DESENVOLVIMENTO DE RECURSOS HUMANOS -</w:t>
      </w:r>
      <w:r>
        <w:rPr>
          <w:rFonts w:ascii="Times New Roman" w:eastAsia="Times New Roman" w:hAnsi="Times New Roman"/>
          <w:spacing w:val="20"/>
          <w:sz w:val="24"/>
          <w:szCs w:val="24"/>
          <w:lang w:eastAsia="pt-BR"/>
        </w:rPr>
        <w:t xml:space="preserve"> SMDSE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CAPACITAÇÃO E DESENVOLVIMENTO DE RECURSOS HUMANOS - SMF</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CAPACITAÇÃO E DESENVOLVIMENTO DE RECURSOS HUMANOS - SMIM</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CAPACITAÇÃO E DESENVOLVIMENTO DE RECURSOS HUMANOS - SMSURB</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DESENVOLVIMENTO E CAPACITAÇÃO DE RECURSOS HUMANOS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EDUCAÇÃO PERMANENTE PARA SERVIDORES DA REDE DE SAÚDE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ENCARGOS ESPECIAIS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FORMAÇÃO, CAPACITAÇÃO E DESENVOLVIMENTO DE RECURSOS HUMANOS - SMSEG</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FORTALECIMENTO E QUALIFICAÇÃO DA GESTÃO DE RECURSOS HUMANOS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DA FOLHA DE PAGAMENTO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lastRenderedPageBreak/>
        <w:t>GESTÃO DAS CARREIRAS PÚBLICAS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DE RECURSOS HUMANOS - DEMHAB</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DE RECURSOS HUMANOS - DMAE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DE RECURSOS HUMANOS - DMLU</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DE RECURSOS HUMANOS - FASC</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DO QUADRO DE PESSOAL - PREVIMPA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INATIVOS/PENSIONISTAS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OBRIGAÇÕES PATRONAIS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OBRIGAÇÕES PATRONAIS PARA O RPPS</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OUTROS BENEFÍCIOS PREVIDENCIÁRIOS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PAGAMENTO DE DECISÃO DO STF REFERENTE AO FUNDO DE PREVIDÊNCIA DO LEGISLATIVO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PROMOÇÃO DA QUALIDADE DE VIDA E SUSTENTABILIDADE NO TRABALHO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PROVA DE VIDA DE APOSENTADOS E PENSIONISTAS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DA GUARDA MUNICIPAL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DOS ESPAÇOS FÍSICOS E EQUIPAMENTOS DE TRABALHO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QUALIFICAÇÃO, APERFEIÇOAMENTO E EVENTOS TÉCNICOS</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SELEÇÃO E INGRESSO DE PESSOAL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p>
    <w:p w:rsidR="00764C86" w:rsidRDefault="00764C86" w:rsidP="00764C86">
      <w:pPr>
        <w:spacing w:after="0" w:line="240" w:lineRule="auto"/>
        <w:jc w:val="center"/>
        <w:rPr>
          <w:rFonts w:ascii="Times New Roman" w:eastAsia="Times New Roman" w:hAnsi="Times New Roman"/>
          <w:b/>
          <w:spacing w:val="20"/>
          <w:sz w:val="24"/>
          <w:szCs w:val="24"/>
          <w:lang w:eastAsia="pt-BR"/>
        </w:rPr>
      </w:pPr>
      <w:r w:rsidRPr="00D37D9C">
        <w:rPr>
          <w:rFonts w:ascii="Times New Roman" w:eastAsia="Times New Roman" w:hAnsi="Times New Roman"/>
          <w:b/>
          <w:spacing w:val="20"/>
          <w:sz w:val="24"/>
          <w:szCs w:val="24"/>
          <w:lang w:eastAsia="pt-BR"/>
        </w:rPr>
        <w:t>GESTÃO FISCAL</w:t>
      </w:r>
    </w:p>
    <w:p w:rsidR="00764C86" w:rsidRPr="00D37D9C" w:rsidRDefault="00764C86" w:rsidP="00764C86">
      <w:pPr>
        <w:spacing w:after="0" w:line="240" w:lineRule="auto"/>
        <w:jc w:val="center"/>
        <w:rPr>
          <w:rFonts w:ascii="Times New Roman" w:eastAsia="Times New Roman" w:hAnsi="Times New Roman"/>
          <w:b/>
          <w:spacing w:val="20"/>
          <w:sz w:val="24"/>
          <w:szCs w:val="24"/>
          <w:lang w:eastAsia="pt-BR"/>
        </w:rPr>
      </w:pP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AMPLIAÇÃO DAS RECEITAS NÃO TRIBUTÁRIAS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AUMENTO DE CAPITAL - CARRIS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AUMENTO DE CAPITAL - EPTC</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AUMENTO DE CAPITAL - INVESTPOA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AUMENTO DE CAPITAL - PROCEMPA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COBRANÇA DE DEVEDORES</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COMPENSAÇÃO FINANCEIRA PREVIDENCIÁRIA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Pr>
          <w:rFonts w:ascii="Times New Roman" w:eastAsia="Times New Roman" w:hAnsi="Times New Roman"/>
          <w:spacing w:val="20"/>
          <w:sz w:val="24"/>
          <w:szCs w:val="24"/>
          <w:lang w:eastAsia="pt-BR"/>
        </w:rPr>
        <w:t>DESAPROPRIAÇÕES PRÓ-TRANSPORTE</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DÍVIDA EXTERNA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DÍVIDA INTERNA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FUNDO GARANTIDOR DE PARCERIAS PÚBLICO-PRIVADAS - FGP</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FISCAL JUSTA E SUSTENTÁVEL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INTEGRADA DE CONTRATOS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JUDICIAL DA DÍVIDA ATIVA</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GESTÃO JUNTO ÀS AGÊNCIAS MULTILATERAIS DE CRÉDITO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INTEGRAÇÃO E MODERNIZAÇÃO DAS COMPRAS PÚBLICAS DO MUNICÍPIO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MELHORIA NOS PROCESSOS DE ARRECADAÇÃO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PATRIMÔNIO MOBILIÁRIO E IMOBILIÁRIO</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PROGRAMA PRÓ-TRANSPORTE PAC/CEF/MC</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PROMOÇÃO DO AJUSTE FISCAL</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lastRenderedPageBreak/>
        <w:t>QUALIFICAÇÃO DO DESEMPENHO DA ARRECADAÇÃO PRÓPRIA DE TRIBUTOS MUNICIPAIS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RECUPERAÇÃO DE CRÉDITO IMOBILIÁRIO</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REGULARIZAÇÃO FUNDIÁRIA JUDICIAL</w:t>
      </w:r>
    </w:p>
    <w:p w:rsidR="008F5F6C" w:rsidRDefault="008F5F6C" w:rsidP="00764C86">
      <w:pPr>
        <w:spacing w:after="0" w:line="240" w:lineRule="auto"/>
        <w:rPr>
          <w:rFonts w:ascii="Times New Roman" w:eastAsia="Times New Roman" w:hAnsi="Times New Roman"/>
          <w:spacing w:val="20"/>
          <w:sz w:val="24"/>
          <w:szCs w:val="24"/>
          <w:lang w:eastAsia="pt-BR"/>
        </w:rPr>
      </w:pPr>
    </w:p>
    <w:p w:rsidR="00764C86" w:rsidRDefault="00764C86" w:rsidP="00764C86">
      <w:pPr>
        <w:spacing w:after="0" w:line="240" w:lineRule="auto"/>
        <w:jc w:val="center"/>
        <w:rPr>
          <w:rFonts w:ascii="Times New Roman" w:eastAsia="Times New Roman" w:hAnsi="Times New Roman"/>
          <w:b/>
          <w:spacing w:val="20"/>
          <w:sz w:val="24"/>
          <w:szCs w:val="24"/>
          <w:lang w:eastAsia="pt-BR"/>
        </w:rPr>
      </w:pPr>
      <w:r w:rsidRPr="006975ED">
        <w:rPr>
          <w:rFonts w:ascii="Times New Roman" w:eastAsia="Times New Roman" w:hAnsi="Times New Roman"/>
          <w:b/>
          <w:spacing w:val="20"/>
          <w:sz w:val="24"/>
          <w:szCs w:val="24"/>
          <w:lang w:eastAsia="pt-BR"/>
        </w:rPr>
        <w:t>RESERVAS</w:t>
      </w:r>
    </w:p>
    <w:p w:rsidR="00764C86" w:rsidRPr="00F86C58"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RESERVA DE CONTINGÊNCIA</w:t>
      </w:r>
    </w:p>
    <w:p w:rsidR="00764C86" w:rsidRDefault="00764C86" w:rsidP="00764C86">
      <w:pPr>
        <w:spacing w:after="0" w:line="240" w:lineRule="auto"/>
        <w:rPr>
          <w:rFonts w:ascii="Times New Roman" w:eastAsia="Times New Roman" w:hAnsi="Times New Roman"/>
          <w:spacing w:val="20"/>
          <w:sz w:val="24"/>
          <w:szCs w:val="24"/>
          <w:lang w:eastAsia="pt-BR"/>
        </w:rPr>
      </w:pPr>
      <w:r w:rsidRPr="00F86C58">
        <w:rPr>
          <w:rFonts w:ascii="Times New Roman" w:eastAsia="Times New Roman" w:hAnsi="Times New Roman"/>
          <w:spacing w:val="20"/>
          <w:sz w:val="24"/>
          <w:szCs w:val="24"/>
          <w:lang w:eastAsia="pt-BR"/>
        </w:rPr>
        <w:t>RESERVA DO RPPS</w:t>
      </w:r>
    </w:p>
    <w:p w:rsidR="009A7138" w:rsidRDefault="009A7138" w:rsidP="00764C86">
      <w:pPr>
        <w:spacing w:after="0" w:line="240" w:lineRule="auto"/>
        <w:rPr>
          <w:rFonts w:ascii="Times New Roman" w:eastAsia="Times New Roman" w:hAnsi="Times New Roman"/>
          <w:spacing w:val="20"/>
          <w:sz w:val="24"/>
          <w:szCs w:val="24"/>
          <w:lang w:eastAsia="pt-BR"/>
        </w:rPr>
      </w:pPr>
    </w:p>
    <w:p w:rsidR="009A7138" w:rsidRPr="00662039" w:rsidRDefault="009A7138" w:rsidP="009A7138">
      <w:pPr>
        <w:spacing w:after="0" w:line="240" w:lineRule="auto"/>
        <w:jc w:val="center"/>
        <w:rPr>
          <w:rFonts w:ascii="Times New Roman" w:eastAsia="Times New Roman" w:hAnsi="Times New Roman"/>
          <w:b/>
          <w:spacing w:val="20"/>
          <w:sz w:val="24"/>
          <w:szCs w:val="24"/>
          <w:lang w:eastAsia="pt-BR"/>
        </w:rPr>
      </w:pPr>
      <w:r w:rsidRPr="00662039">
        <w:rPr>
          <w:rFonts w:ascii="Times New Roman" w:eastAsia="Times New Roman" w:hAnsi="Times New Roman"/>
          <w:b/>
          <w:spacing w:val="20"/>
          <w:sz w:val="24"/>
          <w:szCs w:val="24"/>
          <w:lang w:eastAsia="pt-BR"/>
        </w:rPr>
        <w:t>II - METAS E PRIORIDADES DO LEGISLATIVO MUNICIPAL</w:t>
      </w:r>
    </w:p>
    <w:p w:rsidR="009A7138" w:rsidRPr="00662039" w:rsidRDefault="009A7138" w:rsidP="009A7138">
      <w:pPr>
        <w:spacing w:after="0" w:line="240" w:lineRule="auto"/>
        <w:rPr>
          <w:rFonts w:ascii="Times New Roman" w:eastAsia="Times New Roman" w:hAnsi="Times New Roman"/>
          <w:spacing w:val="20"/>
          <w:sz w:val="24"/>
          <w:szCs w:val="24"/>
          <w:lang w:eastAsia="pt-BR"/>
        </w:rPr>
      </w:pP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ATIVIDADE LEGISLATIVA</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ATIVIDADES CULTURAIS</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AUXÍLIO FINANCEIRO PARA CURSOS DE PÓS-GRADUAÇÃO E CUSTEIO DE EVENTOS DE TREINAMENTO E APERF. DE SERV</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AUXÍLIO-ALIMENTAÇÃO</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CONCURSO SIOMA BREITMAN DE FOTOGRAFIA</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CONSTRUÇÃO DO PRÉDIO ANEXO DA CMPA</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CONTINUIDADE DAS OBRAS DO PALÁCIO ALOÍSIO FILHO</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DÍVIDA INTERNA - CM</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ESCOLA DO LEGISLATIVO</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MATERIAL INSTITUCIONAL PARA A PROCURADORIA ESPECIAL DA MULHER</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MOSTRA DE ARTES CÊNICAS, MÚSICA E DANÇA NO TEATRO GLÊNIO PERES</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OBRIGAÇÕES PATRONAIS</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OBRIGAÇÕES PATRONAIS - PREVIMPA</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OUTROS BENEFÍCIOS ASSISTENCIAIS</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PROCESSAMENTO DE DADOS</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PUBLICIDADE</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SALÃO DE ARTES PLÁSTICAS</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SEMANA DA CONSCIÊNCIA NEGRA</w:t>
      </w:r>
    </w:p>
    <w:p w:rsidR="009A7138" w:rsidRPr="00662039"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SEMINÁRIO SOBRE O DIA INTERNACIONAL DA MULHER</w:t>
      </w:r>
    </w:p>
    <w:p w:rsidR="009A7138" w:rsidRPr="001F372D" w:rsidRDefault="009A7138" w:rsidP="009A7138">
      <w:pPr>
        <w:spacing w:after="0" w:line="240" w:lineRule="auto"/>
        <w:rPr>
          <w:rFonts w:ascii="Times New Roman" w:eastAsia="Times New Roman" w:hAnsi="Times New Roman"/>
          <w:spacing w:val="20"/>
          <w:sz w:val="24"/>
          <w:szCs w:val="24"/>
          <w:lang w:eastAsia="pt-BR"/>
        </w:rPr>
      </w:pPr>
      <w:r w:rsidRPr="00662039">
        <w:rPr>
          <w:rFonts w:ascii="Times New Roman" w:eastAsia="Times New Roman" w:hAnsi="Times New Roman"/>
          <w:spacing w:val="20"/>
          <w:sz w:val="24"/>
          <w:szCs w:val="24"/>
          <w:lang w:eastAsia="pt-BR"/>
        </w:rPr>
        <w:t>VALE-TRANSPORTE</w:t>
      </w:r>
    </w:p>
    <w:p w:rsidR="009A7138" w:rsidRDefault="009A7138" w:rsidP="00764C86">
      <w:pPr>
        <w:spacing w:after="0" w:line="240" w:lineRule="auto"/>
        <w:rPr>
          <w:rFonts w:ascii="Times New Roman" w:eastAsia="Times New Roman" w:hAnsi="Times New Roman"/>
          <w:spacing w:val="20"/>
          <w:sz w:val="24"/>
          <w:szCs w:val="24"/>
          <w:lang w:eastAsia="pt-BR"/>
        </w:rPr>
      </w:pPr>
    </w:p>
    <w:p w:rsidR="006F60AA" w:rsidRPr="00153304" w:rsidRDefault="00AB2995" w:rsidP="00153304">
      <w:pPr>
        <w:rPr>
          <w:rFonts w:ascii="Times New Roman" w:eastAsia="Times New Roman" w:hAnsi="Times New Roman"/>
          <w:sz w:val="24"/>
          <w:szCs w:val="24"/>
          <w:lang w:eastAsia="pt-BR"/>
        </w:rPr>
        <w:sectPr w:rsidR="006F60AA" w:rsidRPr="00153304" w:rsidSect="0069398F">
          <w:footerReference w:type="default" r:id="rId8"/>
          <w:footerReference w:type="first" r:id="rId9"/>
          <w:pgSz w:w="11907" w:h="16840" w:code="9"/>
          <w:pgMar w:top="2665" w:right="851" w:bottom="1701" w:left="1701" w:header="709" w:footer="1418" w:gutter="0"/>
          <w:cols w:space="720"/>
          <w:titlePg/>
          <w:docGrid w:linePitch="326"/>
        </w:sectPr>
      </w:pPr>
      <w:r w:rsidRPr="00AB2995">
        <w:rPr>
          <w:noProof/>
          <w:lang w:eastAsia="pt-BR"/>
        </w:rPr>
        <w:lastRenderedPageBreak/>
        <w:drawing>
          <wp:inline distT="0" distB="0" distL="0" distR="0" wp14:anchorId="499F7FE8" wp14:editId="06FAD4FB">
            <wp:extent cx="7758782" cy="3688518"/>
            <wp:effectExtent l="0" t="3175"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7786094" cy="3701502"/>
                    </a:xfrm>
                    <a:prstGeom prst="rect">
                      <a:avLst/>
                    </a:prstGeom>
                    <a:noFill/>
                    <a:ln>
                      <a:noFill/>
                    </a:ln>
                  </pic:spPr>
                </pic:pic>
              </a:graphicData>
            </a:graphic>
          </wp:inline>
        </w:drawing>
      </w:r>
    </w:p>
    <w:p w:rsidR="00DE0F2C" w:rsidRPr="004841F8" w:rsidRDefault="00DE0F2C" w:rsidP="00DE0F2C">
      <w:pPr>
        <w:autoSpaceDE w:val="0"/>
        <w:autoSpaceDN w:val="0"/>
        <w:adjustRightInd w:val="0"/>
        <w:spacing w:after="0" w:line="240" w:lineRule="auto"/>
        <w:jc w:val="center"/>
        <w:rPr>
          <w:rFonts w:ascii="Times New Roman" w:eastAsia="Times New Roman" w:hAnsi="Times New Roman"/>
          <w:bCs/>
          <w:sz w:val="24"/>
          <w:szCs w:val="24"/>
          <w:lang w:eastAsia="pt-BR"/>
        </w:rPr>
      </w:pPr>
      <w:r w:rsidRPr="004841F8">
        <w:rPr>
          <w:rFonts w:ascii="Times New Roman" w:eastAsia="Times New Roman" w:hAnsi="Times New Roman"/>
          <w:bCs/>
          <w:sz w:val="24"/>
          <w:szCs w:val="24"/>
          <w:lang w:eastAsia="pt-BR"/>
        </w:rPr>
        <w:lastRenderedPageBreak/>
        <w:t>PREFEITURA MUNICIPAL DE PORTO ALEGRE - RS</w:t>
      </w:r>
    </w:p>
    <w:p w:rsidR="00DE0F2C" w:rsidRPr="004841F8" w:rsidRDefault="00DE0F2C" w:rsidP="00DE0F2C">
      <w:pPr>
        <w:autoSpaceDE w:val="0"/>
        <w:autoSpaceDN w:val="0"/>
        <w:adjustRightInd w:val="0"/>
        <w:spacing w:after="0" w:line="240" w:lineRule="auto"/>
        <w:jc w:val="center"/>
        <w:rPr>
          <w:rFonts w:ascii="Times New Roman" w:eastAsia="Times New Roman" w:hAnsi="Times New Roman"/>
          <w:bCs/>
          <w:sz w:val="24"/>
          <w:szCs w:val="24"/>
          <w:lang w:eastAsia="pt-BR"/>
        </w:rPr>
      </w:pPr>
      <w:r w:rsidRPr="004841F8">
        <w:rPr>
          <w:rFonts w:ascii="Times New Roman" w:eastAsia="Times New Roman" w:hAnsi="Times New Roman"/>
          <w:bCs/>
          <w:sz w:val="24"/>
          <w:szCs w:val="24"/>
          <w:lang w:eastAsia="pt-BR"/>
        </w:rPr>
        <w:t xml:space="preserve">LEI DE DIRETRIZES ORÇAMENTÁRIAS </w:t>
      </w:r>
    </w:p>
    <w:p w:rsidR="00DE0F2C" w:rsidRPr="00662039" w:rsidRDefault="00DE0F2C" w:rsidP="00DE0F2C">
      <w:pPr>
        <w:spacing w:after="0" w:line="240" w:lineRule="auto"/>
        <w:jc w:val="center"/>
        <w:rPr>
          <w:rFonts w:ascii="Times New Roman" w:eastAsia="Times New Roman" w:hAnsi="Times New Roman"/>
          <w:b/>
          <w:sz w:val="24"/>
          <w:szCs w:val="24"/>
          <w:lang w:eastAsia="pt-BR"/>
        </w:rPr>
      </w:pPr>
      <w:r w:rsidRPr="00662039">
        <w:rPr>
          <w:rFonts w:ascii="Times New Roman" w:eastAsia="Times New Roman" w:hAnsi="Times New Roman"/>
          <w:b/>
          <w:sz w:val="24"/>
          <w:szCs w:val="24"/>
          <w:lang w:eastAsia="pt-BR"/>
        </w:rPr>
        <w:t>ANEXO II – DE METAS FISCAIS</w:t>
      </w:r>
    </w:p>
    <w:p w:rsidR="00DE0F2C" w:rsidRPr="004841F8" w:rsidRDefault="00774818" w:rsidP="00DE0F2C">
      <w:pPr>
        <w:spacing w:after="0" w:line="240" w:lineRule="auto"/>
        <w:jc w:val="center"/>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 xml:space="preserve"> </w:t>
      </w:r>
      <w:r w:rsidR="0027716D" w:rsidRPr="004841F8">
        <w:rPr>
          <w:rFonts w:ascii="Times New Roman" w:eastAsia="Times New Roman" w:hAnsi="Times New Roman"/>
          <w:b/>
          <w:sz w:val="24"/>
          <w:szCs w:val="24"/>
          <w:lang w:eastAsia="pt-BR"/>
        </w:rPr>
        <w:t xml:space="preserve">II - </w:t>
      </w:r>
      <w:r w:rsidR="00DE0F2C" w:rsidRPr="004841F8">
        <w:rPr>
          <w:rFonts w:ascii="Times New Roman" w:eastAsia="Times New Roman" w:hAnsi="Times New Roman"/>
          <w:b/>
          <w:sz w:val="24"/>
          <w:szCs w:val="24"/>
          <w:lang w:eastAsia="pt-BR"/>
        </w:rPr>
        <w:t>AVALIAÇÃO DO CUMPRIMENTO DAS METAS FISCAIS DO EXERCÍCIO ANTERIOR</w:t>
      </w:r>
    </w:p>
    <w:p w:rsidR="00DE0F2C" w:rsidRPr="004841F8" w:rsidRDefault="00F86C58" w:rsidP="00DE0F2C">
      <w:pPr>
        <w:autoSpaceDE w:val="0"/>
        <w:autoSpaceDN w:val="0"/>
        <w:adjustRightInd w:val="0"/>
        <w:spacing w:after="0" w:line="240" w:lineRule="auto"/>
        <w:jc w:val="center"/>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201</w:t>
      </w:r>
      <w:r w:rsidR="00E320C2" w:rsidRPr="004841F8">
        <w:rPr>
          <w:rFonts w:ascii="Times New Roman" w:eastAsia="Times New Roman" w:hAnsi="Times New Roman"/>
          <w:sz w:val="24"/>
          <w:szCs w:val="24"/>
          <w:lang w:eastAsia="pt-BR"/>
        </w:rPr>
        <w:t>9</w:t>
      </w:r>
    </w:p>
    <w:p w:rsidR="00DE0F2C" w:rsidRPr="004841F8" w:rsidRDefault="00DE0F2C" w:rsidP="00DE0F2C">
      <w:pPr>
        <w:spacing w:after="0" w:line="240" w:lineRule="auto"/>
        <w:jc w:val="center"/>
        <w:rPr>
          <w:rFonts w:ascii="Times New Roman" w:eastAsia="Times New Roman" w:hAnsi="Times New Roman"/>
          <w:b/>
          <w:sz w:val="24"/>
          <w:szCs w:val="24"/>
          <w:lang w:eastAsia="pt-BR"/>
        </w:rPr>
      </w:pPr>
    </w:p>
    <w:p w:rsidR="00DE0F2C" w:rsidRPr="004841F8" w:rsidRDefault="00DE0F2C" w:rsidP="00DE0F2C">
      <w:pPr>
        <w:spacing w:after="0" w:line="240" w:lineRule="auto"/>
        <w:jc w:val="center"/>
        <w:rPr>
          <w:rFonts w:ascii="Times New Roman" w:eastAsia="Times New Roman" w:hAnsi="Times New Roman"/>
          <w:b/>
          <w:sz w:val="24"/>
          <w:szCs w:val="24"/>
          <w:lang w:eastAsia="pt-BR"/>
        </w:rPr>
      </w:pPr>
    </w:p>
    <w:p w:rsidR="00DE0F2C" w:rsidRPr="004841F8" w:rsidRDefault="00DE0F2C" w:rsidP="00DE0F2C">
      <w:pPr>
        <w:spacing w:after="0" w:line="240" w:lineRule="auto"/>
        <w:jc w:val="center"/>
        <w:rPr>
          <w:rFonts w:ascii="Times New Roman" w:eastAsia="Times New Roman" w:hAnsi="Times New Roman"/>
          <w:b/>
          <w:sz w:val="24"/>
          <w:szCs w:val="24"/>
          <w:lang w:eastAsia="pt-BR"/>
        </w:rPr>
      </w:pPr>
    </w:p>
    <w:p w:rsidR="00DE0F2C" w:rsidRPr="004841F8" w:rsidRDefault="00DE0F2C" w:rsidP="00EB134A">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As metas fiscais para o exercício de 201</w:t>
      </w:r>
      <w:r w:rsidR="00272FF3" w:rsidRPr="004841F8">
        <w:rPr>
          <w:rFonts w:ascii="Times New Roman" w:eastAsia="Times New Roman" w:hAnsi="Times New Roman"/>
          <w:sz w:val="24"/>
          <w:szCs w:val="24"/>
          <w:lang w:eastAsia="pt-BR"/>
        </w:rPr>
        <w:t>7</w:t>
      </w:r>
      <w:r w:rsidRPr="004841F8">
        <w:rPr>
          <w:rFonts w:ascii="Times New Roman" w:eastAsia="Times New Roman" w:hAnsi="Times New Roman"/>
          <w:sz w:val="24"/>
          <w:szCs w:val="24"/>
          <w:lang w:eastAsia="pt-BR"/>
        </w:rPr>
        <w:t xml:space="preserve"> foram aprovadas pela Lei Municipal nº </w:t>
      </w:r>
      <w:r w:rsidR="00272FF3" w:rsidRPr="004841F8">
        <w:rPr>
          <w:rFonts w:ascii="Times New Roman" w:eastAsia="Times New Roman" w:hAnsi="Times New Roman"/>
          <w:sz w:val="24"/>
          <w:szCs w:val="24"/>
          <w:lang w:eastAsia="pt-BR"/>
        </w:rPr>
        <w:t>12.13</w:t>
      </w:r>
      <w:r w:rsidR="00EC0880" w:rsidRPr="004841F8">
        <w:rPr>
          <w:rFonts w:ascii="Times New Roman" w:eastAsia="Times New Roman" w:hAnsi="Times New Roman"/>
          <w:sz w:val="24"/>
          <w:szCs w:val="24"/>
          <w:lang w:eastAsia="pt-BR"/>
        </w:rPr>
        <w:t>8</w:t>
      </w:r>
      <w:r w:rsidRPr="004841F8">
        <w:rPr>
          <w:rFonts w:ascii="Times New Roman" w:eastAsia="Times New Roman" w:hAnsi="Times New Roman"/>
          <w:sz w:val="24"/>
          <w:szCs w:val="24"/>
          <w:lang w:eastAsia="pt-BR"/>
        </w:rPr>
        <w:t xml:space="preserve">, de </w:t>
      </w:r>
      <w:r w:rsidR="00272FF3" w:rsidRPr="004841F8">
        <w:rPr>
          <w:rFonts w:ascii="Times New Roman" w:eastAsia="Times New Roman" w:hAnsi="Times New Roman"/>
          <w:sz w:val="24"/>
          <w:szCs w:val="24"/>
          <w:lang w:eastAsia="pt-BR"/>
        </w:rPr>
        <w:t>11</w:t>
      </w:r>
      <w:r w:rsidRPr="004841F8">
        <w:rPr>
          <w:rFonts w:ascii="Times New Roman" w:eastAsia="Times New Roman" w:hAnsi="Times New Roman"/>
          <w:sz w:val="24"/>
          <w:szCs w:val="24"/>
          <w:lang w:eastAsia="pt-BR"/>
        </w:rPr>
        <w:t xml:space="preserve"> de outubro de 201</w:t>
      </w:r>
      <w:r w:rsidR="00272FF3" w:rsidRPr="004841F8">
        <w:rPr>
          <w:rFonts w:ascii="Times New Roman" w:eastAsia="Times New Roman" w:hAnsi="Times New Roman"/>
          <w:sz w:val="24"/>
          <w:szCs w:val="24"/>
          <w:lang w:eastAsia="pt-BR"/>
        </w:rPr>
        <w:t>6</w:t>
      </w:r>
      <w:r w:rsidRPr="004841F8">
        <w:rPr>
          <w:rFonts w:ascii="Times New Roman" w:eastAsia="Times New Roman" w:hAnsi="Times New Roman"/>
          <w:sz w:val="24"/>
          <w:szCs w:val="24"/>
          <w:lang w:eastAsia="pt-BR"/>
        </w:rPr>
        <w:t xml:space="preserve"> (Lei de Diretrizes Orçamentárias).</w:t>
      </w:r>
    </w:p>
    <w:p w:rsidR="00DE0F2C" w:rsidRPr="004841F8" w:rsidRDefault="00DE0F2C" w:rsidP="00DE0F2C">
      <w:pPr>
        <w:spacing w:after="0" w:line="240" w:lineRule="auto"/>
        <w:jc w:val="both"/>
        <w:rPr>
          <w:rFonts w:ascii="Times New Roman" w:eastAsia="Times New Roman" w:hAnsi="Times New Roman"/>
          <w:sz w:val="24"/>
          <w:szCs w:val="24"/>
          <w:lang w:eastAsia="pt-BR"/>
        </w:rPr>
      </w:pPr>
    </w:p>
    <w:p w:rsidR="00DE0F2C" w:rsidRPr="004841F8" w:rsidRDefault="00DE0F2C" w:rsidP="00EB134A">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A Tabela 1 apresenta a comparação das metas fiscais previstas com as realizadas.</w:t>
      </w:r>
    </w:p>
    <w:p w:rsidR="00DE0F2C" w:rsidRPr="004841F8" w:rsidRDefault="00DE0F2C" w:rsidP="00DE0F2C">
      <w:pPr>
        <w:spacing w:after="0" w:line="240" w:lineRule="auto"/>
        <w:jc w:val="both"/>
        <w:rPr>
          <w:rFonts w:ascii="Times New Roman" w:eastAsia="Times New Roman" w:hAnsi="Times New Roman"/>
          <w:sz w:val="24"/>
          <w:szCs w:val="24"/>
          <w:lang w:eastAsia="pt-BR"/>
        </w:rPr>
      </w:pPr>
    </w:p>
    <w:p w:rsidR="00DE0F2C" w:rsidRPr="004841F8" w:rsidRDefault="00DE0F2C" w:rsidP="00DE0F2C">
      <w:pPr>
        <w:spacing w:after="0" w:line="240" w:lineRule="auto"/>
        <w:jc w:val="center"/>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TABELA 1 - AVALIAÇÃO DO CUMPRIMENTO DAS METAS FISCAIS DO EXERCÍC</w:t>
      </w:r>
      <w:r w:rsidR="00AA1F89" w:rsidRPr="004841F8">
        <w:rPr>
          <w:rFonts w:ascii="Times New Roman" w:eastAsia="Times New Roman" w:hAnsi="Times New Roman"/>
          <w:b/>
          <w:sz w:val="24"/>
          <w:szCs w:val="24"/>
          <w:lang w:eastAsia="pt-BR"/>
        </w:rPr>
        <w:t>IO 201</w:t>
      </w:r>
      <w:r w:rsidR="00A73966" w:rsidRPr="004841F8">
        <w:rPr>
          <w:rFonts w:ascii="Times New Roman" w:eastAsia="Times New Roman" w:hAnsi="Times New Roman"/>
          <w:b/>
          <w:sz w:val="24"/>
          <w:szCs w:val="24"/>
          <w:lang w:eastAsia="pt-BR"/>
        </w:rPr>
        <w:t>7</w:t>
      </w:r>
    </w:p>
    <w:p w:rsidR="00DE0F2C" w:rsidRPr="004841F8" w:rsidRDefault="00DE0F2C" w:rsidP="00DE0F2C">
      <w:pPr>
        <w:spacing w:after="0" w:line="240" w:lineRule="auto"/>
        <w:jc w:val="center"/>
        <w:rPr>
          <w:rFonts w:ascii="Times New Roman" w:eastAsia="Times New Roman" w:hAnsi="Times New Roman"/>
          <w:b/>
          <w:sz w:val="24"/>
          <w:szCs w:val="24"/>
          <w:lang w:eastAsia="pt-BR"/>
        </w:rPr>
      </w:pPr>
    </w:p>
    <w:p w:rsidR="00DE0F2C" w:rsidRPr="004841F8" w:rsidRDefault="00EC0880" w:rsidP="00DE0F2C">
      <w:pPr>
        <w:spacing w:after="0" w:line="240" w:lineRule="auto"/>
        <w:jc w:val="center"/>
        <w:rPr>
          <w:rFonts w:ascii="Times New Roman" w:eastAsia="Times New Roman" w:hAnsi="Times New Roman"/>
          <w:b/>
          <w:sz w:val="24"/>
          <w:szCs w:val="24"/>
          <w:highlight w:val="yellow"/>
          <w:lang w:eastAsia="pt-BR"/>
        </w:rPr>
      </w:pPr>
      <w:r w:rsidRPr="004841F8">
        <w:rPr>
          <w:noProof/>
          <w:lang w:eastAsia="pt-BR"/>
        </w:rPr>
        <w:drawing>
          <wp:inline distT="0" distB="0" distL="0" distR="0" wp14:anchorId="59DE63CD" wp14:editId="43A78437">
            <wp:extent cx="5940425" cy="2912208"/>
            <wp:effectExtent l="0" t="0" r="3175" b="254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2912208"/>
                    </a:xfrm>
                    <a:prstGeom prst="rect">
                      <a:avLst/>
                    </a:prstGeom>
                    <a:noFill/>
                    <a:ln>
                      <a:noFill/>
                    </a:ln>
                  </pic:spPr>
                </pic:pic>
              </a:graphicData>
            </a:graphic>
          </wp:inline>
        </w:drawing>
      </w:r>
    </w:p>
    <w:p w:rsidR="00203E9A" w:rsidRPr="004841F8" w:rsidRDefault="00203E9A" w:rsidP="00DE0F2C">
      <w:pPr>
        <w:spacing w:after="0" w:line="240" w:lineRule="auto"/>
        <w:jc w:val="center"/>
        <w:rPr>
          <w:rFonts w:ascii="Times New Roman" w:eastAsia="Times New Roman" w:hAnsi="Times New Roman"/>
          <w:b/>
          <w:sz w:val="24"/>
          <w:szCs w:val="24"/>
          <w:highlight w:val="yellow"/>
          <w:lang w:eastAsia="pt-BR"/>
        </w:rPr>
      </w:pPr>
    </w:p>
    <w:p w:rsidR="00DE0F2C" w:rsidRPr="004841F8" w:rsidRDefault="00DE0F2C" w:rsidP="00DE0F2C">
      <w:pPr>
        <w:spacing w:after="0" w:line="240" w:lineRule="auto"/>
        <w:rPr>
          <w:rFonts w:ascii="Times New Roman" w:eastAsia="Times New Roman" w:hAnsi="Times New Roman"/>
          <w:sz w:val="24"/>
          <w:szCs w:val="24"/>
          <w:highlight w:val="yellow"/>
          <w:lang w:eastAsia="pt-BR"/>
        </w:rPr>
      </w:pPr>
    </w:p>
    <w:p w:rsidR="00EB134A" w:rsidRPr="004841F8" w:rsidRDefault="00EB134A" w:rsidP="00DE0F2C">
      <w:pPr>
        <w:spacing w:after="0" w:line="240" w:lineRule="auto"/>
        <w:rPr>
          <w:rFonts w:ascii="Times New Roman" w:eastAsia="Times New Roman" w:hAnsi="Times New Roman"/>
          <w:sz w:val="24"/>
          <w:szCs w:val="24"/>
          <w:lang w:eastAsia="pt-BR"/>
        </w:rPr>
      </w:pPr>
    </w:p>
    <w:p w:rsidR="00DE0F2C" w:rsidRPr="004841F8" w:rsidRDefault="00DE0F2C" w:rsidP="00EB134A">
      <w:pPr>
        <w:spacing w:after="0" w:line="240" w:lineRule="auto"/>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1. Receita Total</w:t>
      </w:r>
    </w:p>
    <w:p w:rsidR="00DE0F2C" w:rsidRPr="004841F8" w:rsidRDefault="00DE0F2C" w:rsidP="00DE0F2C">
      <w:pPr>
        <w:spacing w:after="0" w:line="360" w:lineRule="auto"/>
        <w:jc w:val="both"/>
        <w:rPr>
          <w:rFonts w:ascii="Times New Roman" w:eastAsia="Times New Roman" w:hAnsi="Times New Roman"/>
          <w:sz w:val="24"/>
          <w:szCs w:val="24"/>
          <w:lang w:eastAsia="pt-BR"/>
        </w:rPr>
      </w:pPr>
    </w:p>
    <w:p w:rsidR="00DE0F2C" w:rsidRPr="004841F8" w:rsidRDefault="00DE0F2C" w:rsidP="00EB134A">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Por Receita Total entende-se o somatório das receitas oriundas de impostos, taxas, contribuições, repasses constitucionais e voluntários, operações de crédito, alienação de bens, etc., ou seja, todas as entradas financeiras que aumentam o saldo do patrimônio financeiro.  </w:t>
      </w:r>
    </w:p>
    <w:p w:rsidR="00DE0F2C" w:rsidRPr="004841F8" w:rsidRDefault="00DE0F2C" w:rsidP="00DE0F2C">
      <w:pPr>
        <w:spacing w:after="0" w:line="240" w:lineRule="auto"/>
        <w:jc w:val="both"/>
        <w:rPr>
          <w:rFonts w:ascii="Times New Roman" w:eastAsia="Times New Roman" w:hAnsi="Times New Roman"/>
          <w:sz w:val="24"/>
          <w:szCs w:val="24"/>
          <w:lang w:eastAsia="pt-BR"/>
        </w:rPr>
      </w:pPr>
    </w:p>
    <w:p w:rsidR="00DE0F2C" w:rsidRPr="004841F8" w:rsidRDefault="00DE0F2C" w:rsidP="00EB134A">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A Tabela 2 mostra um comparativo das Receitas Previstas com as Realizadas.</w:t>
      </w:r>
    </w:p>
    <w:p w:rsidR="00DE0F2C" w:rsidRPr="004841F8" w:rsidRDefault="00DE0F2C" w:rsidP="00DE0F2C">
      <w:pPr>
        <w:spacing w:after="0" w:line="240" w:lineRule="auto"/>
        <w:jc w:val="center"/>
        <w:rPr>
          <w:rFonts w:ascii="Times New Roman" w:eastAsia="Times New Roman" w:hAnsi="Times New Roman"/>
          <w:b/>
          <w:sz w:val="24"/>
          <w:szCs w:val="24"/>
          <w:highlight w:val="yellow"/>
          <w:lang w:eastAsia="pt-BR"/>
        </w:rPr>
      </w:pPr>
    </w:p>
    <w:p w:rsidR="00DE0F2C" w:rsidRPr="004841F8" w:rsidRDefault="00DE0F2C" w:rsidP="00DE0F2C">
      <w:pPr>
        <w:spacing w:after="0" w:line="240" w:lineRule="auto"/>
        <w:jc w:val="center"/>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 xml:space="preserve">TABELA 2 – COMPARATIVO DAS RECEITAS PREVISTAS COM AS </w:t>
      </w:r>
    </w:p>
    <w:p w:rsidR="00DE0F2C" w:rsidRPr="004841F8" w:rsidRDefault="00AA1F89" w:rsidP="00DE0F2C">
      <w:pPr>
        <w:spacing w:after="0" w:line="240" w:lineRule="auto"/>
        <w:jc w:val="center"/>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REALIZADAS NO EXERCÍCIO DE 201</w:t>
      </w:r>
      <w:r w:rsidR="006A705F" w:rsidRPr="004841F8">
        <w:rPr>
          <w:rFonts w:ascii="Times New Roman" w:eastAsia="Times New Roman" w:hAnsi="Times New Roman"/>
          <w:b/>
          <w:sz w:val="24"/>
          <w:szCs w:val="24"/>
          <w:lang w:eastAsia="pt-BR"/>
        </w:rPr>
        <w:t>7</w:t>
      </w:r>
    </w:p>
    <w:p w:rsidR="00EB134A" w:rsidRPr="004841F8" w:rsidRDefault="00EB134A" w:rsidP="00DE0F2C">
      <w:pPr>
        <w:spacing w:after="0" w:line="240" w:lineRule="auto"/>
        <w:jc w:val="center"/>
        <w:rPr>
          <w:noProof/>
          <w:highlight w:val="yellow"/>
          <w:lang w:eastAsia="pt-BR"/>
        </w:rPr>
      </w:pPr>
    </w:p>
    <w:p w:rsidR="00272FF3" w:rsidRPr="004841F8" w:rsidRDefault="00272FF3" w:rsidP="00DE0F2C">
      <w:pPr>
        <w:spacing w:after="0" w:line="240" w:lineRule="auto"/>
        <w:jc w:val="center"/>
        <w:rPr>
          <w:noProof/>
          <w:highlight w:val="yellow"/>
          <w:lang w:eastAsia="pt-BR"/>
        </w:rPr>
      </w:pPr>
      <w:r w:rsidRPr="004841F8">
        <w:rPr>
          <w:noProof/>
          <w:lang w:eastAsia="pt-BR"/>
        </w:rPr>
        <w:drawing>
          <wp:inline distT="0" distB="0" distL="0" distR="0" wp14:anchorId="2BA1082E" wp14:editId="5BC39850">
            <wp:extent cx="5940425" cy="3944314"/>
            <wp:effectExtent l="0" t="0" r="3175" b="0"/>
            <wp:docPr id="199" name="Imagem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3944314"/>
                    </a:xfrm>
                    <a:prstGeom prst="rect">
                      <a:avLst/>
                    </a:prstGeom>
                    <a:noFill/>
                    <a:ln>
                      <a:noFill/>
                    </a:ln>
                  </pic:spPr>
                </pic:pic>
              </a:graphicData>
            </a:graphic>
          </wp:inline>
        </w:drawing>
      </w:r>
    </w:p>
    <w:p w:rsidR="00DE0F2C" w:rsidRPr="004841F8" w:rsidRDefault="00BA620A" w:rsidP="00272FF3">
      <w:pPr>
        <w:spacing w:after="0" w:line="240" w:lineRule="auto"/>
        <w:rPr>
          <w:rFonts w:ascii="Arial" w:eastAsia="Times New Roman" w:hAnsi="Arial" w:cs="Arial"/>
          <w:sz w:val="16"/>
          <w:szCs w:val="16"/>
          <w:lang w:eastAsia="pt-BR"/>
        </w:rPr>
      </w:pPr>
      <w:r w:rsidRPr="004841F8">
        <w:rPr>
          <w:rFonts w:ascii="Arial" w:eastAsia="Times New Roman" w:hAnsi="Arial" w:cs="Arial"/>
          <w:sz w:val="16"/>
          <w:szCs w:val="16"/>
          <w:lang w:eastAsia="pt-BR"/>
        </w:rPr>
        <w:t>Nota: não constam as deduções da receita, exceto FUNDEB.</w:t>
      </w:r>
    </w:p>
    <w:p w:rsidR="00BA620A" w:rsidRPr="004841F8" w:rsidRDefault="00BA620A" w:rsidP="00DE0F2C">
      <w:pPr>
        <w:spacing w:after="0" w:line="240" w:lineRule="auto"/>
        <w:jc w:val="both"/>
        <w:rPr>
          <w:rFonts w:ascii="Times New Roman" w:eastAsia="Times New Roman" w:hAnsi="Times New Roman"/>
          <w:sz w:val="24"/>
          <w:szCs w:val="24"/>
          <w:highlight w:val="yellow"/>
          <w:lang w:eastAsia="pt-BR"/>
        </w:rPr>
      </w:pPr>
    </w:p>
    <w:p w:rsidR="00DE0F2C" w:rsidRPr="004841F8" w:rsidRDefault="00DE0F2C" w:rsidP="00EB134A">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A Receita Total prevista foi de R$ </w:t>
      </w:r>
      <w:r w:rsidR="005467EE" w:rsidRPr="004841F8">
        <w:rPr>
          <w:rFonts w:ascii="Times New Roman" w:eastAsia="Times New Roman" w:hAnsi="Times New Roman"/>
          <w:sz w:val="24"/>
          <w:szCs w:val="24"/>
          <w:lang w:eastAsia="pt-BR"/>
        </w:rPr>
        <w:t>6</w:t>
      </w:r>
      <w:r w:rsidRPr="004841F8">
        <w:rPr>
          <w:rFonts w:ascii="Times New Roman" w:eastAsia="Times New Roman" w:hAnsi="Times New Roman"/>
          <w:sz w:val="24"/>
          <w:szCs w:val="24"/>
          <w:lang w:eastAsia="pt-BR"/>
        </w:rPr>
        <w:t>.</w:t>
      </w:r>
      <w:r w:rsidR="00D304A9" w:rsidRPr="004841F8">
        <w:rPr>
          <w:rFonts w:ascii="Times New Roman" w:eastAsia="Times New Roman" w:hAnsi="Times New Roman"/>
          <w:sz w:val="24"/>
          <w:szCs w:val="24"/>
          <w:lang w:eastAsia="pt-BR"/>
        </w:rPr>
        <w:t>925.129.686</w:t>
      </w:r>
      <w:r w:rsidRPr="004841F8">
        <w:rPr>
          <w:rFonts w:ascii="Times New Roman" w:eastAsia="Times New Roman" w:hAnsi="Times New Roman"/>
          <w:sz w:val="24"/>
          <w:szCs w:val="24"/>
          <w:lang w:eastAsia="pt-BR"/>
        </w:rPr>
        <w:t xml:space="preserve"> (</w:t>
      </w:r>
      <w:r w:rsidR="005467EE" w:rsidRPr="004841F8">
        <w:rPr>
          <w:rFonts w:ascii="Times New Roman" w:eastAsia="Times New Roman" w:hAnsi="Times New Roman"/>
          <w:sz w:val="24"/>
          <w:szCs w:val="24"/>
          <w:lang w:eastAsia="pt-BR"/>
        </w:rPr>
        <w:t>seis</w:t>
      </w:r>
      <w:r w:rsidRPr="004841F8">
        <w:rPr>
          <w:rFonts w:ascii="Times New Roman" w:eastAsia="Times New Roman" w:hAnsi="Times New Roman"/>
          <w:sz w:val="24"/>
          <w:szCs w:val="24"/>
          <w:lang w:eastAsia="pt-BR"/>
        </w:rPr>
        <w:t xml:space="preserve"> bilhões, </w:t>
      </w:r>
      <w:r w:rsidR="00D304A9" w:rsidRPr="004841F8">
        <w:rPr>
          <w:rFonts w:ascii="Times New Roman" w:eastAsia="Times New Roman" w:hAnsi="Times New Roman"/>
          <w:sz w:val="24"/>
          <w:szCs w:val="24"/>
          <w:lang w:eastAsia="pt-BR"/>
        </w:rPr>
        <w:t>novecentos</w:t>
      </w:r>
      <w:r w:rsidRPr="004841F8">
        <w:rPr>
          <w:rFonts w:ascii="Times New Roman" w:eastAsia="Times New Roman" w:hAnsi="Times New Roman"/>
          <w:sz w:val="24"/>
          <w:szCs w:val="24"/>
          <w:lang w:eastAsia="pt-BR"/>
        </w:rPr>
        <w:t xml:space="preserve"> e </w:t>
      </w:r>
      <w:r w:rsidR="005467EE" w:rsidRPr="004841F8">
        <w:rPr>
          <w:rFonts w:ascii="Times New Roman" w:eastAsia="Times New Roman" w:hAnsi="Times New Roman"/>
          <w:sz w:val="24"/>
          <w:szCs w:val="24"/>
          <w:lang w:eastAsia="pt-BR"/>
        </w:rPr>
        <w:t xml:space="preserve">vinte e </w:t>
      </w:r>
      <w:r w:rsidR="00D304A9" w:rsidRPr="004841F8">
        <w:rPr>
          <w:rFonts w:ascii="Times New Roman" w:eastAsia="Times New Roman" w:hAnsi="Times New Roman"/>
          <w:sz w:val="24"/>
          <w:szCs w:val="24"/>
          <w:lang w:eastAsia="pt-BR"/>
        </w:rPr>
        <w:t>cinco</w:t>
      </w:r>
      <w:r w:rsidRPr="004841F8">
        <w:rPr>
          <w:rFonts w:ascii="Times New Roman" w:eastAsia="Times New Roman" w:hAnsi="Times New Roman"/>
          <w:sz w:val="24"/>
          <w:szCs w:val="24"/>
          <w:lang w:eastAsia="pt-BR"/>
        </w:rPr>
        <w:t xml:space="preserve"> milhões, </w:t>
      </w:r>
      <w:r w:rsidR="00D304A9" w:rsidRPr="004841F8">
        <w:rPr>
          <w:rFonts w:ascii="Times New Roman" w:eastAsia="Times New Roman" w:hAnsi="Times New Roman"/>
          <w:sz w:val="24"/>
          <w:szCs w:val="24"/>
          <w:lang w:eastAsia="pt-BR"/>
        </w:rPr>
        <w:t>cento e vinte e nove mil, seiscentos e oitenta e seis</w:t>
      </w:r>
      <w:r w:rsidRPr="004841F8">
        <w:rPr>
          <w:rFonts w:ascii="Times New Roman" w:eastAsia="Times New Roman" w:hAnsi="Times New Roman"/>
          <w:sz w:val="24"/>
          <w:szCs w:val="24"/>
          <w:lang w:eastAsia="pt-BR"/>
        </w:rPr>
        <w:t xml:space="preserve"> reais), enquanto a Receita Realizada foi de R$ </w:t>
      </w:r>
      <w:r w:rsidR="00D304A9" w:rsidRPr="004841F8">
        <w:rPr>
          <w:rFonts w:ascii="Times New Roman" w:eastAsia="Times New Roman" w:hAnsi="Times New Roman"/>
          <w:sz w:val="24"/>
          <w:szCs w:val="24"/>
          <w:lang w:eastAsia="pt-BR"/>
        </w:rPr>
        <w:t xml:space="preserve">6.182.352.945 </w:t>
      </w:r>
      <w:r w:rsidRPr="004841F8">
        <w:rPr>
          <w:rFonts w:ascii="Times New Roman" w:eastAsia="Times New Roman" w:hAnsi="Times New Roman"/>
          <w:sz w:val="24"/>
          <w:szCs w:val="24"/>
          <w:lang w:eastAsia="pt-BR"/>
        </w:rPr>
        <w:t>(</w:t>
      </w:r>
      <w:r w:rsidR="00D304A9" w:rsidRPr="004841F8">
        <w:rPr>
          <w:rFonts w:ascii="Times New Roman" w:eastAsia="Times New Roman" w:hAnsi="Times New Roman"/>
          <w:sz w:val="24"/>
          <w:szCs w:val="24"/>
          <w:lang w:eastAsia="pt-BR"/>
        </w:rPr>
        <w:t>se</w:t>
      </w:r>
      <w:r w:rsidR="00A73966" w:rsidRPr="004841F8">
        <w:rPr>
          <w:rFonts w:ascii="Times New Roman" w:eastAsia="Times New Roman" w:hAnsi="Times New Roman"/>
          <w:sz w:val="24"/>
          <w:szCs w:val="24"/>
          <w:lang w:eastAsia="pt-BR"/>
        </w:rPr>
        <w:t>i</w:t>
      </w:r>
      <w:r w:rsidR="00D304A9" w:rsidRPr="004841F8">
        <w:rPr>
          <w:rFonts w:ascii="Times New Roman" w:eastAsia="Times New Roman" w:hAnsi="Times New Roman"/>
          <w:sz w:val="24"/>
          <w:szCs w:val="24"/>
          <w:lang w:eastAsia="pt-BR"/>
        </w:rPr>
        <w:t>s</w:t>
      </w:r>
      <w:r w:rsidRPr="004841F8">
        <w:rPr>
          <w:rFonts w:ascii="Times New Roman" w:eastAsia="Times New Roman" w:hAnsi="Times New Roman"/>
          <w:sz w:val="24"/>
          <w:szCs w:val="24"/>
          <w:lang w:eastAsia="pt-BR"/>
        </w:rPr>
        <w:t xml:space="preserve"> bilhões, </w:t>
      </w:r>
      <w:r w:rsidR="00D304A9" w:rsidRPr="004841F8">
        <w:rPr>
          <w:rFonts w:ascii="Times New Roman" w:eastAsia="Times New Roman" w:hAnsi="Times New Roman"/>
          <w:sz w:val="24"/>
          <w:szCs w:val="24"/>
          <w:lang w:eastAsia="pt-BR"/>
        </w:rPr>
        <w:t>cento e oitenta</w:t>
      </w:r>
      <w:r w:rsidR="00F30A54" w:rsidRPr="004841F8">
        <w:rPr>
          <w:rFonts w:ascii="Times New Roman" w:eastAsia="Times New Roman" w:hAnsi="Times New Roman"/>
          <w:sz w:val="24"/>
          <w:szCs w:val="24"/>
          <w:lang w:eastAsia="pt-BR"/>
        </w:rPr>
        <w:t xml:space="preserve"> e</w:t>
      </w:r>
      <w:r w:rsidR="00D304A9" w:rsidRPr="004841F8">
        <w:rPr>
          <w:rFonts w:ascii="Times New Roman" w:eastAsia="Times New Roman" w:hAnsi="Times New Roman"/>
          <w:sz w:val="24"/>
          <w:szCs w:val="24"/>
          <w:lang w:eastAsia="pt-BR"/>
        </w:rPr>
        <w:t xml:space="preserve"> dois milhões, trezentos e cinquenta e dois mil, novecentos e quarenta e cinco </w:t>
      </w:r>
      <w:r w:rsidRPr="004841F8">
        <w:rPr>
          <w:rFonts w:ascii="Times New Roman" w:eastAsia="Times New Roman" w:hAnsi="Times New Roman"/>
          <w:sz w:val="24"/>
          <w:szCs w:val="24"/>
          <w:lang w:eastAsia="pt-BR"/>
        </w:rPr>
        <w:t xml:space="preserve">reais), representando uma diferença negativa de R$ </w:t>
      </w:r>
      <w:r w:rsidR="00D304A9" w:rsidRPr="004841F8">
        <w:rPr>
          <w:rFonts w:ascii="Times New Roman" w:eastAsia="Times New Roman" w:hAnsi="Times New Roman"/>
          <w:sz w:val="24"/>
          <w:szCs w:val="24"/>
          <w:lang w:eastAsia="pt-BR"/>
        </w:rPr>
        <w:t xml:space="preserve">742.776.741 </w:t>
      </w:r>
      <w:r w:rsidRPr="004841F8">
        <w:rPr>
          <w:rFonts w:ascii="Times New Roman" w:eastAsia="Times New Roman" w:hAnsi="Times New Roman"/>
          <w:sz w:val="24"/>
          <w:szCs w:val="24"/>
          <w:lang w:eastAsia="pt-BR"/>
        </w:rPr>
        <w:t>(</w:t>
      </w:r>
      <w:r w:rsidR="00D304A9" w:rsidRPr="004841F8">
        <w:rPr>
          <w:rFonts w:ascii="Times New Roman" w:eastAsia="Times New Roman" w:hAnsi="Times New Roman"/>
          <w:sz w:val="24"/>
          <w:szCs w:val="24"/>
          <w:lang w:eastAsia="pt-BR"/>
        </w:rPr>
        <w:t xml:space="preserve">setecentos e quarenta e dois milhões, setecentos e setenta e seis mil, setecentos e quarenta e um </w:t>
      </w:r>
      <w:r w:rsidRPr="004841F8">
        <w:rPr>
          <w:rFonts w:ascii="Times New Roman" w:eastAsia="Times New Roman" w:hAnsi="Times New Roman"/>
          <w:sz w:val="24"/>
          <w:szCs w:val="24"/>
          <w:lang w:eastAsia="pt-BR"/>
        </w:rPr>
        <w:t xml:space="preserve">reais), correspondendo a uma variação negativa de </w:t>
      </w:r>
      <w:r w:rsidR="00D304A9" w:rsidRPr="004841F8">
        <w:rPr>
          <w:rFonts w:ascii="Times New Roman" w:eastAsia="Times New Roman" w:hAnsi="Times New Roman"/>
          <w:sz w:val="24"/>
          <w:szCs w:val="24"/>
          <w:lang w:eastAsia="pt-BR"/>
        </w:rPr>
        <w:t>10</w:t>
      </w:r>
      <w:r w:rsidR="00F30A54" w:rsidRPr="004841F8">
        <w:rPr>
          <w:rFonts w:ascii="Times New Roman" w:eastAsia="Times New Roman" w:hAnsi="Times New Roman"/>
          <w:sz w:val="24"/>
          <w:szCs w:val="24"/>
          <w:lang w:eastAsia="pt-BR"/>
        </w:rPr>
        <w:t>,</w:t>
      </w:r>
      <w:r w:rsidR="00D304A9" w:rsidRPr="004841F8">
        <w:rPr>
          <w:rFonts w:ascii="Times New Roman" w:eastAsia="Times New Roman" w:hAnsi="Times New Roman"/>
          <w:sz w:val="24"/>
          <w:szCs w:val="24"/>
          <w:lang w:eastAsia="pt-BR"/>
        </w:rPr>
        <w:t>73</w:t>
      </w:r>
      <w:r w:rsidRPr="004841F8">
        <w:rPr>
          <w:rFonts w:ascii="Times New Roman" w:eastAsia="Times New Roman" w:hAnsi="Times New Roman"/>
          <w:sz w:val="24"/>
          <w:szCs w:val="24"/>
          <w:lang w:eastAsia="pt-BR"/>
        </w:rPr>
        <w:t>% (</w:t>
      </w:r>
      <w:r w:rsidR="00D304A9" w:rsidRPr="004841F8">
        <w:rPr>
          <w:rFonts w:ascii="Times New Roman" w:eastAsia="Times New Roman" w:hAnsi="Times New Roman"/>
          <w:sz w:val="24"/>
          <w:szCs w:val="24"/>
          <w:lang w:eastAsia="pt-BR"/>
        </w:rPr>
        <w:t>dez inteiros e setenta e três</w:t>
      </w:r>
      <w:r w:rsidRPr="004841F8">
        <w:rPr>
          <w:rFonts w:ascii="Times New Roman" w:eastAsia="Times New Roman" w:hAnsi="Times New Roman"/>
          <w:sz w:val="24"/>
          <w:szCs w:val="24"/>
          <w:lang w:eastAsia="pt-BR"/>
        </w:rPr>
        <w:t xml:space="preserve"> centésimos por cento). </w:t>
      </w:r>
    </w:p>
    <w:p w:rsidR="00DE0F2C" w:rsidRPr="004841F8" w:rsidRDefault="00DE0F2C" w:rsidP="00DE0F2C">
      <w:pPr>
        <w:spacing w:after="0" w:line="240" w:lineRule="auto"/>
        <w:jc w:val="both"/>
        <w:rPr>
          <w:rFonts w:ascii="Times New Roman" w:eastAsia="Times New Roman" w:hAnsi="Times New Roman"/>
          <w:sz w:val="24"/>
          <w:szCs w:val="24"/>
          <w:lang w:eastAsia="pt-BR"/>
        </w:rPr>
      </w:pPr>
    </w:p>
    <w:p w:rsidR="00DE0F2C" w:rsidRPr="004841F8" w:rsidRDefault="00DE0F2C" w:rsidP="00EB134A">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As Receitas Correntes foram previstas em R$ </w:t>
      </w:r>
      <w:r w:rsidR="00281160" w:rsidRPr="004841F8">
        <w:rPr>
          <w:rFonts w:ascii="Times New Roman" w:eastAsia="Times New Roman" w:hAnsi="Times New Roman"/>
          <w:sz w:val="24"/>
          <w:szCs w:val="24"/>
          <w:lang w:eastAsia="pt-BR"/>
        </w:rPr>
        <w:t xml:space="preserve">6.252.858.585 </w:t>
      </w:r>
      <w:r w:rsidRPr="004841F8">
        <w:rPr>
          <w:rFonts w:ascii="Times New Roman" w:eastAsia="Times New Roman" w:hAnsi="Times New Roman"/>
          <w:sz w:val="24"/>
          <w:szCs w:val="24"/>
          <w:lang w:eastAsia="pt-BR"/>
        </w:rPr>
        <w:t>(</w:t>
      </w:r>
      <w:r w:rsidR="00281160" w:rsidRPr="004841F8">
        <w:rPr>
          <w:rFonts w:ascii="Times New Roman" w:eastAsia="Times New Roman" w:hAnsi="Times New Roman"/>
          <w:sz w:val="24"/>
          <w:szCs w:val="24"/>
          <w:lang w:eastAsia="pt-BR"/>
        </w:rPr>
        <w:t>seis</w:t>
      </w:r>
      <w:r w:rsidRPr="004841F8">
        <w:rPr>
          <w:rFonts w:ascii="Times New Roman" w:eastAsia="Times New Roman" w:hAnsi="Times New Roman"/>
          <w:sz w:val="24"/>
          <w:szCs w:val="24"/>
          <w:lang w:eastAsia="pt-BR"/>
        </w:rPr>
        <w:t xml:space="preserve"> bilhões, </w:t>
      </w:r>
      <w:r w:rsidR="00281160" w:rsidRPr="004841F8">
        <w:rPr>
          <w:rFonts w:ascii="Times New Roman" w:eastAsia="Times New Roman" w:hAnsi="Times New Roman"/>
          <w:sz w:val="24"/>
          <w:szCs w:val="24"/>
          <w:lang w:eastAsia="pt-BR"/>
        </w:rPr>
        <w:t xml:space="preserve">duzentos e cinquenta e dois milhões, oitocentos e cinquenta e oito mil, quinhentos e oitenta e cinco </w:t>
      </w:r>
      <w:r w:rsidRPr="004841F8">
        <w:rPr>
          <w:rFonts w:ascii="Times New Roman" w:eastAsia="Times New Roman" w:hAnsi="Times New Roman"/>
          <w:sz w:val="24"/>
          <w:szCs w:val="24"/>
          <w:lang w:eastAsia="pt-BR"/>
        </w:rPr>
        <w:t xml:space="preserve">reais), sendo que as Receitas Correntes Realizadas atingiram o montante de R$ </w:t>
      </w:r>
      <w:r w:rsidR="00281160" w:rsidRPr="004841F8">
        <w:rPr>
          <w:rFonts w:ascii="Times New Roman" w:eastAsia="Times New Roman" w:hAnsi="Times New Roman"/>
          <w:sz w:val="24"/>
          <w:szCs w:val="24"/>
          <w:lang w:eastAsia="pt-BR"/>
        </w:rPr>
        <w:t>5.823.055.844</w:t>
      </w:r>
      <w:r w:rsidRPr="004841F8">
        <w:rPr>
          <w:rFonts w:ascii="Times New Roman" w:eastAsia="Times New Roman" w:hAnsi="Times New Roman"/>
          <w:sz w:val="24"/>
          <w:szCs w:val="24"/>
          <w:lang w:eastAsia="pt-BR"/>
        </w:rPr>
        <w:t xml:space="preserve"> (cinco bilhões, </w:t>
      </w:r>
      <w:r w:rsidR="00281160" w:rsidRPr="004841F8">
        <w:rPr>
          <w:rFonts w:ascii="Times New Roman" w:eastAsia="Times New Roman" w:hAnsi="Times New Roman"/>
          <w:sz w:val="24"/>
          <w:szCs w:val="24"/>
          <w:lang w:eastAsia="pt-BR"/>
        </w:rPr>
        <w:t>oitocentos e vinte e três</w:t>
      </w:r>
      <w:r w:rsidRPr="004841F8">
        <w:rPr>
          <w:rFonts w:ascii="Times New Roman" w:eastAsia="Times New Roman" w:hAnsi="Times New Roman"/>
          <w:sz w:val="24"/>
          <w:szCs w:val="24"/>
          <w:lang w:eastAsia="pt-BR"/>
        </w:rPr>
        <w:t xml:space="preserve"> milhões, </w:t>
      </w:r>
      <w:r w:rsidR="00281160" w:rsidRPr="004841F8">
        <w:rPr>
          <w:rFonts w:ascii="Times New Roman" w:eastAsia="Times New Roman" w:hAnsi="Times New Roman"/>
          <w:sz w:val="24"/>
          <w:szCs w:val="24"/>
          <w:lang w:eastAsia="pt-BR"/>
        </w:rPr>
        <w:t>cinquenta e cinco</w:t>
      </w:r>
      <w:r w:rsidR="00F30A54"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 xml:space="preserve">mil e </w:t>
      </w:r>
      <w:r w:rsidR="00281160" w:rsidRPr="004841F8">
        <w:rPr>
          <w:rFonts w:ascii="Times New Roman" w:eastAsia="Times New Roman" w:hAnsi="Times New Roman"/>
          <w:sz w:val="24"/>
          <w:szCs w:val="24"/>
          <w:lang w:eastAsia="pt-BR"/>
        </w:rPr>
        <w:t>oitocentos e quarenta e quatro</w:t>
      </w:r>
      <w:r w:rsidRPr="004841F8">
        <w:rPr>
          <w:rFonts w:ascii="Times New Roman" w:eastAsia="Times New Roman" w:hAnsi="Times New Roman"/>
          <w:sz w:val="24"/>
          <w:szCs w:val="24"/>
          <w:lang w:eastAsia="pt-BR"/>
        </w:rPr>
        <w:t xml:space="preserve"> reais), apresentando uma diferença </w:t>
      </w:r>
      <w:r w:rsidR="00D114D2" w:rsidRPr="004841F8">
        <w:rPr>
          <w:rFonts w:ascii="Times New Roman" w:eastAsia="Times New Roman" w:hAnsi="Times New Roman"/>
          <w:sz w:val="24"/>
          <w:szCs w:val="24"/>
          <w:lang w:eastAsia="pt-BR"/>
        </w:rPr>
        <w:t>nega</w:t>
      </w:r>
      <w:r w:rsidR="009F5CE6" w:rsidRPr="004841F8">
        <w:rPr>
          <w:rFonts w:ascii="Times New Roman" w:eastAsia="Times New Roman" w:hAnsi="Times New Roman"/>
          <w:sz w:val="24"/>
          <w:szCs w:val="24"/>
          <w:lang w:eastAsia="pt-BR"/>
        </w:rPr>
        <w:t>tiva</w:t>
      </w:r>
      <w:r w:rsidRPr="004841F8">
        <w:rPr>
          <w:rFonts w:ascii="Times New Roman" w:eastAsia="Times New Roman" w:hAnsi="Times New Roman"/>
          <w:sz w:val="24"/>
          <w:szCs w:val="24"/>
          <w:lang w:eastAsia="pt-BR"/>
        </w:rPr>
        <w:t xml:space="preserve"> de R$ </w:t>
      </w:r>
      <w:r w:rsidR="00281160" w:rsidRPr="004841F8">
        <w:rPr>
          <w:rFonts w:ascii="Times New Roman" w:eastAsia="Times New Roman" w:hAnsi="Times New Roman"/>
          <w:sz w:val="24"/>
          <w:szCs w:val="24"/>
          <w:lang w:eastAsia="pt-BR"/>
        </w:rPr>
        <w:t>42</w:t>
      </w:r>
      <w:r w:rsidR="00A73966" w:rsidRPr="004841F8">
        <w:rPr>
          <w:rFonts w:ascii="Times New Roman" w:eastAsia="Times New Roman" w:hAnsi="Times New Roman"/>
          <w:sz w:val="24"/>
          <w:szCs w:val="24"/>
          <w:lang w:eastAsia="pt-BR"/>
        </w:rPr>
        <w:t>9</w:t>
      </w:r>
      <w:r w:rsidR="00281160" w:rsidRPr="004841F8">
        <w:rPr>
          <w:rFonts w:ascii="Times New Roman" w:eastAsia="Times New Roman" w:hAnsi="Times New Roman"/>
          <w:sz w:val="24"/>
          <w:szCs w:val="24"/>
          <w:lang w:eastAsia="pt-BR"/>
        </w:rPr>
        <w:t xml:space="preserve">.802.741 </w:t>
      </w:r>
      <w:r w:rsidRPr="004841F8">
        <w:rPr>
          <w:rFonts w:ascii="Times New Roman" w:eastAsia="Times New Roman" w:hAnsi="Times New Roman"/>
          <w:sz w:val="24"/>
          <w:szCs w:val="24"/>
          <w:lang w:eastAsia="pt-BR"/>
        </w:rPr>
        <w:t>(</w:t>
      </w:r>
      <w:r w:rsidR="00281160" w:rsidRPr="004841F8">
        <w:rPr>
          <w:rFonts w:ascii="Times New Roman" w:eastAsia="Times New Roman" w:hAnsi="Times New Roman"/>
          <w:sz w:val="24"/>
          <w:szCs w:val="24"/>
          <w:lang w:eastAsia="pt-BR"/>
        </w:rPr>
        <w:t xml:space="preserve">quatrocentos e vinte e </w:t>
      </w:r>
      <w:r w:rsidR="00A73966" w:rsidRPr="004841F8">
        <w:rPr>
          <w:rFonts w:ascii="Times New Roman" w:eastAsia="Times New Roman" w:hAnsi="Times New Roman"/>
          <w:sz w:val="24"/>
          <w:szCs w:val="24"/>
          <w:lang w:eastAsia="pt-BR"/>
        </w:rPr>
        <w:t>nove</w:t>
      </w:r>
      <w:r w:rsidR="00281160"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 xml:space="preserve">milhões, </w:t>
      </w:r>
      <w:r w:rsidR="00281160" w:rsidRPr="004841F8">
        <w:rPr>
          <w:rFonts w:ascii="Times New Roman" w:eastAsia="Times New Roman" w:hAnsi="Times New Roman"/>
          <w:sz w:val="24"/>
          <w:szCs w:val="24"/>
          <w:lang w:eastAsia="pt-BR"/>
        </w:rPr>
        <w:t xml:space="preserve">oitocentos e dois </w:t>
      </w:r>
      <w:r w:rsidRPr="004841F8">
        <w:rPr>
          <w:rFonts w:ascii="Times New Roman" w:eastAsia="Times New Roman" w:hAnsi="Times New Roman"/>
          <w:sz w:val="24"/>
          <w:szCs w:val="24"/>
          <w:lang w:eastAsia="pt-BR"/>
        </w:rPr>
        <w:t xml:space="preserve">mil e </w:t>
      </w:r>
      <w:r w:rsidR="00281160" w:rsidRPr="004841F8">
        <w:rPr>
          <w:rFonts w:ascii="Times New Roman" w:eastAsia="Times New Roman" w:hAnsi="Times New Roman"/>
          <w:sz w:val="24"/>
          <w:szCs w:val="24"/>
          <w:lang w:eastAsia="pt-BR"/>
        </w:rPr>
        <w:t>setecentos e quarenta e um</w:t>
      </w:r>
      <w:r w:rsidR="00D114D2"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 xml:space="preserve">reais), correspondendo a uma variação </w:t>
      </w:r>
      <w:r w:rsidR="00D114D2" w:rsidRPr="004841F8">
        <w:rPr>
          <w:rFonts w:ascii="Times New Roman" w:eastAsia="Times New Roman" w:hAnsi="Times New Roman"/>
          <w:sz w:val="24"/>
          <w:szCs w:val="24"/>
          <w:lang w:eastAsia="pt-BR"/>
        </w:rPr>
        <w:t>nega</w:t>
      </w:r>
      <w:r w:rsidRPr="004841F8">
        <w:rPr>
          <w:rFonts w:ascii="Times New Roman" w:eastAsia="Times New Roman" w:hAnsi="Times New Roman"/>
          <w:sz w:val="24"/>
          <w:szCs w:val="24"/>
          <w:lang w:eastAsia="pt-BR"/>
        </w:rPr>
        <w:t xml:space="preserve">tiva de </w:t>
      </w:r>
      <w:r w:rsidR="00281160" w:rsidRPr="004841F8">
        <w:rPr>
          <w:rFonts w:ascii="Times New Roman" w:eastAsia="Times New Roman" w:hAnsi="Times New Roman"/>
          <w:sz w:val="24"/>
          <w:szCs w:val="24"/>
          <w:lang w:eastAsia="pt-BR"/>
        </w:rPr>
        <w:t>6</w:t>
      </w:r>
      <w:r w:rsidR="00F30A54" w:rsidRPr="004841F8">
        <w:rPr>
          <w:rFonts w:ascii="Times New Roman" w:eastAsia="Times New Roman" w:hAnsi="Times New Roman"/>
          <w:sz w:val="24"/>
          <w:szCs w:val="24"/>
          <w:lang w:eastAsia="pt-BR"/>
        </w:rPr>
        <w:t>,</w:t>
      </w:r>
      <w:r w:rsidR="00281160" w:rsidRPr="004841F8">
        <w:rPr>
          <w:rFonts w:ascii="Times New Roman" w:eastAsia="Times New Roman" w:hAnsi="Times New Roman"/>
          <w:sz w:val="24"/>
          <w:szCs w:val="24"/>
          <w:lang w:eastAsia="pt-BR"/>
        </w:rPr>
        <w:t>87</w:t>
      </w:r>
      <w:r w:rsidRPr="004841F8">
        <w:rPr>
          <w:rFonts w:ascii="Times New Roman" w:eastAsia="Times New Roman" w:hAnsi="Times New Roman"/>
          <w:sz w:val="24"/>
          <w:szCs w:val="24"/>
          <w:lang w:eastAsia="pt-BR"/>
        </w:rPr>
        <w:t>% (</w:t>
      </w:r>
      <w:r w:rsidR="00281160" w:rsidRPr="004841F8">
        <w:rPr>
          <w:rFonts w:ascii="Times New Roman" w:eastAsia="Times New Roman" w:hAnsi="Times New Roman"/>
          <w:sz w:val="24"/>
          <w:szCs w:val="24"/>
          <w:lang w:eastAsia="pt-BR"/>
        </w:rPr>
        <w:t>seis</w:t>
      </w:r>
      <w:r w:rsidR="00D114D2"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inteiro</w:t>
      </w:r>
      <w:r w:rsidR="00D114D2" w:rsidRPr="004841F8">
        <w:rPr>
          <w:rFonts w:ascii="Times New Roman" w:eastAsia="Times New Roman" w:hAnsi="Times New Roman"/>
          <w:sz w:val="24"/>
          <w:szCs w:val="24"/>
          <w:lang w:eastAsia="pt-BR"/>
        </w:rPr>
        <w:t>s</w:t>
      </w:r>
      <w:r w:rsidRPr="004841F8">
        <w:rPr>
          <w:rFonts w:ascii="Times New Roman" w:eastAsia="Times New Roman" w:hAnsi="Times New Roman"/>
          <w:sz w:val="24"/>
          <w:szCs w:val="24"/>
          <w:lang w:eastAsia="pt-BR"/>
        </w:rPr>
        <w:t xml:space="preserve"> e </w:t>
      </w:r>
      <w:r w:rsidR="00D114D2" w:rsidRPr="004841F8">
        <w:rPr>
          <w:rFonts w:ascii="Times New Roman" w:eastAsia="Times New Roman" w:hAnsi="Times New Roman"/>
          <w:sz w:val="24"/>
          <w:szCs w:val="24"/>
          <w:lang w:eastAsia="pt-BR"/>
        </w:rPr>
        <w:t>oit</w:t>
      </w:r>
      <w:r w:rsidR="00AC1BE5" w:rsidRPr="004841F8">
        <w:rPr>
          <w:rFonts w:ascii="Times New Roman" w:eastAsia="Times New Roman" w:hAnsi="Times New Roman"/>
          <w:sz w:val="24"/>
          <w:szCs w:val="24"/>
          <w:lang w:eastAsia="pt-BR"/>
        </w:rPr>
        <w:t xml:space="preserve">enta </w:t>
      </w:r>
      <w:r w:rsidR="00281160" w:rsidRPr="004841F8">
        <w:rPr>
          <w:rFonts w:ascii="Times New Roman" w:eastAsia="Times New Roman" w:hAnsi="Times New Roman"/>
          <w:sz w:val="24"/>
          <w:szCs w:val="24"/>
          <w:lang w:eastAsia="pt-BR"/>
        </w:rPr>
        <w:t xml:space="preserve">e sete </w:t>
      </w:r>
      <w:r w:rsidRPr="004841F8">
        <w:rPr>
          <w:rFonts w:ascii="Times New Roman" w:eastAsia="Times New Roman" w:hAnsi="Times New Roman"/>
          <w:sz w:val="24"/>
          <w:szCs w:val="24"/>
          <w:lang w:eastAsia="pt-BR"/>
        </w:rPr>
        <w:t xml:space="preserve">centésimos por cento). </w:t>
      </w:r>
    </w:p>
    <w:p w:rsidR="00DE0F2C" w:rsidRPr="004841F8" w:rsidRDefault="00DE0F2C" w:rsidP="00EB134A">
      <w:pPr>
        <w:spacing w:after="0" w:line="240" w:lineRule="auto"/>
        <w:ind w:firstLine="1418"/>
        <w:jc w:val="both"/>
        <w:rPr>
          <w:rFonts w:ascii="Times New Roman" w:eastAsia="Times New Roman" w:hAnsi="Times New Roman"/>
          <w:sz w:val="24"/>
          <w:szCs w:val="24"/>
          <w:highlight w:val="yellow"/>
          <w:lang w:eastAsia="pt-BR"/>
        </w:rPr>
      </w:pPr>
    </w:p>
    <w:p w:rsidR="00DE0F2C" w:rsidRPr="004841F8" w:rsidRDefault="00DE0F2C" w:rsidP="00EB134A">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As Receitas de Capital apresentaram uma diferença entre a previsão e a arrecadação que corresponde a uma variação negativa de </w:t>
      </w:r>
      <w:r w:rsidR="00A73966" w:rsidRPr="004841F8">
        <w:rPr>
          <w:rFonts w:ascii="Times New Roman" w:eastAsia="Times New Roman" w:hAnsi="Times New Roman"/>
          <w:sz w:val="24"/>
          <w:szCs w:val="24"/>
          <w:lang w:eastAsia="pt-BR"/>
        </w:rPr>
        <w:t>60,58</w:t>
      </w:r>
      <w:r w:rsidRPr="004841F8">
        <w:rPr>
          <w:rFonts w:ascii="Times New Roman" w:eastAsia="Times New Roman" w:hAnsi="Times New Roman"/>
          <w:sz w:val="24"/>
          <w:szCs w:val="24"/>
          <w:lang w:eastAsia="pt-BR"/>
        </w:rPr>
        <w:t xml:space="preserve">% (sessenta inteiros e </w:t>
      </w:r>
      <w:r w:rsidR="00077F3A" w:rsidRPr="004841F8">
        <w:rPr>
          <w:rFonts w:ascii="Times New Roman" w:eastAsia="Times New Roman" w:hAnsi="Times New Roman"/>
          <w:sz w:val="24"/>
          <w:szCs w:val="24"/>
          <w:lang w:eastAsia="pt-BR"/>
        </w:rPr>
        <w:t>cinquenta</w:t>
      </w:r>
      <w:r w:rsidRPr="004841F8">
        <w:rPr>
          <w:rFonts w:ascii="Times New Roman" w:eastAsia="Times New Roman" w:hAnsi="Times New Roman"/>
          <w:sz w:val="24"/>
          <w:szCs w:val="24"/>
          <w:lang w:eastAsia="pt-BR"/>
        </w:rPr>
        <w:t xml:space="preserve"> </w:t>
      </w:r>
      <w:r w:rsidR="00A73966" w:rsidRPr="004841F8">
        <w:rPr>
          <w:rFonts w:ascii="Times New Roman" w:eastAsia="Times New Roman" w:hAnsi="Times New Roman"/>
          <w:sz w:val="24"/>
          <w:szCs w:val="24"/>
          <w:lang w:eastAsia="pt-BR"/>
        </w:rPr>
        <w:t xml:space="preserve">e oito </w:t>
      </w:r>
      <w:r w:rsidRPr="004841F8">
        <w:rPr>
          <w:rFonts w:ascii="Times New Roman" w:eastAsia="Times New Roman" w:hAnsi="Times New Roman"/>
          <w:sz w:val="24"/>
          <w:szCs w:val="24"/>
          <w:lang w:eastAsia="pt-BR"/>
        </w:rPr>
        <w:t xml:space="preserve">centésimos por cento). Destaca-se o item Operações de Crédito, cuja estimativa foi de R$ </w:t>
      </w:r>
      <w:r w:rsidR="00A73966" w:rsidRPr="004841F8">
        <w:rPr>
          <w:rFonts w:ascii="Times New Roman" w:eastAsia="Times New Roman" w:hAnsi="Times New Roman"/>
          <w:sz w:val="24"/>
          <w:szCs w:val="24"/>
          <w:lang w:eastAsia="pt-BR"/>
        </w:rPr>
        <w:t xml:space="preserve"> 419.586.039 </w:t>
      </w:r>
      <w:r w:rsidRPr="004841F8">
        <w:rPr>
          <w:rFonts w:ascii="Times New Roman" w:eastAsia="Times New Roman" w:hAnsi="Times New Roman"/>
          <w:sz w:val="24"/>
          <w:szCs w:val="24"/>
          <w:lang w:eastAsia="pt-BR"/>
        </w:rPr>
        <w:t>(</w:t>
      </w:r>
      <w:r w:rsidR="00A73966" w:rsidRPr="004841F8">
        <w:rPr>
          <w:rFonts w:ascii="Times New Roman" w:eastAsia="Times New Roman" w:hAnsi="Times New Roman"/>
          <w:sz w:val="24"/>
          <w:szCs w:val="24"/>
          <w:lang w:eastAsia="pt-BR"/>
        </w:rPr>
        <w:t>quatrocentos e dezenove</w:t>
      </w:r>
      <w:r w:rsidRPr="004841F8">
        <w:rPr>
          <w:rFonts w:ascii="Times New Roman" w:eastAsia="Times New Roman" w:hAnsi="Times New Roman"/>
          <w:sz w:val="24"/>
          <w:szCs w:val="24"/>
          <w:lang w:eastAsia="pt-BR"/>
        </w:rPr>
        <w:t xml:space="preserve"> milhões, </w:t>
      </w:r>
      <w:r w:rsidR="00A73966" w:rsidRPr="004841F8">
        <w:rPr>
          <w:rFonts w:ascii="Times New Roman" w:eastAsia="Times New Roman" w:hAnsi="Times New Roman"/>
          <w:sz w:val="24"/>
          <w:szCs w:val="24"/>
          <w:lang w:eastAsia="pt-BR"/>
        </w:rPr>
        <w:t xml:space="preserve">quinhentos e oitenta e seis </w:t>
      </w:r>
      <w:r w:rsidRPr="004841F8">
        <w:rPr>
          <w:rFonts w:ascii="Times New Roman" w:eastAsia="Times New Roman" w:hAnsi="Times New Roman"/>
          <w:sz w:val="24"/>
          <w:szCs w:val="24"/>
          <w:lang w:eastAsia="pt-BR"/>
        </w:rPr>
        <w:t xml:space="preserve">mil e </w:t>
      </w:r>
      <w:r w:rsidR="00077F3A" w:rsidRPr="004841F8">
        <w:rPr>
          <w:rFonts w:ascii="Times New Roman" w:eastAsia="Times New Roman" w:hAnsi="Times New Roman"/>
          <w:sz w:val="24"/>
          <w:szCs w:val="24"/>
          <w:lang w:eastAsia="pt-BR"/>
        </w:rPr>
        <w:t>tri</w:t>
      </w:r>
      <w:r w:rsidRPr="004841F8">
        <w:rPr>
          <w:rFonts w:ascii="Times New Roman" w:eastAsia="Times New Roman" w:hAnsi="Times New Roman"/>
          <w:sz w:val="24"/>
          <w:szCs w:val="24"/>
          <w:lang w:eastAsia="pt-BR"/>
        </w:rPr>
        <w:t xml:space="preserve">nta e </w:t>
      </w:r>
      <w:r w:rsidR="00077F3A" w:rsidRPr="004841F8">
        <w:rPr>
          <w:rFonts w:ascii="Times New Roman" w:eastAsia="Times New Roman" w:hAnsi="Times New Roman"/>
          <w:sz w:val="24"/>
          <w:szCs w:val="24"/>
          <w:lang w:eastAsia="pt-BR"/>
        </w:rPr>
        <w:t>nove</w:t>
      </w:r>
      <w:r w:rsidRPr="004841F8">
        <w:rPr>
          <w:rFonts w:ascii="Times New Roman" w:eastAsia="Times New Roman" w:hAnsi="Times New Roman"/>
          <w:sz w:val="24"/>
          <w:szCs w:val="24"/>
          <w:lang w:eastAsia="pt-BR"/>
        </w:rPr>
        <w:t xml:space="preserve"> reais), para um ingresso de R$ </w:t>
      </w:r>
      <w:r w:rsidR="00A73966" w:rsidRPr="004841F8">
        <w:rPr>
          <w:rFonts w:ascii="Times New Roman" w:eastAsia="Times New Roman" w:hAnsi="Times New Roman"/>
          <w:sz w:val="24"/>
          <w:szCs w:val="24"/>
          <w:lang w:eastAsia="pt-BR"/>
        </w:rPr>
        <w:t xml:space="preserve">176.026.757 </w:t>
      </w:r>
      <w:r w:rsidRPr="004841F8">
        <w:rPr>
          <w:rFonts w:ascii="Times New Roman" w:eastAsia="Times New Roman" w:hAnsi="Times New Roman"/>
          <w:sz w:val="24"/>
          <w:szCs w:val="24"/>
          <w:lang w:eastAsia="pt-BR"/>
        </w:rPr>
        <w:t xml:space="preserve">(cento e </w:t>
      </w:r>
      <w:r w:rsidR="00077F3A" w:rsidRPr="004841F8">
        <w:rPr>
          <w:rFonts w:ascii="Times New Roman" w:eastAsia="Times New Roman" w:hAnsi="Times New Roman"/>
          <w:sz w:val="24"/>
          <w:szCs w:val="24"/>
          <w:lang w:eastAsia="pt-BR"/>
        </w:rPr>
        <w:t>se</w:t>
      </w:r>
      <w:r w:rsidR="00F22109" w:rsidRPr="004841F8">
        <w:rPr>
          <w:rFonts w:ascii="Times New Roman" w:eastAsia="Times New Roman" w:hAnsi="Times New Roman"/>
          <w:sz w:val="24"/>
          <w:szCs w:val="24"/>
          <w:lang w:eastAsia="pt-BR"/>
        </w:rPr>
        <w:t>t</w:t>
      </w:r>
      <w:r w:rsidR="00077F3A" w:rsidRPr="004841F8">
        <w:rPr>
          <w:rFonts w:ascii="Times New Roman" w:eastAsia="Times New Roman" w:hAnsi="Times New Roman"/>
          <w:sz w:val="24"/>
          <w:szCs w:val="24"/>
          <w:lang w:eastAsia="pt-BR"/>
        </w:rPr>
        <w:t>e</w:t>
      </w:r>
      <w:r w:rsidRPr="004841F8">
        <w:rPr>
          <w:rFonts w:ascii="Times New Roman" w:eastAsia="Times New Roman" w:hAnsi="Times New Roman"/>
          <w:sz w:val="24"/>
          <w:szCs w:val="24"/>
          <w:lang w:eastAsia="pt-BR"/>
        </w:rPr>
        <w:t xml:space="preserve">nta e </w:t>
      </w:r>
      <w:r w:rsidR="00A73966" w:rsidRPr="004841F8">
        <w:rPr>
          <w:rFonts w:ascii="Times New Roman" w:eastAsia="Times New Roman" w:hAnsi="Times New Roman"/>
          <w:sz w:val="24"/>
          <w:szCs w:val="24"/>
          <w:lang w:eastAsia="pt-BR"/>
        </w:rPr>
        <w:t>seis</w:t>
      </w:r>
      <w:r w:rsidRPr="004841F8">
        <w:rPr>
          <w:rFonts w:ascii="Times New Roman" w:eastAsia="Times New Roman" w:hAnsi="Times New Roman"/>
          <w:sz w:val="24"/>
          <w:szCs w:val="24"/>
          <w:lang w:eastAsia="pt-BR"/>
        </w:rPr>
        <w:t xml:space="preserve"> milhões, </w:t>
      </w:r>
      <w:r w:rsidR="00077F3A" w:rsidRPr="004841F8">
        <w:rPr>
          <w:rFonts w:ascii="Times New Roman" w:eastAsia="Times New Roman" w:hAnsi="Times New Roman"/>
          <w:sz w:val="24"/>
          <w:szCs w:val="24"/>
          <w:lang w:eastAsia="pt-BR"/>
        </w:rPr>
        <w:t xml:space="preserve">vinte e </w:t>
      </w:r>
      <w:r w:rsidR="00A73966" w:rsidRPr="004841F8">
        <w:rPr>
          <w:rFonts w:ascii="Times New Roman" w:eastAsia="Times New Roman" w:hAnsi="Times New Roman"/>
          <w:sz w:val="24"/>
          <w:szCs w:val="24"/>
          <w:lang w:eastAsia="pt-BR"/>
        </w:rPr>
        <w:t>seis</w:t>
      </w:r>
      <w:r w:rsidRPr="004841F8">
        <w:rPr>
          <w:rFonts w:ascii="Times New Roman" w:eastAsia="Times New Roman" w:hAnsi="Times New Roman"/>
          <w:sz w:val="24"/>
          <w:szCs w:val="24"/>
          <w:lang w:eastAsia="pt-BR"/>
        </w:rPr>
        <w:t xml:space="preserve"> mil e </w:t>
      </w:r>
      <w:r w:rsidR="00A73966" w:rsidRPr="004841F8">
        <w:rPr>
          <w:rFonts w:ascii="Times New Roman" w:eastAsia="Times New Roman" w:hAnsi="Times New Roman"/>
          <w:sz w:val="24"/>
          <w:szCs w:val="24"/>
          <w:lang w:eastAsia="pt-BR"/>
        </w:rPr>
        <w:t xml:space="preserve">setecentos e cinquenta e sete </w:t>
      </w:r>
      <w:r w:rsidRPr="004841F8">
        <w:rPr>
          <w:rFonts w:ascii="Times New Roman" w:eastAsia="Times New Roman" w:hAnsi="Times New Roman"/>
          <w:sz w:val="24"/>
          <w:szCs w:val="24"/>
          <w:lang w:eastAsia="pt-BR"/>
        </w:rPr>
        <w:t xml:space="preserve">reais), correspondendo a uma variação negativa de </w:t>
      </w:r>
      <w:r w:rsidR="00A73966" w:rsidRPr="004841F8">
        <w:rPr>
          <w:rFonts w:ascii="Times New Roman" w:eastAsia="Times New Roman" w:hAnsi="Times New Roman"/>
          <w:sz w:val="24"/>
          <w:szCs w:val="24"/>
          <w:lang w:eastAsia="pt-BR"/>
        </w:rPr>
        <w:t>58,05</w:t>
      </w:r>
      <w:r w:rsidRPr="004841F8">
        <w:rPr>
          <w:rFonts w:ascii="Times New Roman" w:eastAsia="Times New Roman" w:hAnsi="Times New Roman"/>
          <w:sz w:val="24"/>
          <w:szCs w:val="24"/>
          <w:lang w:eastAsia="pt-BR"/>
        </w:rPr>
        <w:t>% (</w:t>
      </w:r>
      <w:r w:rsidR="00077F3A" w:rsidRPr="004841F8">
        <w:rPr>
          <w:rFonts w:ascii="Times New Roman" w:eastAsia="Times New Roman" w:hAnsi="Times New Roman"/>
          <w:sz w:val="24"/>
          <w:szCs w:val="24"/>
          <w:lang w:eastAsia="pt-BR"/>
        </w:rPr>
        <w:t>cinquen</w:t>
      </w:r>
      <w:r w:rsidRPr="004841F8">
        <w:rPr>
          <w:rFonts w:ascii="Times New Roman" w:eastAsia="Times New Roman" w:hAnsi="Times New Roman"/>
          <w:sz w:val="24"/>
          <w:szCs w:val="24"/>
          <w:lang w:eastAsia="pt-BR"/>
        </w:rPr>
        <w:t xml:space="preserve">ta e </w:t>
      </w:r>
      <w:r w:rsidR="00A73966" w:rsidRPr="004841F8">
        <w:rPr>
          <w:rFonts w:ascii="Times New Roman" w:eastAsia="Times New Roman" w:hAnsi="Times New Roman"/>
          <w:sz w:val="24"/>
          <w:szCs w:val="24"/>
          <w:lang w:eastAsia="pt-BR"/>
        </w:rPr>
        <w:t>oito</w:t>
      </w:r>
      <w:r w:rsidRPr="004841F8">
        <w:rPr>
          <w:rFonts w:ascii="Times New Roman" w:eastAsia="Times New Roman" w:hAnsi="Times New Roman"/>
          <w:sz w:val="24"/>
          <w:szCs w:val="24"/>
          <w:lang w:eastAsia="pt-BR"/>
        </w:rPr>
        <w:t xml:space="preserve"> inteiros e </w:t>
      </w:r>
      <w:r w:rsidR="00A73966" w:rsidRPr="004841F8">
        <w:rPr>
          <w:rFonts w:ascii="Times New Roman" w:eastAsia="Times New Roman" w:hAnsi="Times New Roman"/>
          <w:sz w:val="24"/>
          <w:szCs w:val="24"/>
          <w:lang w:eastAsia="pt-BR"/>
        </w:rPr>
        <w:t xml:space="preserve">cinco </w:t>
      </w:r>
      <w:r w:rsidRPr="004841F8">
        <w:rPr>
          <w:rFonts w:ascii="Times New Roman" w:eastAsia="Times New Roman" w:hAnsi="Times New Roman"/>
          <w:sz w:val="24"/>
          <w:szCs w:val="24"/>
          <w:lang w:eastAsia="pt-BR"/>
        </w:rPr>
        <w:t xml:space="preserve">centésimos por cento).   </w:t>
      </w:r>
    </w:p>
    <w:p w:rsidR="00DE0F2C" w:rsidRPr="004841F8" w:rsidRDefault="00DE0F2C" w:rsidP="00DE0F2C">
      <w:pPr>
        <w:spacing w:after="0" w:line="240" w:lineRule="auto"/>
        <w:jc w:val="both"/>
        <w:rPr>
          <w:rFonts w:ascii="Times New Roman" w:eastAsia="Times New Roman" w:hAnsi="Times New Roman"/>
          <w:sz w:val="24"/>
          <w:szCs w:val="24"/>
          <w:highlight w:val="yellow"/>
          <w:lang w:eastAsia="pt-BR"/>
        </w:rPr>
      </w:pPr>
    </w:p>
    <w:p w:rsidR="00DE0F2C" w:rsidRPr="004841F8" w:rsidRDefault="00DE0F2C" w:rsidP="007E0DC6">
      <w:pPr>
        <w:spacing w:after="0" w:line="240" w:lineRule="auto"/>
        <w:jc w:val="both"/>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2. Receita Primária</w:t>
      </w:r>
    </w:p>
    <w:p w:rsidR="00DE0F2C" w:rsidRPr="004841F8" w:rsidRDefault="00DE0F2C" w:rsidP="007E0DC6">
      <w:pPr>
        <w:spacing w:after="0" w:line="240" w:lineRule="auto"/>
        <w:jc w:val="both"/>
        <w:rPr>
          <w:rFonts w:ascii="Times New Roman" w:eastAsia="Times New Roman" w:hAnsi="Times New Roman"/>
          <w:b/>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O conceito de Receita Primária desconsidera as aplicações financeiras, as operações de crédito, as alienações de ativos e amortizações de empréstimos recebidos. </w:t>
      </w: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A Tabela 3 apresenta o Comparativo das Receitas Primárias Previstas com as Realizadas.</w:t>
      </w:r>
    </w:p>
    <w:p w:rsidR="00820C65" w:rsidRPr="004841F8" w:rsidRDefault="00820C65" w:rsidP="007E0DC6">
      <w:pPr>
        <w:spacing w:after="0" w:line="240" w:lineRule="auto"/>
        <w:ind w:firstLine="1418"/>
        <w:jc w:val="both"/>
        <w:rPr>
          <w:rFonts w:ascii="Times New Roman" w:eastAsia="Times New Roman" w:hAnsi="Times New Roman"/>
          <w:sz w:val="24"/>
          <w:szCs w:val="24"/>
          <w:lang w:eastAsia="pt-BR"/>
        </w:rPr>
      </w:pPr>
    </w:p>
    <w:p w:rsidR="00DE0F2C" w:rsidRPr="004841F8" w:rsidRDefault="00820C65" w:rsidP="00820C65">
      <w:pPr>
        <w:widowControl w:val="0"/>
        <w:spacing w:after="0" w:line="240" w:lineRule="auto"/>
        <w:jc w:val="center"/>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TABELA 3 – COMPARATIV</w:t>
      </w:r>
      <w:r w:rsidR="00F22109" w:rsidRPr="004841F8">
        <w:rPr>
          <w:rFonts w:ascii="Times New Roman" w:eastAsia="Times New Roman" w:hAnsi="Times New Roman"/>
          <w:b/>
          <w:sz w:val="24"/>
          <w:szCs w:val="24"/>
          <w:lang w:eastAsia="pt-BR"/>
        </w:rPr>
        <w:t>O</w:t>
      </w:r>
      <w:r w:rsidRPr="004841F8">
        <w:rPr>
          <w:rFonts w:ascii="Times New Roman" w:eastAsia="Times New Roman" w:hAnsi="Times New Roman"/>
          <w:b/>
          <w:sz w:val="24"/>
          <w:szCs w:val="24"/>
          <w:lang w:eastAsia="pt-BR"/>
        </w:rPr>
        <w:t xml:space="preserve"> DAS RECEITAS PRIMÁRIAS PREVISTAS COM AS REALIZADAS NO EXERCÍCIO DE 2017</w:t>
      </w:r>
    </w:p>
    <w:p w:rsidR="00820C65" w:rsidRPr="004841F8" w:rsidRDefault="00820C65" w:rsidP="00DE0F2C">
      <w:pPr>
        <w:spacing w:after="0" w:line="240" w:lineRule="auto"/>
        <w:jc w:val="center"/>
        <w:rPr>
          <w:rFonts w:ascii="Times New Roman" w:eastAsia="Times New Roman" w:hAnsi="Times New Roman"/>
          <w:b/>
          <w:sz w:val="24"/>
          <w:szCs w:val="24"/>
          <w:highlight w:val="yellow"/>
          <w:lang w:eastAsia="pt-BR"/>
        </w:rPr>
      </w:pPr>
    </w:p>
    <w:p w:rsidR="00820C65" w:rsidRPr="004841F8" w:rsidRDefault="00B720DB" w:rsidP="00DE0F2C">
      <w:pPr>
        <w:spacing w:after="0" w:line="240" w:lineRule="auto"/>
        <w:jc w:val="center"/>
        <w:rPr>
          <w:rFonts w:ascii="Times New Roman" w:eastAsia="Times New Roman" w:hAnsi="Times New Roman"/>
          <w:b/>
          <w:sz w:val="24"/>
          <w:szCs w:val="24"/>
          <w:highlight w:val="yellow"/>
          <w:lang w:eastAsia="pt-BR"/>
        </w:rPr>
      </w:pPr>
      <w:r w:rsidRPr="004841F8">
        <w:rPr>
          <w:noProof/>
          <w:lang w:eastAsia="pt-BR"/>
        </w:rPr>
        <w:drawing>
          <wp:inline distT="0" distB="0" distL="0" distR="0" wp14:anchorId="6D4AB7B8" wp14:editId="6676FF22">
            <wp:extent cx="5940425" cy="3528399"/>
            <wp:effectExtent l="0" t="0" r="3175"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3528399"/>
                    </a:xfrm>
                    <a:prstGeom prst="rect">
                      <a:avLst/>
                    </a:prstGeom>
                    <a:noFill/>
                    <a:ln>
                      <a:noFill/>
                    </a:ln>
                  </pic:spPr>
                </pic:pic>
              </a:graphicData>
            </a:graphic>
          </wp:inline>
        </w:drawing>
      </w:r>
    </w:p>
    <w:p w:rsidR="00820C65" w:rsidRPr="004841F8" w:rsidRDefault="00820C65" w:rsidP="00DE0F2C">
      <w:pPr>
        <w:spacing w:after="0" w:line="240" w:lineRule="auto"/>
        <w:jc w:val="center"/>
        <w:rPr>
          <w:rFonts w:ascii="Times New Roman" w:eastAsia="Times New Roman" w:hAnsi="Times New Roman"/>
          <w:b/>
          <w:sz w:val="24"/>
          <w:szCs w:val="24"/>
          <w:highlight w:val="yellow"/>
          <w:lang w:eastAsia="pt-BR"/>
        </w:rPr>
      </w:pPr>
    </w:p>
    <w:p w:rsidR="00DE0F2C" w:rsidRPr="004841F8" w:rsidRDefault="00DE0F2C" w:rsidP="00DE0F2C">
      <w:pPr>
        <w:spacing w:after="0" w:line="240" w:lineRule="auto"/>
        <w:jc w:val="center"/>
        <w:rPr>
          <w:rFonts w:ascii="Times New Roman" w:eastAsia="Times New Roman" w:hAnsi="Times New Roman"/>
          <w:b/>
          <w:sz w:val="24"/>
          <w:szCs w:val="24"/>
          <w:highlight w:val="yellow"/>
          <w:lang w:eastAsia="pt-BR"/>
        </w:rPr>
      </w:pPr>
    </w:p>
    <w:p w:rsidR="00DE0F2C" w:rsidRPr="004841F8" w:rsidRDefault="00DE0F2C" w:rsidP="00EB134A">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A Receita Primária prevista foi de R$ </w:t>
      </w:r>
      <w:r w:rsidR="00820C65" w:rsidRPr="004841F8">
        <w:rPr>
          <w:rFonts w:ascii="Times New Roman" w:eastAsia="Times New Roman" w:hAnsi="Times New Roman"/>
          <w:sz w:val="24"/>
          <w:szCs w:val="24"/>
          <w:lang w:eastAsia="pt-BR"/>
        </w:rPr>
        <w:t>6.339.333.189</w:t>
      </w:r>
      <w:r w:rsidR="004428B9"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w:t>
      </w:r>
      <w:r w:rsidR="00820C65" w:rsidRPr="004841F8">
        <w:rPr>
          <w:rFonts w:ascii="Times New Roman" w:eastAsia="Times New Roman" w:hAnsi="Times New Roman"/>
          <w:sz w:val="24"/>
          <w:szCs w:val="24"/>
          <w:lang w:eastAsia="pt-BR"/>
        </w:rPr>
        <w:t xml:space="preserve">seis </w:t>
      </w:r>
      <w:r w:rsidRPr="004841F8">
        <w:rPr>
          <w:rFonts w:ascii="Times New Roman" w:eastAsia="Times New Roman" w:hAnsi="Times New Roman"/>
          <w:sz w:val="24"/>
          <w:szCs w:val="24"/>
          <w:lang w:eastAsia="pt-BR"/>
        </w:rPr>
        <w:t xml:space="preserve">bilhões, </w:t>
      </w:r>
      <w:r w:rsidR="00820C65" w:rsidRPr="004841F8">
        <w:rPr>
          <w:rFonts w:ascii="Times New Roman" w:eastAsia="Times New Roman" w:hAnsi="Times New Roman"/>
          <w:sz w:val="24"/>
          <w:szCs w:val="24"/>
          <w:lang w:eastAsia="pt-BR"/>
        </w:rPr>
        <w:t xml:space="preserve">trezentos e trinta e nove </w:t>
      </w:r>
      <w:r w:rsidRPr="004841F8">
        <w:rPr>
          <w:rFonts w:ascii="Times New Roman" w:eastAsia="Times New Roman" w:hAnsi="Times New Roman"/>
          <w:sz w:val="24"/>
          <w:szCs w:val="24"/>
          <w:lang w:eastAsia="pt-BR"/>
        </w:rPr>
        <w:t xml:space="preserve">milhões, </w:t>
      </w:r>
      <w:r w:rsidR="00820C65" w:rsidRPr="004841F8">
        <w:rPr>
          <w:rFonts w:ascii="Times New Roman" w:eastAsia="Times New Roman" w:hAnsi="Times New Roman"/>
          <w:sz w:val="24"/>
          <w:szCs w:val="24"/>
          <w:lang w:eastAsia="pt-BR"/>
        </w:rPr>
        <w:t xml:space="preserve">trezentos e trinta e três </w:t>
      </w:r>
      <w:r w:rsidRPr="004841F8">
        <w:rPr>
          <w:rFonts w:ascii="Times New Roman" w:eastAsia="Times New Roman" w:hAnsi="Times New Roman"/>
          <w:sz w:val="24"/>
          <w:szCs w:val="24"/>
          <w:lang w:eastAsia="pt-BR"/>
        </w:rPr>
        <w:t xml:space="preserve">mil e </w:t>
      </w:r>
      <w:r w:rsidR="00820C65" w:rsidRPr="004841F8">
        <w:rPr>
          <w:rFonts w:ascii="Times New Roman" w:eastAsia="Times New Roman" w:hAnsi="Times New Roman"/>
          <w:sz w:val="24"/>
          <w:szCs w:val="24"/>
          <w:lang w:eastAsia="pt-BR"/>
        </w:rPr>
        <w:t xml:space="preserve">cento e oitenta e nove </w:t>
      </w:r>
      <w:r w:rsidRPr="004841F8">
        <w:rPr>
          <w:rFonts w:ascii="Times New Roman" w:eastAsia="Times New Roman" w:hAnsi="Times New Roman"/>
          <w:sz w:val="24"/>
          <w:szCs w:val="24"/>
          <w:lang w:eastAsia="pt-BR"/>
        </w:rPr>
        <w:t xml:space="preserve">reais), enquanto a </w:t>
      </w:r>
      <w:r w:rsidRPr="004841F8">
        <w:rPr>
          <w:rFonts w:ascii="Times New Roman" w:eastAsia="Times New Roman" w:hAnsi="Times New Roman"/>
          <w:sz w:val="24"/>
          <w:szCs w:val="24"/>
          <w:lang w:eastAsia="pt-BR"/>
        </w:rPr>
        <w:lastRenderedPageBreak/>
        <w:t xml:space="preserve">Receita Primária realizada foi de R$ </w:t>
      </w:r>
      <w:r w:rsidR="00820C65" w:rsidRPr="004841F8">
        <w:rPr>
          <w:rFonts w:ascii="Times New Roman" w:eastAsia="Times New Roman" w:hAnsi="Times New Roman"/>
          <w:sz w:val="24"/>
          <w:szCs w:val="24"/>
          <w:lang w:eastAsia="pt-BR"/>
        </w:rPr>
        <w:t xml:space="preserve">5.780.068.018 </w:t>
      </w:r>
      <w:r w:rsidRPr="004841F8">
        <w:rPr>
          <w:rFonts w:ascii="Times New Roman" w:eastAsia="Times New Roman" w:hAnsi="Times New Roman"/>
          <w:sz w:val="24"/>
          <w:szCs w:val="24"/>
          <w:lang w:eastAsia="pt-BR"/>
        </w:rPr>
        <w:t>(cinco bilhões</w:t>
      </w:r>
      <w:r w:rsidR="00820C65" w:rsidRPr="004841F8">
        <w:rPr>
          <w:rFonts w:ascii="Times New Roman" w:eastAsia="Times New Roman" w:hAnsi="Times New Roman"/>
          <w:sz w:val="24"/>
          <w:szCs w:val="24"/>
          <w:lang w:eastAsia="pt-BR"/>
        </w:rPr>
        <w:t>, setecentos e oitenta</w:t>
      </w:r>
      <w:r w:rsidRPr="004841F8">
        <w:rPr>
          <w:rFonts w:ascii="Times New Roman" w:eastAsia="Times New Roman" w:hAnsi="Times New Roman"/>
          <w:sz w:val="24"/>
          <w:szCs w:val="24"/>
          <w:lang w:eastAsia="pt-BR"/>
        </w:rPr>
        <w:t xml:space="preserve"> milhões, </w:t>
      </w:r>
      <w:r w:rsidR="00820C65" w:rsidRPr="004841F8">
        <w:rPr>
          <w:rFonts w:ascii="Times New Roman" w:eastAsia="Times New Roman" w:hAnsi="Times New Roman"/>
          <w:sz w:val="24"/>
          <w:szCs w:val="24"/>
          <w:lang w:eastAsia="pt-BR"/>
        </w:rPr>
        <w:t xml:space="preserve">sessenta e oito </w:t>
      </w:r>
      <w:r w:rsidRPr="004841F8">
        <w:rPr>
          <w:rFonts w:ascii="Times New Roman" w:eastAsia="Times New Roman" w:hAnsi="Times New Roman"/>
          <w:sz w:val="24"/>
          <w:szCs w:val="24"/>
          <w:lang w:eastAsia="pt-BR"/>
        </w:rPr>
        <w:t xml:space="preserve">mil e </w:t>
      </w:r>
      <w:r w:rsidR="00820C65" w:rsidRPr="004841F8">
        <w:rPr>
          <w:rFonts w:ascii="Times New Roman" w:eastAsia="Times New Roman" w:hAnsi="Times New Roman"/>
          <w:sz w:val="24"/>
          <w:szCs w:val="24"/>
          <w:lang w:eastAsia="pt-BR"/>
        </w:rPr>
        <w:t xml:space="preserve">dezoito </w:t>
      </w:r>
      <w:r w:rsidRPr="004841F8">
        <w:rPr>
          <w:rFonts w:ascii="Times New Roman" w:eastAsia="Times New Roman" w:hAnsi="Times New Roman"/>
          <w:sz w:val="24"/>
          <w:szCs w:val="24"/>
          <w:lang w:eastAsia="pt-BR"/>
        </w:rPr>
        <w:t xml:space="preserve">reais), resultando em uma diferença negativa de R$ </w:t>
      </w:r>
      <w:r w:rsidR="00820C65" w:rsidRPr="004841F8">
        <w:rPr>
          <w:rFonts w:ascii="Times New Roman" w:eastAsia="Times New Roman" w:hAnsi="Times New Roman"/>
          <w:sz w:val="24"/>
          <w:szCs w:val="24"/>
          <w:lang w:eastAsia="pt-BR"/>
        </w:rPr>
        <w:t xml:space="preserve">559.265.171 </w:t>
      </w:r>
      <w:r w:rsidRPr="004841F8">
        <w:rPr>
          <w:rFonts w:ascii="Times New Roman" w:eastAsia="Times New Roman" w:hAnsi="Times New Roman"/>
          <w:sz w:val="24"/>
          <w:szCs w:val="24"/>
          <w:lang w:eastAsia="pt-BR"/>
        </w:rPr>
        <w:t>(</w:t>
      </w:r>
      <w:r w:rsidR="00820C65" w:rsidRPr="004841F8">
        <w:rPr>
          <w:rFonts w:ascii="Times New Roman" w:eastAsia="Times New Roman" w:hAnsi="Times New Roman"/>
          <w:sz w:val="24"/>
          <w:szCs w:val="24"/>
          <w:lang w:eastAsia="pt-BR"/>
        </w:rPr>
        <w:t xml:space="preserve">quinhentos e cinquenta e nove </w:t>
      </w:r>
      <w:r w:rsidRPr="004841F8">
        <w:rPr>
          <w:rFonts w:ascii="Times New Roman" w:eastAsia="Times New Roman" w:hAnsi="Times New Roman"/>
          <w:sz w:val="24"/>
          <w:szCs w:val="24"/>
          <w:lang w:eastAsia="pt-BR"/>
        </w:rPr>
        <w:t xml:space="preserve">milhões, </w:t>
      </w:r>
      <w:r w:rsidR="00820C65" w:rsidRPr="004841F8">
        <w:rPr>
          <w:rFonts w:ascii="Times New Roman" w:eastAsia="Times New Roman" w:hAnsi="Times New Roman"/>
          <w:sz w:val="24"/>
          <w:szCs w:val="24"/>
          <w:lang w:eastAsia="pt-BR"/>
        </w:rPr>
        <w:t xml:space="preserve">duzentos e sessenta e cinco </w:t>
      </w:r>
      <w:r w:rsidRPr="004841F8">
        <w:rPr>
          <w:rFonts w:ascii="Times New Roman" w:eastAsia="Times New Roman" w:hAnsi="Times New Roman"/>
          <w:sz w:val="24"/>
          <w:szCs w:val="24"/>
          <w:lang w:eastAsia="pt-BR"/>
        </w:rPr>
        <w:t xml:space="preserve">mil e </w:t>
      </w:r>
      <w:r w:rsidR="00820C65" w:rsidRPr="004841F8">
        <w:rPr>
          <w:rFonts w:ascii="Times New Roman" w:eastAsia="Times New Roman" w:hAnsi="Times New Roman"/>
          <w:sz w:val="24"/>
          <w:szCs w:val="24"/>
          <w:lang w:eastAsia="pt-BR"/>
        </w:rPr>
        <w:t xml:space="preserve">cento e setenta e um </w:t>
      </w:r>
      <w:r w:rsidRPr="004841F8">
        <w:rPr>
          <w:rFonts w:ascii="Times New Roman" w:eastAsia="Times New Roman" w:hAnsi="Times New Roman"/>
          <w:sz w:val="24"/>
          <w:szCs w:val="24"/>
          <w:lang w:eastAsia="pt-BR"/>
        </w:rPr>
        <w:t>reais), correspondendo a uma variação negativa de</w:t>
      </w:r>
      <w:r w:rsidR="004428B9" w:rsidRPr="004841F8">
        <w:rPr>
          <w:rFonts w:ascii="Times New Roman" w:eastAsia="Times New Roman" w:hAnsi="Times New Roman"/>
          <w:sz w:val="24"/>
          <w:szCs w:val="24"/>
          <w:lang w:eastAsia="pt-BR"/>
        </w:rPr>
        <w:t xml:space="preserve"> </w:t>
      </w:r>
      <w:r w:rsidR="00820C65" w:rsidRPr="004841F8">
        <w:rPr>
          <w:rFonts w:ascii="Times New Roman" w:eastAsia="Times New Roman" w:hAnsi="Times New Roman"/>
          <w:sz w:val="24"/>
          <w:szCs w:val="24"/>
          <w:lang w:eastAsia="pt-BR"/>
        </w:rPr>
        <w:t>8,82</w:t>
      </w:r>
      <w:r w:rsidRPr="004841F8">
        <w:rPr>
          <w:rFonts w:ascii="Times New Roman" w:eastAsia="Times New Roman" w:hAnsi="Times New Roman"/>
          <w:sz w:val="24"/>
          <w:szCs w:val="24"/>
          <w:lang w:eastAsia="pt-BR"/>
        </w:rPr>
        <w:t>% (</w:t>
      </w:r>
      <w:r w:rsidR="00820C65" w:rsidRPr="004841F8">
        <w:rPr>
          <w:rFonts w:ascii="Times New Roman" w:eastAsia="Times New Roman" w:hAnsi="Times New Roman"/>
          <w:sz w:val="24"/>
          <w:szCs w:val="24"/>
          <w:lang w:eastAsia="pt-BR"/>
        </w:rPr>
        <w:t xml:space="preserve">oito </w:t>
      </w:r>
      <w:r w:rsidR="005C55D9" w:rsidRPr="004841F8">
        <w:rPr>
          <w:rFonts w:ascii="Times New Roman" w:eastAsia="Times New Roman" w:hAnsi="Times New Roman"/>
          <w:sz w:val="24"/>
          <w:szCs w:val="24"/>
          <w:lang w:eastAsia="pt-BR"/>
        </w:rPr>
        <w:t xml:space="preserve">inteiros e </w:t>
      </w:r>
      <w:r w:rsidR="004428B9" w:rsidRPr="004841F8">
        <w:rPr>
          <w:rFonts w:ascii="Times New Roman" w:eastAsia="Times New Roman" w:hAnsi="Times New Roman"/>
          <w:sz w:val="24"/>
          <w:szCs w:val="24"/>
          <w:lang w:eastAsia="pt-BR"/>
        </w:rPr>
        <w:t xml:space="preserve">oitenta e </w:t>
      </w:r>
      <w:r w:rsidR="00820C65" w:rsidRPr="004841F8">
        <w:rPr>
          <w:rFonts w:ascii="Times New Roman" w:eastAsia="Times New Roman" w:hAnsi="Times New Roman"/>
          <w:sz w:val="24"/>
          <w:szCs w:val="24"/>
          <w:lang w:eastAsia="pt-BR"/>
        </w:rPr>
        <w:t xml:space="preserve">dois </w:t>
      </w:r>
      <w:r w:rsidRPr="004841F8">
        <w:rPr>
          <w:rFonts w:ascii="Times New Roman" w:eastAsia="Times New Roman" w:hAnsi="Times New Roman"/>
          <w:sz w:val="24"/>
          <w:szCs w:val="24"/>
          <w:lang w:eastAsia="pt-BR"/>
        </w:rPr>
        <w:t xml:space="preserve">centésimos por cento). </w:t>
      </w:r>
    </w:p>
    <w:p w:rsidR="00DE0F2C" w:rsidRPr="004841F8" w:rsidRDefault="00DE0F2C" w:rsidP="00DE0F2C">
      <w:pPr>
        <w:spacing w:after="0" w:line="360" w:lineRule="auto"/>
        <w:jc w:val="both"/>
        <w:rPr>
          <w:rFonts w:ascii="Times New Roman" w:eastAsia="Times New Roman" w:hAnsi="Times New Roman"/>
          <w:sz w:val="24"/>
          <w:szCs w:val="24"/>
          <w:highlight w:val="yellow"/>
          <w:lang w:eastAsia="pt-BR"/>
        </w:rPr>
      </w:pPr>
    </w:p>
    <w:p w:rsidR="00DE0F2C" w:rsidRPr="004841F8" w:rsidRDefault="00DE0F2C" w:rsidP="007E0DC6">
      <w:pPr>
        <w:spacing w:after="0" w:line="240" w:lineRule="auto"/>
        <w:jc w:val="both"/>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3. Despesa Total</w:t>
      </w:r>
    </w:p>
    <w:p w:rsidR="00DE0F2C" w:rsidRPr="004841F8" w:rsidRDefault="00DE0F2C" w:rsidP="007E0DC6">
      <w:pPr>
        <w:spacing w:after="0" w:line="240" w:lineRule="auto"/>
        <w:jc w:val="both"/>
        <w:rPr>
          <w:rFonts w:ascii="Times New Roman" w:eastAsia="Times New Roman" w:hAnsi="Times New Roman"/>
          <w:b/>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Por Despesa Total entende-se o somatório das despesas </w:t>
      </w:r>
      <w:r w:rsidR="00BF15AF" w:rsidRPr="004841F8">
        <w:rPr>
          <w:rFonts w:ascii="Times New Roman" w:eastAsia="Times New Roman" w:hAnsi="Times New Roman"/>
          <w:sz w:val="24"/>
          <w:szCs w:val="24"/>
          <w:lang w:eastAsia="pt-BR"/>
        </w:rPr>
        <w:t>correntes, de capital e das reservas (</w:t>
      </w:r>
      <w:r w:rsidRPr="004841F8">
        <w:rPr>
          <w:rFonts w:ascii="Times New Roman" w:eastAsia="Times New Roman" w:hAnsi="Times New Roman"/>
          <w:sz w:val="24"/>
          <w:szCs w:val="24"/>
          <w:lang w:eastAsia="pt-BR"/>
        </w:rPr>
        <w:t xml:space="preserve">de </w:t>
      </w:r>
      <w:r w:rsidR="00BF15AF" w:rsidRPr="004841F8">
        <w:rPr>
          <w:rFonts w:ascii="Times New Roman" w:eastAsia="Times New Roman" w:hAnsi="Times New Roman"/>
          <w:sz w:val="24"/>
          <w:szCs w:val="24"/>
          <w:lang w:eastAsia="pt-BR"/>
        </w:rPr>
        <w:t>contingência e do RPPS), o</w:t>
      </w:r>
      <w:r w:rsidRPr="004841F8">
        <w:rPr>
          <w:rFonts w:ascii="Times New Roman" w:eastAsia="Times New Roman" w:hAnsi="Times New Roman"/>
          <w:sz w:val="24"/>
          <w:szCs w:val="24"/>
          <w:lang w:eastAsia="pt-BR"/>
        </w:rPr>
        <w:t xml:space="preserve">u seja, todas as saídas financeiras que modificam o saldo do patrimônio financeiro. </w:t>
      </w: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A Tabela 4 demonstra um comparativo das Despesas Previstas com as Realizadas.</w:t>
      </w:r>
    </w:p>
    <w:p w:rsidR="00DE0F2C" w:rsidRPr="004841F8" w:rsidRDefault="00DE0F2C" w:rsidP="00DE0F2C">
      <w:pPr>
        <w:spacing w:after="0" w:line="240" w:lineRule="auto"/>
        <w:jc w:val="center"/>
        <w:rPr>
          <w:rFonts w:ascii="Times New Roman" w:eastAsia="Times New Roman" w:hAnsi="Times New Roman"/>
          <w:b/>
          <w:sz w:val="24"/>
          <w:szCs w:val="24"/>
          <w:highlight w:val="yellow"/>
          <w:lang w:eastAsia="pt-BR"/>
        </w:rPr>
      </w:pPr>
    </w:p>
    <w:p w:rsidR="007E0DC6" w:rsidRPr="004841F8" w:rsidRDefault="007E0DC6" w:rsidP="00DE0F2C">
      <w:pPr>
        <w:spacing w:after="0" w:line="240" w:lineRule="auto"/>
        <w:jc w:val="center"/>
        <w:rPr>
          <w:rFonts w:ascii="Times New Roman" w:eastAsia="Times New Roman" w:hAnsi="Times New Roman"/>
          <w:b/>
          <w:sz w:val="24"/>
          <w:szCs w:val="24"/>
          <w:highlight w:val="yellow"/>
          <w:lang w:eastAsia="pt-BR"/>
        </w:rPr>
      </w:pPr>
    </w:p>
    <w:p w:rsidR="00DE0F2C" w:rsidRPr="004841F8" w:rsidRDefault="00DE0F2C" w:rsidP="00DE0F2C">
      <w:pPr>
        <w:spacing w:after="0" w:line="240" w:lineRule="auto"/>
        <w:jc w:val="center"/>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TABELA 4 – COMPARATIVO DAS DESPESAS PREVISTAS COM AS</w:t>
      </w:r>
      <w:r w:rsidR="00AA1F89" w:rsidRPr="004841F8">
        <w:rPr>
          <w:rFonts w:ascii="Times New Roman" w:eastAsia="Times New Roman" w:hAnsi="Times New Roman"/>
          <w:b/>
          <w:sz w:val="24"/>
          <w:szCs w:val="24"/>
          <w:lang w:eastAsia="pt-BR"/>
        </w:rPr>
        <w:t xml:space="preserve"> REALIZADAS NO EXERCÍCIO DE 201</w:t>
      </w:r>
      <w:r w:rsidR="006A705F" w:rsidRPr="004841F8">
        <w:rPr>
          <w:rFonts w:ascii="Times New Roman" w:eastAsia="Times New Roman" w:hAnsi="Times New Roman"/>
          <w:b/>
          <w:sz w:val="24"/>
          <w:szCs w:val="24"/>
          <w:lang w:eastAsia="pt-BR"/>
        </w:rPr>
        <w:t>7</w:t>
      </w:r>
    </w:p>
    <w:p w:rsidR="00DE0F2C" w:rsidRPr="004841F8" w:rsidRDefault="00DE0F2C" w:rsidP="00DE0F2C">
      <w:pPr>
        <w:spacing w:after="0" w:line="240" w:lineRule="auto"/>
        <w:jc w:val="center"/>
        <w:rPr>
          <w:rFonts w:ascii="Times New Roman" w:eastAsia="Times New Roman" w:hAnsi="Times New Roman"/>
          <w:b/>
          <w:sz w:val="24"/>
          <w:szCs w:val="24"/>
          <w:highlight w:val="yellow"/>
          <w:lang w:eastAsia="pt-BR"/>
        </w:rPr>
      </w:pPr>
    </w:p>
    <w:p w:rsidR="00D15C62" w:rsidRPr="004841F8" w:rsidRDefault="00D15C62" w:rsidP="00DE0F2C">
      <w:pPr>
        <w:spacing w:after="0" w:line="240" w:lineRule="auto"/>
        <w:jc w:val="center"/>
        <w:rPr>
          <w:rFonts w:ascii="Times New Roman" w:eastAsia="Times New Roman" w:hAnsi="Times New Roman"/>
          <w:b/>
          <w:sz w:val="24"/>
          <w:szCs w:val="24"/>
          <w:highlight w:val="yellow"/>
          <w:lang w:eastAsia="pt-BR"/>
        </w:rPr>
      </w:pPr>
      <w:r w:rsidRPr="004841F8">
        <w:rPr>
          <w:noProof/>
          <w:lang w:eastAsia="pt-BR"/>
        </w:rPr>
        <w:drawing>
          <wp:inline distT="0" distB="0" distL="0" distR="0" wp14:anchorId="4004F3E4" wp14:editId="190D4EE4">
            <wp:extent cx="5940425" cy="2448725"/>
            <wp:effectExtent l="0" t="0" r="3175"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0425" cy="2448725"/>
                    </a:xfrm>
                    <a:prstGeom prst="rect">
                      <a:avLst/>
                    </a:prstGeom>
                    <a:noFill/>
                    <a:ln>
                      <a:noFill/>
                    </a:ln>
                  </pic:spPr>
                </pic:pic>
              </a:graphicData>
            </a:graphic>
          </wp:inline>
        </w:drawing>
      </w:r>
    </w:p>
    <w:p w:rsidR="00DE0F2C" w:rsidRPr="004841F8" w:rsidRDefault="00DE0F2C" w:rsidP="00DE0F2C">
      <w:pPr>
        <w:spacing w:after="0" w:line="240" w:lineRule="auto"/>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A Despesa Total prevista foi de R$ </w:t>
      </w:r>
      <w:r w:rsidR="005C55D9" w:rsidRPr="004841F8">
        <w:rPr>
          <w:rFonts w:ascii="Times New Roman" w:eastAsia="Times New Roman" w:hAnsi="Times New Roman"/>
          <w:sz w:val="24"/>
          <w:szCs w:val="24"/>
          <w:lang w:eastAsia="pt-BR"/>
        </w:rPr>
        <w:t>6</w:t>
      </w:r>
      <w:r w:rsidRPr="004841F8">
        <w:rPr>
          <w:rFonts w:ascii="Times New Roman" w:eastAsia="Times New Roman" w:hAnsi="Times New Roman"/>
          <w:sz w:val="24"/>
          <w:szCs w:val="24"/>
          <w:lang w:eastAsia="pt-BR"/>
        </w:rPr>
        <w:t>.</w:t>
      </w:r>
      <w:r w:rsidR="00D15C62" w:rsidRPr="004841F8">
        <w:rPr>
          <w:rFonts w:ascii="Times New Roman" w:eastAsia="Times New Roman" w:hAnsi="Times New Roman"/>
          <w:sz w:val="24"/>
          <w:szCs w:val="24"/>
          <w:lang w:eastAsia="pt-BR"/>
        </w:rPr>
        <w:t>925.129.686</w:t>
      </w:r>
      <w:r w:rsidRPr="004841F8">
        <w:rPr>
          <w:rFonts w:ascii="Times New Roman" w:eastAsia="Times New Roman" w:hAnsi="Times New Roman"/>
          <w:sz w:val="24"/>
          <w:szCs w:val="24"/>
          <w:lang w:eastAsia="pt-BR"/>
        </w:rPr>
        <w:t xml:space="preserve"> (</w:t>
      </w:r>
      <w:r w:rsidR="005C55D9" w:rsidRPr="004841F8">
        <w:rPr>
          <w:rFonts w:ascii="Times New Roman" w:eastAsia="Times New Roman" w:hAnsi="Times New Roman"/>
          <w:sz w:val="24"/>
          <w:szCs w:val="24"/>
          <w:lang w:eastAsia="pt-BR"/>
        </w:rPr>
        <w:t xml:space="preserve">seis bilhões, </w:t>
      </w:r>
      <w:r w:rsidR="00D15C62" w:rsidRPr="004841F8">
        <w:rPr>
          <w:rFonts w:ascii="Times New Roman" w:eastAsia="Times New Roman" w:hAnsi="Times New Roman"/>
          <w:sz w:val="24"/>
          <w:szCs w:val="24"/>
          <w:lang w:eastAsia="pt-BR"/>
        </w:rPr>
        <w:t xml:space="preserve">novecentos e vinte e cinco </w:t>
      </w:r>
      <w:r w:rsidR="005C55D9" w:rsidRPr="004841F8">
        <w:rPr>
          <w:rFonts w:ascii="Times New Roman" w:eastAsia="Times New Roman" w:hAnsi="Times New Roman"/>
          <w:sz w:val="24"/>
          <w:szCs w:val="24"/>
          <w:lang w:eastAsia="pt-BR"/>
        </w:rPr>
        <w:t xml:space="preserve">milhões, </w:t>
      </w:r>
      <w:r w:rsidR="00D15C62" w:rsidRPr="004841F8">
        <w:rPr>
          <w:rFonts w:ascii="Times New Roman" w:eastAsia="Times New Roman" w:hAnsi="Times New Roman"/>
          <w:sz w:val="24"/>
          <w:szCs w:val="24"/>
          <w:lang w:eastAsia="pt-BR"/>
        </w:rPr>
        <w:t xml:space="preserve">cento e vinte e nove </w:t>
      </w:r>
      <w:r w:rsidR="005C55D9" w:rsidRPr="004841F8">
        <w:rPr>
          <w:rFonts w:ascii="Times New Roman" w:eastAsia="Times New Roman" w:hAnsi="Times New Roman"/>
          <w:sz w:val="24"/>
          <w:szCs w:val="24"/>
          <w:lang w:eastAsia="pt-BR"/>
        </w:rPr>
        <w:t xml:space="preserve">mil e </w:t>
      </w:r>
      <w:r w:rsidR="00D15C62" w:rsidRPr="004841F8">
        <w:rPr>
          <w:rFonts w:ascii="Times New Roman" w:eastAsia="Times New Roman" w:hAnsi="Times New Roman"/>
          <w:sz w:val="24"/>
          <w:szCs w:val="24"/>
          <w:lang w:eastAsia="pt-BR"/>
        </w:rPr>
        <w:t xml:space="preserve">seiscentos e oitenta e seis </w:t>
      </w:r>
      <w:r w:rsidR="005C55D9" w:rsidRPr="004841F8">
        <w:rPr>
          <w:rFonts w:ascii="Times New Roman" w:eastAsia="Times New Roman" w:hAnsi="Times New Roman"/>
          <w:sz w:val="24"/>
          <w:szCs w:val="24"/>
          <w:lang w:eastAsia="pt-BR"/>
        </w:rPr>
        <w:t>reais</w:t>
      </w:r>
      <w:r w:rsidRPr="004841F8">
        <w:rPr>
          <w:rFonts w:ascii="Times New Roman" w:eastAsia="Times New Roman" w:hAnsi="Times New Roman"/>
          <w:sz w:val="24"/>
          <w:szCs w:val="24"/>
          <w:lang w:eastAsia="pt-BR"/>
        </w:rPr>
        <w:t xml:space="preserve">), enquanto a Despesa Realizada foi de R$ </w:t>
      </w:r>
      <w:r w:rsidR="00D15C62" w:rsidRPr="004841F8">
        <w:rPr>
          <w:rFonts w:ascii="Times New Roman" w:eastAsia="Times New Roman" w:hAnsi="Times New Roman"/>
          <w:sz w:val="24"/>
          <w:szCs w:val="24"/>
          <w:lang w:eastAsia="pt-BR"/>
        </w:rPr>
        <w:t xml:space="preserve">6.018.787.334 </w:t>
      </w:r>
      <w:r w:rsidRPr="004841F8">
        <w:rPr>
          <w:rFonts w:ascii="Times New Roman" w:eastAsia="Times New Roman" w:hAnsi="Times New Roman"/>
          <w:sz w:val="24"/>
          <w:szCs w:val="24"/>
          <w:lang w:eastAsia="pt-BR"/>
        </w:rPr>
        <w:t>(</w:t>
      </w:r>
      <w:r w:rsidR="00D15C62" w:rsidRPr="004841F8">
        <w:rPr>
          <w:rFonts w:ascii="Times New Roman" w:eastAsia="Times New Roman" w:hAnsi="Times New Roman"/>
          <w:sz w:val="24"/>
          <w:szCs w:val="24"/>
          <w:lang w:eastAsia="pt-BR"/>
        </w:rPr>
        <w:t xml:space="preserve">seis </w:t>
      </w:r>
      <w:r w:rsidRPr="004841F8">
        <w:rPr>
          <w:rFonts w:ascii="Times New Roman" w:eastAsia="Times New Roman" w:hAnsi="Times New Roman"/>
          <w:sz w:val="24"/>
          <w:szCs w:val="24"/>
          <w:lang w:eastAsia="pt-BR"/>
        </w:rPr>
        <w:t xml:space="preserve">bilhões, </w:t>
      </w:r>
      <w:r w:rsidR="00D15C62" w:rsidRPr="004841F8">
        <w:rPr>
          <w:rFonts w:ascii="Times New Roman" w:eastAsia="Times New Roman" w:hAnsi="Times New Roman"/>
          <w:sz w:val="24"/>
          <w:szCs w:val="24"/>
          <w:lang w:eastAsia="pt-BR"/>
        </w:rPr>
        <w:t xml:space="preserve">dezoito </w:t>
      </w:r>
      <w:r w:rsidRPr="004841F8">
        <w:rPr>
          <w:rFonts w:ascii="Times New Roman" w:eastAsia="Times New Roman" w:hAnsi="Times New Roman"/>
          <w:sz w:val="24"/>
          <w:szCs w:val="24"/>
          <w:lang w:eastAsia="pt-BR"/>
        </w:rPr>
        <w:t xml:space="preserve">milhões, </w:t>
      </w:r>
      <w:r w:rsidR="00D15C62" w:rsidRPr="004841F8">
        <w:rPr>
          <w:rFonts w:ascii="Times New Roman" w:eastAsia="Times New Roman" w:hAnsi="Times New Roman"/>
          <w:sz w:val="24"/>
          <w:szCs w:val="24"/>
          <w:lang w:eastAsia="pt-BR"/>
        </w:rPr>
        <w:t xml:space="preserve">setecentos e oitenta e sete </w:t>
      </w:r>
      <w:r w:rsidRPr="004841F8">
        <w:rPr>
          <w:rFonts w:ascii="Times New Roman" w:eastAsia="Times New Roman" w:hAnsi="Times New Roman"/>
          <w:sz w:val="24"/>
          <w:szCs w:val="24"/>
          <w:lang w:eastAsia="pt-BR"/>
        </w:rPr>
        <w:t xml:space="preserve">mil e </w:t>
      </w:r>
      <w:r w:rsidR="00D15C62" w:rsidRPr="004841F8">
        <w:rPr>
          <w:rFonts w:ascii="Times New Roman" w:eastAsia="Times New Roman" w:hAnsi="Times New Roman"/>
          <w:sz w:val="24"/>
          <w:szCs w:val="24"/>
          <w:lang w:eastAsia="pt-BR"/>
        </w:rPr>
        <w:t xml:space="preserve">trezentos e trinta e quatro </w:t>
      </w:r>
      <w:r w:rsidRPr="004841F8">
        <w:rPr>
          <w:rFonts w:ascii="Times New Roman" w:eastAsia="Times New Roman" w:hAnsi="Times New Roman"/>
          <w:sz w:val="24"/>
          <w:szCs w:val="24"/>
          <w:lang w:eastAsia="pt-BR"/>
        </w:rPr>
        <w:t xml:space="preserve">reais), representando uma diferença negativa de R$ </w:t>
      </w:r>
      <w:r w:rsidR="00D15C62" w:rsidRPr="004841F8">
        <w:rPr>
          <w:rFonts w:ascii="Times New Roman" w:eastAsia="Times New Roman" w:hAnsi="Times New Roman"/>
          <w:sz w:val="24"/>
          <w:szCs w:val="24"/>
          <w:lang w:eastAsia="pt-BR"/>
        </w:rPr>
        <w:t xml:space="preserve">906.342.352 </w:t>
      </w:r>
      <w:r w:rsidRPr="004841F8">
        <w:rPr>
          <w:rFonts w:ascii="Times New Roman" w:eastAsia="Times New Roman" w:hAnsi="Times New Roman"/>
          <w:sz w:val="24"/>
          <w:szCs w:val="24"/>
          <w:lang w:eastAsia="pt-BR"/>
        </w:rPr>
        <w:t>(</w:t>
      </w:r>
      <w:r w:rsidR="00D15C62" w:rsidRPr="004841F8">
        <w:rPr>
          <w:rFonts w:ascii="Times New Roman" w:eastAsia="Times New Roman" w:hAnsi="Times New Roman"/>
          <w:sz w:val="24"/>
          <w:szCs w:val="24"/>
          <w:lang w:eastAsia="pt-BR"/>
        </w:rPr>
        <w:t xml:space="preserve">novecentos e seis </w:t>
      </w:r>
      <w:r w:rsidRPr="004841F8">
        <w:rPr>
          <w:rFonts w:ascii="Times New Roman" w:eastAsia="Times New Roman" w:hAnsi="Times New Roman"/>
          <w:sz w:val="24"/>
          <w:szCs w:val="24"/>
          <w:lang w:eastAsia="pt-BR"/>
        </w:rPr>
        <w:t xml:space="preserve">milhões, </w:t>
      </w:r>
      <w:r w:rsidR="00D15C62" w:rsidRPr="004841F8">
        <w:rPr>
          <w:rFonts w:ascii="Times New Roman" w:eastAsia="Times New Roman" w:hAnsi="Times New Roman"/>
          <w:sz w:val="24"/>
          <w:szCs w:val="24"/>
          <w:lang w:eastAsia="pt-BR"/>
        </w:rPr>
        <w:t xml:space="preserve">trezentos e quarenta </w:t>
      </w:r>
      <w:r w:rsidRPr="004841F8">
        <w:rPr>
          <w:rFonts w:ascii="Times New Roman" w:eastAsia="Times New Roman" w:hAnsi="Times New Roman"/>
          <w:sz w:val="24"/>
          <w:szCs w:val="24"/>
          <w:lang w:eastAsia="pt-BR"/>
        </w:rPr>
        <w:t xml:space="preserve">e </w:t>
      </w:r>
      <w:r w:rsidR="005C55D9" w:rsidRPr="004841F8">
        <w:rPr>
          <w:rFonts w:ascii="Times New Roman" w:eastAsia="Times New Roman" w:hAnsi="Times New Roman"/>
          <w:sz w:val="24"/>
          <w:szCs w:val="24"/>
          <w:lang w:eastAsia="pt-BR"/>
        </w:rPr>
        <w:t>d</w:t>
      </w:r>
      <w:r w:rsidRPr="004841F8">
        <w:rPr>
          <w:rFonts w:ascii="Times New Roman" w:eastAsia="Times New Roman" w:hAnsi="Times New Roman"/>
          <w:sz w:val="24"/>
          <w:szCs w:val="24"/>
          <w:lang w:eastAsia="pt-BR"/>
        </w:rPr>
        <w:t>oi</w:t>
      </w:r>
      <w:r w:rsidR="005C55D9" w:rsidRPr="004841F8">
        <w:rPr>
          <w:rFonts w:ascii="Times New Roman" w:eastAsia="Times New Roman" w:hAnsi="Times New Roman"/>
          <w:sz w:val="24"/>
          <w:szCs w:val="24"/>
          <w:lang w:eastAsia="pt-BR"/>
        </w:rPr>
        <w:t>s</w:t>
      </w:r>
      <w:r w:rsidRPr="004841F8">
        <w:rPr>
          <w:rFonts w:ascii="Times New Roman" w:eastAsia="Times New Roman" w:hAnsi="Times New Roman"/>
          <w:sz w:val="24"/>
          <w:szCs w:val="24"/>
          <w:lang w:eastAsia="pt-BR"/>
        </w:rPr>
        <w:t xml:space="preserve"> mil e </w:t>
      </w:r>
      <w:r w:rsidR="00D15C62" w:rsidRPr="004841F8">
        <w:rPr>
          <w:rFonts w:ascii="Times New Roman" w:eastAsia="Times New Roman" w:hAnsi="Times New Roman"/>
          <w:sz w:val="24"/>
          <w:szCs w:val="24"/>
          <w:lang w:eastAsia="pt-BR"/>
        </w:rPr>
        <w:t xml:space="preserve">trezentos e cinquenta e dois </w:t>
      </w:r>
      <w:r w:rsidRPr="004841F8">
        <w:rPr>
          <w:rFonts w:ascii="Times New Roman" w:eastAsia="Times New Roman" w:hAnsi="Times New Roman"/>
          <w:sz w:val="24"/>
          <w:szCs w:val="24"/>
          <w:lang w:eastAsia="pt-BR"/>
        </w:rPr>
        <w:t xml:space="preserve">reais), correspondendo a uma variação negativa de </w:t>
      </w:r>
      <w:r w:rsidR="00D15C62" w:rsidRPr="004841F8">
        <w:rPr>
          <w:rFonts w:ascii="Times New Roman" w:eastAsia="Times New Roman" w:hAnsi="Times New Roman"/>
          <w:sz w:val="24"/>
          <w:szCs w:val="24"/>
          <w:lang w:eastAsia="pt-BR"/>
        </w:rPr>
        <w:t>13,09</w:t>
      </w:r>
      <w:r w:rsidRPr="004841F8">
        <w:rPr>
          <w:rFonts w:ascii="Times New Roman" w:eastAsia="Times New Roman" w:hAnsi="Times New Roman"/>
          <w:sz w:val="24"/>
          <w:szCs w:val="24"/>
          <w:lang w:eastAsia="pt-BR"/>
        </w:rPr>
        <w:t>% (</w:t>
      </w:r>
      <w:r w:rsidR="00D15C62" w:rsidRPr="004841F8">
        <w:rPr>
          <w:rFonts w:ascii="Times New Roman" w:eastAsia="Times New Roman" w:hAnsi="Times New Roman"/>
          <w:sz w:val="24"/>
          <w:szCs w:val="24"/>
          <w:lang w:eastAsia="pt-BR"/>
        </w:rPr>
        <w:t xml:space="preserve">treze </w:t>
      </w:r>
      <w:r w:rsidRPr="004841F8">
        <w:rPr>
          <w:rFonts w:ascii="Times New Roman" w:eastAsia="Times New Roman" w:hAnsi="Times New Roman"/>
          <w:sz w:val="24"/>
          <w:szCs w:val="24"/>
          <w:lang w:eastAsia="pt-BR"/>
        </w:rPr>
        <w:t xml:space="preserve">inteiros e </w:t>
      </w:r>
      <w:r w:rsidR="005C55D9" w:rsidRPr="004841F8">
        <w:rPr>
          <w:rFonts w:ascii="Times New Roman" w:eastAsia="Times New Roman" w:hAnsi="Times New Roman"/>
          <w:sz w:val="24"/>
          <w:szCs w:val="24"/>
          <w:lang w:eastAsia="pt-BR"/>
        </w:rPr>
        <w:t>nove</w:t>
      </w:r>
      <w:r w:rsidRPr="004841F8">
        <w:rPr>
          <w:rFonts w:ascii="Times New Roman" w:eastAsia="Times New Roman" w:hAnsi="Times New Roman"/>
          <w:sz w:val="24"/>
          <w:szCs w:val="24"/>
          <w:lang w:eastAsia="pt-BR"/>
        </w:rPr>
        <w:t xml:space="preserve"> centésimos por cento). A diferença </w:t>
      </w:r>
      <w:r w:rsidR="00D15C62" w:rsidRPr="004841F8">
        <w:rPr>
          <w:rFonts w:ascii="Times New Roman" w:eastAsia="Times New Roman" w:hAnsi="Times New Roman"/>
          <w:sz w:val="24"/>
          <w:szCs w:val="24"/>
          <w:lang w:eastAsia="pt-BR"/>
        </w:rPr>
        <w:t>negativa na realização d</w:t>
      </w:r>
      <w:r w:rsidR="001A523E" w:rsidRPr="004841F8">
        <w:rPr>
          <w:rFonts w:ascii="Times New Roman" w:eastAsia="Times New Roman" w:hAnsi="Times New Roman"/>
          <w:sz w:val="24"/>
          <w:szCs w:val="24"/>
          <w:lang w:eastAsia="pt-BR"/>
        </w:rPr>
        <w:t>as</w:t>
      </w:r>
      <w:r w:rsidRPr="004841F8">
        <w:rPr>
          <w:rFonts w:ascii="Times New Roman" w:eastAsia="Times New Roman" w:hAnsi="Times New Roman"/>
          <w:sz w:val="24"/>
          <w:szCs w:val="24"/>
          <w:lang w:eastAsia="pt-BR"/>
        </w:rPr>
        <w:t xml:space="preserve"> </w:t>
      </w:r>
      <w:r w:rsidR="001A523E" w:rsidRPr="004841F8">
        <w:rPr>
          <w:rFonts w:ascii="Times New Roman" w:eastAsia="Times New Roman" w:hAnsi="Times New Roman"/>
          <w:sz w:val="24"/>
          <w:szCs w:val="24"/>
          <w:lang w:eastAsia="pt-BR"/>
        </w:rPr>
        <w:t>despesas de capital</w:t>
      </w:r>
      <w:r w:rsidRPr="004841F8">
        <w:rPr>
          <w:rFonts w:ascii="Times New Roman" w:eastAsia="Times New Roman" w:hAnsi="Times New Roman"/>
          <w:sz w:val="24"/>
          <w:szCs w:val="24"/>
          <w:lang w:eastAsia="pt-BR"/>
        </w:rPr>
        <w:t xml:space="preserve"> </w:t>
      </w:r>
      <w:r w:rsidR="00D15C62" w:rsidRPr="004841F8">
        <w:rPr>
          <w:rFonts w:ascii="Times New Roman" w:eastAsia="Times New Roman" w:hAnsi="Times New Roman"/>
          <w:sz w:val="24"/>
          <w:szCs w:val="24"/>
          <w:lang w:eastAsia="pt-BR"/>
        </w:rPr>
        <w:t xml:space="preserve">tem como principal componente a frustração no </w:t>
      </w:r>
      <w:r w:rsidRPr="004841F8">
        <w:rPr>
          <w:rFonts w:ascii="Times New Roman" w:eastAsia="Times New Roman" w:hAnsi="Times New Roman"/>
          <w:sz w:val="24"/>
          <w:szCs w:val="24"/>
          <w:lang w:eastAsia="pt-BR"/>
        </w:rPr>
        <w:t>i</w:t>
      </w:r>
      <w:r w:rsidR="001A523E" w:rsidRPr="004841F8">
        <w:rPr>
          <w:rFonts w:ascii="Times New Roman" w:eastAsia="Times New Roman" w:hAnsi="Times New Roman"/>
          <w:sz w:val="24"/>
          <w:szCs w:val="24"/>
          <w:lang w:eastAsia="pt-BR"/>
        </w:rPr>
        <w:t>tem Investimentos, notadamente n</w:t>
      </w:r>
      <w:r w:rsidRPr="004841F8">
        <w:rPr>
          <w:rFonts w:ascii="Times New Roman" w:eastAsia="Times New Roman" w:hAnsi="Times New Roman"/>
          <w:sz w:val="24"/>
          <w:szCs w:val="24"/>
          <w:lang w:eastAsia="pt-BR"/>
        </w:rPr>
        <w:t xml:space="preserve">as Operações de Crédito previstas. </w:t>
      </w: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lastRenderedPageBreak/>
        <w:t xml:space="preserve">As Despesas Correntes foram previstas em R$ </w:t>
      </w:r>
      <w:r w:rsidR="00E96A4A" w:rsidRPr="004841F8">
        <w:rPr>
          <w:rFonts w:ascii="Times New Roman" w:eastAsia="Times New Roman" w:hAnsi="Times New Roman"/>
          <w:sz w:val="24"/>
          <w:szCs w:val="24"/>
          <w:lang w:eastAsia="pt-BR"/>
        </w:rPr>
        <w:t xml:space="preserve">5.730.380.847 </w:t>
      </w:r>
      <w:r w:rsidRPr="004841F8">
        <w:rPr>
          <w:rFonts w:ascii="Times New Roman" w:eastAsia="Times New Roman" w:hAnsi="Times New Roman"/>
          <w:sz w:val="24"/>
          <w:szCs w:val="24"/>
          <w:lang w:eastAsia="pt-BR"/>
        </w:rPr>
        <w:t>(</w:t>
      </w:r>
      <w:r w:rsidR="00CC3A58" w:rsidRPr="004841F8">
        <w:rPr>
          <w:rFonts w:ascii="Times New Roman" w:eastAsia="Times New Roman" w:hAnsi="Times New Roman"/>
          <w:sz w:val="24"/>
          <w:szCs w:val="24"/>
          <w:lang w:eastAsia="pt-BR"/>
        </w:rPr>
        <w:t>cinco</w:t>
      </w:r>
      <w:r w:rsidRPr="004841F8">
        <w:rPr>
          <w:rFonts w:ascii="Times New Roman" w:eastAsia="Times New Roman" w:hAnsi="Times New Roman"/>
          <w:sz w:val="24"/>
          <w:szCs w:val="24"/>
          <w:lang w:eastAsia="pt-BR"/>
        </w:rPr>
        <w:t xml:space="preserve"> bilhões, </w:t>
      </w:r>
      <w:r w:rsidR="00E96A4A" w:rsidRPr="004841F8">
        <w:rPr>
          <w:rFonts w:ascii="Times New Roman" w:eastAsia="Times New Roman" w:hAnsi="Times New Roman"/>
          <w:sz w:val="24"/>
          <w:szCs w:val="24"/>
          <w:lang w:eastAsia="pt-BR"/>
        </w:rPr>
        <w:t xml:space="preserve">setecentos </w:t>
      </w:r>
      <w:r w:rsidRPr="004841F8">
        <w:rPr>
          <w:rFonts w:ascii="Times New Roman" w:eastAsia="Times New Roman" w:hAnsi="Times New Roman"/>
          <w:sz w:val="24"/>
          <w:szCs w:val="24"/>
          <w:lang w:eastAsia="pt-BR"/>
        </w:rPr>
        <w:t xml:space="preserve">e </w:t>
      </w:r>
      <w:r w:rsidR="00CC3A58" w:rsidRPr="004841F8">
        <w:rPr>
          <w:rFonts w:ascii="Times New Roman" w:eastAsia="Times New Roman" w:hAnsi="Times New Roman"/>
          <w:sz w:val="24"/>
          <w:szCs w:val="24"/>
          <w:lang w:eastAsia="pt-BR"/>
        </w:rPr>
        <w:t>trinta</w:t>
      </w:r>
      <w:r w:rsidRPr="004841F8">
        <w:rPr>
          <w:rFonts w:ascii="Times New Roman" w:eastAsia="Times New Roman" w:hAnsi="Times New Roman"/>
          <w:sz w:val="24"/>
          <w:szCs w:val="24"/>
          <w:lang w:eastAsia="pt-BR"/>
        </w:rPr>
        <w:t xml:space="preserve"> milhões, </w:t>
      </w:r>
      <w:r w:rsidR="00CC3A58" w:rsidRPr="004841F8">
        <w:rPr>
          <w:rFonts w:ascii="Times New Roman" w:eastAsia="Times New Roman" w:hAnsi="Times New Roman"/>
          <w:sz w:val="24"/>
          <w:szCs w:val="24"/>
          <w:lang w:eastAsia="pt-BR"/>
        </w:rPr>
        <w:t>treze</w:t>
      </w:r>
      <w:r w:rsidRPr="004841F8">
        <w:rPr>
          <w:rFonts w:ascii="Times New Roman" w:eastAsia="Times New Roman" w:hAnsi="Times New Roman"/>
          <w:sz w:val="24"/>
          <w:szCs w:val="24"/>
          <w:lang w:eastAsia="pt-BR"/>
        </w:rPr>
        <w:t xml:space="preserve">ntos e </w:t>
      </w:r>
      <w:r w:rsidR="00E96A4A" w:rsidRPr="004841F8">
        <w:rPr>
          <w:rFonts w:ascii="Times New Roman" w:eastAsia="Times New Roman" w:hAnsi="Times New Roman"/>
          <w:sz w:val="24"/>
          <w:szCs w:val="24"/>
          <w:lang w:eastAsia="pt-BR"/>
        </w:rPr>
        <w:t>oi</w:t>
      </w:r>
      <w:r w:rsidR="00CC3A58" w:rsidRPr="004841F8">
        <w:rPr>
          <w:rFonts w:ascii="Times New Roman" w:eastAsia="Times New Roman" w:hAnsi="Times New Roman"/>
          <w:sz w:val="24"/>
          <w:szCs w:val="24"/>
          <w:lang w:eastAsia="pt-BR"/>
        </w:rPr>
        <w:t xml:space="preserve">tenta </w:t>
      </w:r>
      <w:r w:rsidRPr="004841F8">
        <w:rPr>
          <w:rFonts w:ascii="Times New Roman" w:eastAsia="Times New Roman" w:hAnsi="Times New Roman"/>
          <w:sz w:val="24"/>
          <w:szCs w:val="24"/>
          <w:lang w:eastAsia="pt-BR"/>
        </w:rPr>
        <w:t xml:space="preserve">mil e </w:t>
      </w:r>
      <w:r w:rsidR="00E96A4A" w:rsidRPr="004841F8">
        <w:rPr>
          <w:rFonts w:ascii="Times New Roman" w:eastAsia="Times New Roman" w:hAnsi="Times New Roman"/>
          <w:sz w:val="24"/>
          <w:szCs w:val="24"/>
          <w:lang w:eastAsia="pt-BR"/>
        </w:rPr>
        <w:t xml:space="preserve">oitocentos e quarenta e sete </w:t>
      </w:r>
      <w:r w:rsidRPr="004841F8">
        <w:rPr>
          <w:rFonts w:ascii="Times New Roman" w:eastAsia="Times New Roman" w:hAnsi="Times New Roman"/>
          <w:sz w:val="24"/>
          <w:szCs w:val="24"/>
          <w:lang w:eastAsia="pt-BR"/>
        </w:rPr>
        <w:t xml:space="preserve">reais), sendo que as Despesas Correntes Realizadas atingiram o montante de R$ </w:t>
      </w:r>
      <w:r w:rsidR="00E96A4A" w:rsidRPr="004841F8">
        <w:rPr>
          <w:rFonts w:ascii="Times New Roman" w:eastAsia="Times New Roman" w:hAnsi="Times New Roman"/>
          <w:sz w:val="24"/>
          <w:szCs w:val="24"/>
          <w:lang w:eastAsia="pt-BR"/>
        </w:rPr>
        <w:t xml:space="preserve">5.536.134.082 </w:t>
      </w:r>
      <w:r w:rsidRPr="004841F8">
        <w:rPr>
          <w:rFonts w:ascii="Times New Roman" w:eastAsia="Times New Roman" w:hAnsi="Times New Roman"/>
          <w:sz w:val="24"/>
          <w:szCs w:val="24"/>
          <w:lang w:eastAsia="pt-BR"/>
        </w:rPr>
        <w:t>(</w:t>
      </w:r>
      <w:r w:rsidR="00CC3A58" w:rsidRPr="004841F8">
        <w:rPr>
          <w:rFonts w:ascii="Times New Roman" w:eastAsia="Times New Roman" w:hAnsi="Times New Roman"/>
          <w:sz w:val="24"/>
          <w:szCs w:val="24"/>
          <w:lang w:eastAsia="pt-BR"/>
        </w:rPr>
        <w:t>cinc</w:t>
      </w:r>
      <w:r w:rsidRPr="004841F8">
        <w:rPr>
          <w:rFonts w:ascii="Times New Roman" w:eastAsia="Times New Roman" w:hAnsi="Times New Roman"/>
          <w:sz w:val="24"/>
          <w:szCs w:val="24"/>
          <w:lang w:eastAsia="pt-BR"/>
        </w:rPr>
        <w:t xml:space="preserve">o bilhões, </w:t>
      </w:r>
      <w:r w:rsidR="00E96A4A" w:rsidRPr="004841F8">
        <w:rPr>
          <w:rFonts w:ascii="Times New Roman" w:eastAsia="Times New Roman" w:hAnsi="Times New Roman"/>
          <w:sz w:val="24"/>
          <w:szCs w:val="24"/>
          <w:lang w:eastAsia="pt-BR"/>
        </w:rPr>
        <w:t>quinhentos e trinta e s</w:t>
      </w:r>
      <w:r w:rsidR="00834765" w:rsidRPr="004841F8">
        <w:rPr>
          <w:rFonts w:ascii="Times New Roman" w:eastAsia="Times New Roman" w:hAnsi="Times New Roman"/>
          <w:sz w:val="24"/>
          <w:szCs w:val="24"/>
          <w:lang w:eastAsia="pt-BR"/>
        </w:rPr>
        <w:t>e</w:t>
      </w:r>
      <w:r w:rsidR="00E96A4A" w:rsidRPr="004841F8">
        <w:rPr>
          <w:rFonts w:ascii="Times New Roman" w:eastAsia="Times New Roman" w:hAnsi="Times New Roman"/>
          <w:sz w:val="24"/>
          <w:szCs w:val="24"/>
          <w:lang w:eastAsia="pt-BR"/>
        </w:rPr>
        <w:t xml:space="preserve">is </w:t>
      </w:r>
      <w:r w:rsidRPr="004841F8">
        <w:rPr>
          <w:rFonts w:ascii="Times New Roman" w:eastAsia="Times New Roman" w:hAnsi="Times New Roman"/>
          <w:sz w:val="24"/>
          <w:szCs w:val="24"/>
          <w:lang w:eastAsia="pt-BR"/>
        </w:rPr>
        <w:t xml:space="preserve">milhões, </w:t>
      </w:r>
      <w:r w:rsidR="00E96A4A" w:rsidRPr="004841F8">
        <w:rPr>
          <w:rFonts w:ascii="Times New Roman" w:eastAsia="Times New Roman" w:hAnsi="Times New Roman"/>
          <w:sz w:val="24"/>
          <w:szCs w:val="24"/>
          <w:lang w:eastAsia="pt-BR"/>
        </w:rPr>
        <w:t xml:space="preserve">cento e trinta e quatro </w:t>
      </w:r>
      <w:r w:rsidRPr="004841F8">
        <w:rPr>
          <w:rFonts w:ascii="Times New Roman" w:eastAsia="Times New Roman" w:hAnsi="Times New Roman"/>
          <w:sz w:val="24"/>
          <w:szCs w:val="24"/>
          <w:lang w:eastAsia="pt-BR"/>
        </w:rPr>
        <w:t xml:space="preserve">mil e </w:t>
      </w:r>
      <w:r w:rsidR="00E96A4A" w:rsidRPr="004841F8">
        <w:rPr>
          <w:rFonts w:ascii="Times New Roman" w:eastAsia="Times New Roman" w:hAnsi="Times New Roman"/>
          <w:sz w:val="24"/>
          <w:szCs w:val="24"/>
          <w:lang w:eastAsia="pt-BR"/>
        </w:rPr>
        <w:t xml:space="preserve">oitenta e dois </w:t>
      </w:r>
      <w:r w:rsidRPr="004841F8">
        <w:rPr>
          <w:rFonts w:ascii="Times New Roman" w:eastAsia="Times New Roman" w:hAnsi="Times New Roman"/>
          <w:sz w:val="24"/>
          <w:szCs w:val="24"/>
          <w:lang w:eastAsia="pt-BR"/>
        </w:rPr>
        <w:t xml:space="preserve">reais), apresentando uma diferença </w:t>
      </w:r>
      <w:r w:rsidR="00CC3A58" w:rsidRPr="004841F8">
        <w:rPr>
          <w:rFonts w:ascii="Times New Roman" w:eastAsia="Times New Roman" w:hAnsi="Times New Roman"/>
          <w:sz w:val="24"/>
          <w:szCs w:val="24"/>
          <w:lang w:eastAsia="pt-BR"/>
        </w:rPr>
        <w:t>nega</w:t>
      </w:r>
      <w:r w:rsidRPr="004841F8">
        <w:rPr>
          <w:rFonts w:ascii="Times New Roman" w:eastAsia="Times New Roman" w:hAnsi="Times New Roman"/>
          <w:sz w:val="24"/>
          <w:szCs w:val="24"/>
          <w:lang w:eastAsia="pt-BR"/>
        </w:rPr>
        <w:t xml:space="preserve">tiva de R$ </w:t>
      </w:r>
      <w:r w:rsidR="00E96A4A" w:rsidRPr="004841F8">
        <w:rPr>
          <w:rFonts w:ascii="Times New Roman" w:eastAsia="Times New Roman" w:hAnsi="Times New Roman"/>
          <w:sz w:val="24"/>
          <w:szCs w:val="24"/>
          <w:lang w:eastAsia="pt-BR"/>
        </w:rPr>
        <w:t xml:space="preserve">194.246.765 </w:t>
      </w:r>
      <w:r w:rsidRPr="004841F8">
        <w:rPr>
          <w:rFonts w:ascii="Times New Roman" w:eastAsia="Times New Roman" w:hAnsi="Times New Roman"/>
          <w:sz w:val="24"/>
          <w:szCs w:val="24"/>
          <w:lang w:eastAsia="pt-BR"/>
        </w:rPr>
        <w:t>(</w:t>
      </w:r>
      <w:r w:rsidR="00E96A4A" w:rsidRPr="004841F8">
        <w:rPr>
          <w:rFonts w:ascii="Times New Roman" w:eastAsia="Times New Roman" w:hAnsi="Times New Roman"/>
          <w:sz w:val="24"/>
          <w:szCs w:val="24"/>
          <w:lang w:eastAsia="pt-BR"/>
        </w:rPr>
        <w:t xml:space="preserve">cento e noventa e quatro </w:t>
      </w:r>
      <w:r w:rsidR="00CC3A58" w:rsidRPr="004841F8">
        <w:rPr>
          <w:rFonts w:ascii="Times New Roman" w:eastAsia="Times New Roman" w:hAnsi="Times New Roman"/>
          <w:sz w:val="24"/>
          <w:szCs w:val="24"/>
          <w:lang w:eastAsia="pt-BR"/>
        </w:rPr>
        <w:t>milhões</w:t>
      </w:r>
      <w:r w:rsidRPr="004841F8">
        <w:rPr>
          <w:rFonts w:ascii="Times New Roman" w:eastAsia="Times New Roman" w:hAnsi="Times New Roman"/>
          <w:sz w:val="24"/>
          <w:szCs w:val="24"/>
          <w:lang w:eastAsia="pt-BR"/>
        </w:rPr>
        <w:t xml:space="preserve">, </w:t>
      </w:r>
      <w:r w:rsidR="00E96A4A" w:rsidRPr="004841F8">
        <w:rPr>
          <w:rFonts w:ascii="Times New Roman" w:eastAsia="Times New Roman" w:hAnsi="Times New Roman"/>
          <w:sz w:val="24"/>
          <w:szCs w:val="24"/>
          <w:lang w:eastAsia="pt-BR"/>
        </w:rPr>
        <w:t>duz</w:t>
      </w:r>
      <w:r w:rsidR="00CC3A58" w:rsidRPr="004841F8">
        <w:rPr>
          <w:rFonts w:ascii="Times New Roman" w:eastAsia="Times New Roman" w:hAnsi="Times New Roman"/>
          <w:sz w:val="24"/>
          <w:szCs w:val="24"/>
          <w:lang w:eastAsia="pt-BR"/>
        </w:rPr>
        <w:t>en</w:t>
      </w:r>
      <w:r w:rsidRPr="004841F8">
        <w:rPr>
          <w:rFonts w:ascii="Times New Roman" w:eastAsia="Times New Roman" w:hAnsi="Times New Roman"/>
          <w:sz w:val="24"/>
          <w:szCs w:val="24"/>
          <w:lang w:eastAsia="pt-BR"/>
        </w:rPr>
        <w:t xml:space="preserve">tos e </w:t>
      </w:r>
      <w:r w:rsidR="00CC3A58" w:rsidRPr="004841F8">
        <w:rPr>
          <w:rFonts w:ascii="Times New Roman" w:eastAsia="Times New Roman" w:hAnsi="Times New Roman"/>
          <w:sz w:val="24"/>
          <w:szCs w:val="24"/>
          <w:lang w:eastAsia="pt-BR"/>
        </w:rPr>
        <w:t>quare</w:t>
      </w:r>
      <w:r w:rsidRPr="004841F8">
        <w:rPr>
          <w:rFonts w:ascii="Times New Roman" w:eastAsia="Times New Roman" w:hAnsi="Times New Roman"/>
          <w:sz w:val="24"/>
          <w:szCs w:val="24"/>
          <w:lang w:eastAsia="pt-BR"/>
        </w:rPr>
        <w:t xml:space="preserve">nta e </w:t>
      </w:r>
      <w:r w:rsidR="00CC3A58" w:rsidRPr="004841F8">
        <w:rPr>
          <w:rFonts w:ascii="Times New Roman" w:eastAsia="Times New Roman" w:hAnsi="Times New Roman"/>
          <w:sz w:val="24"/>
          <w:szCs w:val="24"/>
          <w:lang w:eastAsia="pt-BR"/>
        </w:rPr>
        <w:t>s</w:t>
      </w:r>
      <w:r w:rsidRPr="004841F8">
        <w:rPr>
          <w:rFonts w:ascii="Times New Roman" w:eastAsia="Times New Roman" w:hAnsi="Times New Roman"/>
          <w:sz w:val="24"/>
          <w:szCs w:val="24"/>
          <w:lang w:eastAsia="pt-BR"/>
        </w:rPr>
        <w:t>e</w:t>
      </w:r>
      <w:r w:rsidR="00CC3A58" w:rsidRPr="004841F8">
        <w:rPr>
          <w:rFonts w:ascii="Times New Roman" w:eastAsia="Times New Roman" w:hAnsi="Times New Roman"/>
          <w:sz w:val="24"/>
          <w:szCs w:val="24"/>
          <w:lang w:eastAsia="pt-BR"/>
        </w:rPr>
        <w:t>is</w:t>
      </w:r>
      <w:r w:rsidRPr="004841F8">
        <w:rPr>
          <w:rFonts w:ascii="Times New Roman" w:eastAsia="Times New Roman" w:hAnsi="Times New Roman"/>
          <w:sz w:val="24"/>
          <w:szCs w:val="24"/>
          <w:lang w:eastAsia="pt-BR"/>
        </w:rPr>
        <w:t xml:space="preserve"> mil e </w:t>
      </w:r>
      <w:r w:rsidR="00E96A4A" w:rsidRPr="004841F8">
        <w:rPr>
          <w:rFonts w:ascii="Times New Roman" w:eastAsia="Times New Roman" w:hAnsi="Times New Roman"/>
          <w:sz w:val="24"/>
          <w:szCs w:val="24"/>
          <w:lang w:eastAsia="pt-BR"/>
        </w:rPr>
        <w:t xml:space="preserve">setecentos e sessenta e cinco </w:t>
      </w:r>
      <w:r w:rsidRPr="004841F8">
        <w:rPr>
          <w:rFonts w:ascii="Times New Roman" w:eastAsia="Times New Roman" w:hAnsi="Times New Roman"/>
          <w:sz w:val="24"/>
          <w:szCs w:val="24"/>
          <w:lang w:eastAsia="pt-BR"/>
        </w:rPr>
        <w:t xml:space="preserve">reais), correspondendo a uma variação </w:t>
      </w:r>
      <w:r w:rsidR="00CC3A58" w:rsidRPr="004841F8">
        <w:rPr>
          <w:rFonts w:ascii="Times New Roman" w:eastAsia="Times New Roman" w:hAnsi="Times New Roman"/>
          <w:sz w:val="24"/>
          <w:szCs w:val="24"/>
          <w:lang w:eastAsia="pt-BR"/>
        </w:rPr>
        <w:t>nega</w:t>
      </w:r>
      <w:r w:rsidRPr="004841F8">
        <w:rPr>
          <w:rFonts w:ascii="Times New Roman" w:eastAsia="Times New Roman" w:hAnsi="Times New Roman"/>
          <w:sz w:val="24"/>
          <w:szCs w:val="24"/>
          <w:lang w:eastAsia="pt-BR"/>
        </w:rPr>
        <w:t xml:space="preserve">tiva de </w:t>
      </w:r>
      <w:r w:rsidR="00E96A4A" w:rsidRPr="004841F8">
        <w:rPr>
          <w:rFonts w:ascii="Times New Roman" w:eastAsia="Times New Roman" w:hAnsi="Times New Roman"/>
          <w:sz w:val="24"/>
          <w:szCs w:val="24"/>
          <w:lang w:eastAsia="pt-BR"/>
        </w:rPr>
        <w:t>3,39</w:t>
      </w:r>
      <w:r w:rsidRPr="004841F8">
        <w:rPr>
          <w:rFonts w:ascii="Times New Roman" w:eastAsia="Times New Roman" w:hAnsi="Times New Roman"/>
          <w:sz w:val="24"/>
          <w:szCs w:val="24"/>
          <w:lang w:eastAsia="pt-BR"/>
        </w:rPr>
        <w:t>% (</w:t>
      </w:r>
      <w:r w:rsidR="00E96A4A" w:rsidRPr="004841F8">
        <w:rPr>
          <w:rFonts w:ascii="Times New Roman" w:eastAsia="Times New Roman" w:hAnsi="Times New Roman"/>
          <w:sz w:val="24"/>
          <w:szCs w:val="24"/>
          <w:lang w:eastAsia="pt-BR"/>
        </w:rPr>
        <w:t xml:space="preserve">três </w:t>
      </w:r>
      <w:r w:rsidRPr="004841F8">
        <w:rPr>
          <w:rFonts w:ascii="Times New Roman" w:eastAsia="Times New Roman" w:hAnsi="Times New Roman"/>
          <w:sz w:val="24"/>
          <w:szCs w:val="24"/>
          <w:lang w:eastAsia="pt-BR"/>
        </w:rPr>
        <w:t>inteiro</w:t>
      </w:r>
      <w:r w:rsidR="00E96A4A" w:rsidRPr="004841F8">
        <w:rPr>
          <w:rFonts w:ascii="Times New Roman" w:eastAsia="Times New Roman" w:hAnsi="Times New Roman"/>
          <w:sz w:val="24"/>
          <w:szCs w:val="24"/>
          <w:lang w:eastAsia="pt-BR"/>
        </w:rPr>
        <w:t>s</w:t>
      </w:r>
      <w:r w:rsidRPr="004841F8">
        <w:rPr>
          <w:rFonts w:ascii="Times New Roman" w:eastAsia="Times New Roman" w:hAnsi="Times New Roman"/>
          <w:sz w:val="24"/>
          <w:szCs w:val="24"/>
          <w:lang w:eastAsia="pt-BR"/>
        </w:rPr>
        <w:t xml:space="preserve"> e </w:t>
      </w:r>
      <w:r w:rsidR="00CC3A58" w:rsidRPr="004841F8">
        <w:rPr>
          <w:rFonts w:ascii="Times New Roman" w:eastAsia="Times New Roman" w:hAnsi="Times New Roman"/>
          <w:sz w:val="24"/>
          <w:szCs w:val="24"/>
          <w:lang w:eastAsia="pt-BR"/>
        </w:rPr>
        <w:t>tri</w:t>
      </w:r>
      <w:r w:rsidRPr="004841F8">
        <w:rPr>
          <w:rFonts w:ascii="Times New Roman" w:eastAsia="Times New Roman" w:hAnsi="Times New Roman"/>
          <w:sz w:val="24"/>
          <w:szCs w:val="24"/>
          <w:lang w:eastAsia="pt-BR"/>
        </w:rPr>
        <w:t xml:space="preserve">nta e </w:t>
      </w:r>
      <w:r w:rsidR="00E96A4A" w:rsidRPr="004841F8">
        <w:rPr>
          <w:rFonts w:ascii="Times New Roman" w:eastAsia="Times New Roman" w:hAnsi="Times New Roman"/>
          <w:sz w:val="24"/>
          <w:szCs w:val="24"/>
          <w:lang w:eastAsia="pt-BR"/>
        </w:rPr>
        <w:t xml:space="preserve">nove </w:t>
      </w:r>
      <w:r w:rsidRPr="004841F8">
        <w:rPr>
          <w:rFonts w:ascii="Times New Roman" w:eastAsia="Times New Roman" w:hAnsi="Times New Roman"/>
          <w:sz w:val="24"/>
          <w:szCs w:val="24"/>
          <w:lang w:eastAsia="pt-BR"/>
        </w:rPr>
        <w:t xml:space="preserve">centésimos por cento). Já as Despesas de Capital apresentaram uma variação negativa de </w:t>
      </w:r>
      <w:r w:rsidR="00E96A4A" w:rsidRPr="004841F8">
        <w:rPr>
          <w:rFonts w:ascii="Times New Roman" w:eastAsia="Times New Roman" w:hAnsi="Times New Roman"/>
          <w:sz w:val="24"/>
          <w:szCs w:val="24"/>
          <w:lang w:eastAsia="pt-BR"/>
        </w:rPr>
        <w:t>44,94</w:t>
      </w:r>
      <w:r w:rsidRPr="004841F8">
        <w:rPr>
          <w:rFonts w:ascii="Times New Roman" w:eastAsia="Times New Roman" w:hAnsi="Times New Roman"/>
          <w:sz w:val="24"/>
          <w:szCs w:val="24"/>
          <w:lang w:eastAsia="pt-BR"/>
        </w:rPr>
        <w:t>% (</w:t>
      </w:r>
      <w:r w:rsidR="00E96A4A" w:rsidRPr="004841F8">
        <w:rPr>
          <w:rFonts w:ascii="Times New Roman" w:eastAsia="Times New Roman" w:hAnsi="Times New Roman"/>
          <w:sz w:val="24"/>
          <w:szCs w:val="24"/>
          <w:lang w:eastAsia="pt-BR"/>
        </w:rPr>
        <w:t xml:space="preserve">quarenta e quatro </w:t>
      </w:r>
      <w:r w:rsidRPr="004841F8">
        <w:rPr>
          <w:rFonts w:ascii="Times New Roman" w:eastAsia="Times New Roman" w:hAnsi="Times New Roman"/>
          <w:sz w:val="24"/>
          <w:szCs w:val="24"/>
          <w:lang w:eastAsia="pt-BR"/>
        </w:rPr>
        <w:t xml:space="preserve">inteiros e </w:t>
      </w:r>
      <w:r w:rsidR="00E96A4A" w:rsidRPr="004841F8">
        <w:rPr>
          <w:rFonts w:ascii="Times New Roman" w:eastAsia="Times New Roman" w:hAnsi="Times New Roman"/>
          <w:sz w:val="24"/>
          <w:szCs w:val="24"/>
          <w:lang w:eastAsia="pt-BR"/>
        </w:rPr>
        <w:t xml:space="preserve">noventa e quatro </w:t>
      </w:r>
      <w:r w:rsidRPr="004841F8">
        <w:rPr>
          <w:rFonts w:ascii="Times New Roman" w:eastAsia="Times New Roman" w:hAnsi="Times New Roman"/>
          <w:sz w:val="24"/>
          <w:szCs w:val="24"/>
          <w:lang w:eastAsia="pt-BR"/>
        </w:rPr>
        <w:t xml:space="preserve">centésimos por cento). </w:t>
      </w:r>
    </w:p>
    <w:p w:rsidR="00834765" w:rsidRPr="004841F8" w:rsidRDefault="00834765" w:rsidP="007E0DC6">
      <w:pPr>
        <w:spacing w:after="0" w:line="240" w:lineRule="auto"/>
        <w:ind w:firstLine="1418"/>
        <w:jc w:val="both"/>
        <w:rPr>
          <w:rFonts w:ascii="Times New Roman" w:eastAsia="Times New Roman" w:hAnsi="Times New Roman"/>
          <w:sz w:val="24"/>
          <w:szCs w:val="24"/>
          <w:lang w:eastAsia="pt-BR"/>
        </w:rPr>
      </w:pPr>
    </w:p>
    <w:p w:rsidR="00DE0F2C" w:rsidRPr="004841F8" w:rsidRDefault="00DE0F2C" w:rsidP="007E0DC6">
      <w:pPr>
        <w:numPr>
          <w:ilvl w:val="1"/>
          <w:numId w:val="1"/>
        </w:numPr>
        <w:tabs>
          <w:tab w:val="clear" w:pos="360"/>
          <w:tab w:val="num" w:pos="0"/>
        </w:tabs>
        <w:spacing w:after="0" w:line="240" w:lineRule="auto"/>
        <w:jc w:val="both"/>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4. Despesa Primária</w:t>
      </w:r>
    </w:p>
    <w:p w:rsidR="007E0DC6" w:rsidRPr="004841F8" w:rsidRDefault="007E0DC6" w:rsidP="007E0DC6">
      <w:pPr>
        <w:numPr>
          <w:ilvl w:val="1"/>
          <w:numId w:val="1"/>
        </w:numPr>
        <w:tabs>
          <w:tab w:val="clear" w:pos="360"/>
          <w:tab w:val="num" w:pos="0"/>
        </w:tabs>
        <w:spacing w:after="0" w:line="240" w:lineRule="auto"/>
        <w:jc w:val="both"/>
        <w:rPr>
          <w:rFonts w:ascii="Times New Roman" w:eastAsia="Times New Roman" w:hAnsi="Times New Roman"/>
          <w:b/>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O conceito de Despesa Primária desconsidera, nas despesas, os juros e </w:t>
      </w:r>
      <w:r w:rsidR="001A523E" w:rsidRPr="004841F8">
        <w:rPr>
          <w:rFonts w:ascii="Times New Roman" w:eastAsia="Times New Roman" w:hAnsi="Times New Roman"/>
          <w:sz w:val="24"/>
          <w:szCs w:val="24"/>
          <w:lang w:eastAsia="pt-BR"/>
        </w:rPr>
        <w:t xml:space="preserve">a </w:t>
      </w:r>
      <w:r w:rsidRPr="004841F8">
        <w:rPr>
          <w:rFonts w:ascii="Times New Roman" w:eastAsia="Times New Roman" w:hAnsi="Times New Roman"/>
          <w:sz w:val="24"/>
          <w:szCs w:val="24"/>
          <w:lang w:eastAsia="pt-BR"/>
        </w:rPr>
        <w:t xml:space="preserve">amortização da dívida. </w:t>
      </w: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A Tabela 5 apresenta o Comparativo das Despesas Primárias Previstas com as Realizadas.</w:t>
      </w:r>
    </w:p>
    <w:p w:rsidR="00DE0F2C" w:rsidRPr="004841F8" w:rsidRDefault="00DE0F2C" w:rsidP="00DE0F2C">
      <w:pPr>
        <w:spacing w:after="0" w:line="240" w:lineRule="auto"/>
        <w:jc w:val="center"/>
        <w:rPr>
          <w:rFonts w:ascii="Times New Roman" w:eastAsia="Times New Roman" w:hAnsi="Times New Roman"/>
          <w:b/>
          <w:sz w:val="24"/>
          <w:szCs w:val="24"/>
          <w:lang w:eastAsia="pt-BR"/>
        </w:rPr>
      </w:pPr>
    </w:p>
    <w:p w:rsidR="00DE0F2C" w:rsidRPr="004841F8" w:rsidRDefault="00DE0F2C" w:rsidP="00DE0F2C">
      <w:pPr>
        <w:spacing w:after="0" w:line="240" w:lineRule="auto"/>
        <w:jc w:val="center"/>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Tabela 5 – COMPARATIVO DAS DESPESAS PRIMÁRIAS PREVISTAS COM AS</w:t>
      </w:r>
      <w:r w:rsidR="00801F2C" w:rsidRPr="004841F8">
        <w:rPr>
          <w:rFonts w:ascii="Times New Roman" w:eastAsia="Times New Roman" w:hAnsi="Times New Roman"/>
          <w:b/>
          <w:sz w:val="24"/>
          <w:szCs w:val="24"/>
          <w:lang w:eastAsia="pt-BR"/>
        </w:rPr>
        <w:t xml:space="preserve"> REALIZADAS NO EXERCÍCIO DE 201</w:t>
      </w:r>
      <w:r w:rsidR="006A705F" w:rsidRPr="004841F8">
        <w:rPr>
          <w:rFonts w:ascii="Times New Roman" w:eastAsia="Times New Roman" w:hAnsi="Times New Roman"/>
          <w:b/>
          <w:sz w:val="24"/>
          <w:szCs w:val="24"/>
          <w:lang w:eastAsia="pt-BR"/>
        </w:rPr>
        <w:t>7</w:t>
      </w:r>
    </w:p>
    <w:p w:rsidR="00DE0F2C" w:rsidRPr="004841F8" w:rsidRDefault="00DE0F2C" w:rsidP="00DE0F2C">
      <w:pPr>
        <w:spacing w:after="0" w:line="240" w:lineRule="auto"/>
        <w:jc w:val="center"/>
        <w:rPr>
          <w:rFonts w:ascii="Times New Roman" w:eastAsia="Times New Roman" w:hAnsi="Times New Roman"/>
          <w:b/>
          <w:sz w:val="24"/>
          <w:szCs w:val="24"/>
          <w:highlight w:val="yellow"/>
          <w:lang w:eastAsia="pt-BR"/>
        </w:rPr>
      </w:pPr>
    </w:p>
    <w:p w:rsidR="00DE0F2C" w:rsidRPr="004841F8" w:rsidRDefault="00BA1F19" w:rsidP="00DE0F2C">
      <w:pPr>
        <w:spacing w:after="0" w:line="240" w:lineRule="auto"/>
        <w:jc w:val="both"/>
        <w:rPr>
          <w:rFonts w:ascii="Times New Roman" w:eastAsia="Times New Roman" w:hAnsi="Times New Roman"/>
          <w:b/>
          <w:sz w:val="24"/>
          <w:szCs w:val="24"/>
          <w:highlight w:val="yellow"/>
          <w:lang w:eastAsia="pt-BR"/>
        </w:rPr>
      </w:pPr>
      <w:r w:rsidRPr="004841F8">
        <w:rPr>
          <w:noProof/>
          <w:lang w:eastAsia="pt-BR"/>
        </w:rPr>
        <w:drawing>
          <wp:inline distT="0" distB="0" distL="0" distR="0" wp14:anchorId="750DA845" wp14:editId="27FD44D2">
            <wp:extent cx="5940425" cy="2334313"/>
            <wp:effectExtent l="0" t="0" r="3175" b="8890"/>
            <wp:docPr id="43" name="Imagem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2334313"/>
                    </a:xfrm>
                    <a:prstGeom prst="rect">
                      <a:avLst/>
                    </a:prstGeom>
                    <a:noFill/>
                    <a:ln>
                      <a:noFill/>
                    </a:ln>
                  </pic:spPr>
                </pic:pic>
              </a:graphicData>
            </a:graphic>
          </wp:inline>
        </w:drawing>
      </w:r>
    </w:p>
    <w:p w:rsidR="00834765" w:rsidRPr="004841F8" w:rsidRDefault="00834765" w:rsidP="00DE0F2C">
      <w:pPr>
        <w:spacing w:after="0" w:line="240" w:lineRule="auto"/>
        <w:jc w:val="both"/>
        <w:rPr>
          <w:rFonts w:ascii="Times New Roman" w:eastAsia="Times New Roman" w:hAnsi="Times New Roman"/>
          <w:sz w:val="24"/>
          <w:szCs w:val="24"/>
          <w:highlight w:val="yellow"/>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A Despesa Primária prevista foi de R$ </w:t>
      </w:r>
      <w:r w:rsidR="00BA1F19" w:rsidRPr="004841F8">
        <w:rPr>
          <w:rFonts w:ascii="Times New Roman" w:eastAsia="Times New Roman" w:hAnsi="Times New Roman"/>
          <w:sz w:val="24"/>
          <w:szCs w:val="24"/>
          <w:lang w:eastAsia="pt-BR"/>
        </w:rPr>
        <w:t>6.625.129.686</w:t>
      </w:r>
      <w:r w:rsidR="001A0A76"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w:t>
      </w:r>
      <w:r w:rsidR="00CC3A58" w:rsidRPr="004841F8">
        <w:rPr>
          <w:rFonts w:ascii="Times New Roman" w:eastAsia="Times New Roman" w:hAnsi="Times New Roman"/>
          <w:sz w:val="24"/>
          <w:szCs w:val="24"/>
          <w:lang w:eastAsia="pt-BR"/>
        </w:rPr>
        <w:t>seis</w:t>
      </w:r>
      <w:r w:rsidRPr="004841F8">
        <w:rPr>
          <w:rFonts w:ascii="Times New Roman" w:eastAsia="Times New Roman" w:hAnsi="Times New Roman"/>
          <w:sz w:val="24"/>
          <w:szCs w:val="24"/>
          <w:lang w:eastAsia="pt-BR"/>
        </w:rPr>
        <w:t xml:space="preserve"> bilhões, </w:t>
      </w:r>
      <w:r w:rsidR="00BA1F19" w:rsidRPr="004841F8">
        <w:rPr>
          <w:rFonts w:ascii="Times New Roman" w:eastAsia="Times New Roman" w:hAnsi="Times New Roman"/>
          <w:sz w:val="24"/>
          <w:szCs w:val="24"/>
          <w:lang w:eastAsia="pt-BR"/>
        </w:rPr>
        <w:t xml:space="preserve">seiscentos e vinte e cinco </w:t>
      </w:r>
      <w:r w:rsidRPr="004841F8">
        <w:rPr>
          <w:rFonts w:ascii="Times New Roman" w:eastAsia="Times New Roman" w:hAnsi="Times New Roman"/>
          <w:sz w:val="24"/>
          <w:szCs w:val="24"/>
          <w:lang w:eastAsia="pt-BR"/>
        </w:rPr>
        <w:t xml:space="preserve">milhões, </w:t>
      </w:r>
      <w:r w:rsidR="00BA1F19" w:rsidRPr="004841F8">
        <w:rPr>
          <w:rFonts w:ascii="Times New Roman" w:eastAsia="Times New Roman" w:hAnsi="Times New Roman"/>
          <w:sz w:val="24"/>
          <w:szCs w:val="24"/>
          <w:lang w:eastAsia="pt-BR"/>
        </w:rPr>
        <w:t xml:space="preserve">cento e vinte e nove </w:t>
      </w:r>
      <w:r w:rsidRPr="004841F8">
        <w:rPr>
          <w:rFonts w:ascii="Times New Roman" w:eastAsia="Times New Roman" w:hAnsi="Times New Roman"/>
          <w:sz w:val="24"/>
          <w:szCs w:val="24"/>
          <w:lang w:eastAsia="pt-BR"/>
        </w:rPr>
        <w:t>mil</w:t>
      </w:r>
      <w:r w:rsidR="00BA1F19" w:rsidRPr="004841F8">
        <w:rPr>
          <w:rFonts w:ascii="Times New Roman" w:eastAsia="Times New Roman" w:hAnsi="Times New Roman"/>
          <w:sz w:val="24"/>
          <w:szCs w:val="24"/>
          <w:lang w:eastAsia="pt-BR"/>
        </w:rPr>
        <w:t>, seiscentos e oitenta e seis</w:t>
      </w:r>
      <w:r w:rsidR="001A0A76"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 xml:space="preserve">reais), enquanto a Despesa Primária Realizada foi de R$ </w:t>
      </w:r>
      <w:r w:rsidR="00BA1F19" w:rsidRPr="004841F8">
        <w:rPr>
          <w:rFonts w:ascii="Times New Roman" w:eastAsia="Times New Roman" w:hAnsi="Times New Roman"/>
          <w:sz w:val="24"/>
          <w:szCs w:val="24"/>
          <w:lang w:eastAsia="pt-BR"/>
        </w:rPr>
        <w:t xml:space="preserve">5.803.109.499 </w:t>
      </w:r>
      <w:r w:rsidRPr="004841F8">
        <w:rPr>
          <w:rFonts w:ascii="Times New Roman" w:eastAsia="Times New Roman" w:hAnsi="Times New Roman"/>
          <w:sz w:val="24"/>
          <w:szCs w:val="24"/>
          <w:lang w:eastAsia="pt-BR"/>
        </w:rPr>
        <w:t xml:space="preserve">(cinco bilhões, </w:t>
      </w:r>
      <w:r w:rsidR="00BA1F19" w:rsidRPr="004841F8">
        <w:rPr>
          <w:rFonts w:ascii="Times New Roman" w:eastAsia="Times New Roman" w:hAnsi="Times New Roman"/>
          <w:sz w:val="24"/>
          <w:szCs w:val="24"/>
          <w:lang w:eastAsia="pt-BR"/>
        </w:rPr>
        <w:t xml:space="preserve">oitocentos e três </w:t>
      </w:r>
      <w:r w:rsidRPr="004841F8">
        <w:rPr>
          <w:rFonts w:ascii="Times New Roman" w:eastAsia="Times New Roman" w:hAnsi="Times New Roman"/>
          <w:sz w:val="24"/>
          <w:szCs w:val="24"/>
          <w:lang w:eastAsia="pt-BR"/>
        </w:rPr>
        <w:t xml:space="preserve">milhões, </w:t>
      </w:r>
      <w:r w:rsidR="00BA1F19" w:rsidRPr="004841F8">
        <w:rPr>
          <w:rFonts w:ascii="Times New Roman" w:eastAsia="Times New Roman" w:hAnsi="Times New Roman"/>
          <w:sz w:val="24"/>
          <w:szCs w:val="24"/>
          <w:lang w:eastAsia="pt-BR"/>
        </w:rPr>
        <w:t xml:space="preserve">cento e nove </w:t>
      </w:r>
      <w:r w:rsidRPr="004841F8">
        <w:rPr>
          <w:rFonts w:ascii="Times New Roman" w:eastAsia="Times New Roman" w:hAnsi="Times New Roman"/>
          <w:sz w:val="24"/>
          <w:szCs w:val="24"/>
          <w:lang w:eastAsia="pt-BR"/>
        </w:rPr>
        <w:t xml:space="preserve">mil e </w:t>
      </w:r>
      <w:r w:rsidR="00BA1F19" w:rsidRPr="004841F8">
        <w:rPr>
          <w:rFonts w:ascii="Times New Roman" w:eastAsia="Times New Roman" w:hAnsi="Times New Roman"/>
          <w:sz w:val="24"/>
          <w:szCs w:val="24"/>
          <w:lang w:eastAsia="pt-BR"/>
        </w:rPr>
        <w:t xml:space="preserve">quatrocentos e noventa e nove </w:t>
      </w:r>
      <w:r w:rsidRPr="004841F8">
        <w:rPr>
          <w:rFonts w:ascii="Times New Roman" w:eastAsia="Times New Roman" w:hAnsi="Times New Roman"/>
          <w:sz w:val="24"/>
          <w:szCs w:val="24"/>
          <w:lang w:eastAsia="pt-BR"/>
        </w:rPr>
        <w:t xml:space="preserve">reais), resultando em uma diferença negativa de R$ </w:t>
      </w:r>
      <w:r w:rsidR="00BA1F19" w:rsidRPr="004841F8">
        <w:rPr>
          <w:rFonts w:ascii="Times New Roman" w:eastAsia="Times New Roman" w:hAnsi="Times New Roman"/>
          <w:sz w:val="24"/>
          <w:szCs w:val="24"/>
          <w:lang w:eastAsia="pt-BR"/>
        </w:rPr>
        <w:t>822.020.187</w:t>
      </w:r>
      <w:r w:rsidR="006C3955"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w:t>
      </w:r>
      <w:r w:rsidR="00BA1F19" w:rsidRPr="004841F8">
        <w:rPr>
          <w:rFonts w:ascii="Times New Roman" w:eastAsia="Times New Roman" w:hAnsi="Times New Roman"/>
          <w:sz w:val="24"/>
          <w:szCs w:val="24"/>
          <w:lang w:eastAsia="pt-BR"/>
        </w:rPr>
        <w:t>oitocentos e vinte</w:t>
      </w:r>
      <w:r w:rsidRPr="004841F8">
        <w:rPr>
          <w:rFonts w:ascii="Times New Roman" w:eastAsia="Times New Roman" w:hAnsi="Times New Roman"/>
          <w:sz w:val="24"/>
          <w:szCs w:val="24"/>
          <w:lang w:eastAsia="pt-BR"/>
        </w:rPr>
        <w:t xml:space="preserve"> e </w:t>
      </w:r>
      <w:r w:rsidR="006C674E" w:rsidRPr="004841F8">
        <w:rPr>
          <w:rFonts w:ascii="Times New Roman" w:eastAsia="Times New Roman" w:hAnsi="Times New Roman"/>
          <w:sz w:val="24"/>
          <w:szCs w:val="24"/>
          <w:lang w:eastAsia="pt-BR"/>
        </w:rPr>
        <w:t>dois</w:t>
      </w:r>
      <w:r w:rsidRPr="004841F8">
        <w:rPr>
          <w:rFonts w:ascii="Times New Roman" w:eastAsia="Times New Roman" w:hAnsi="Times New Roman"/>
          <w:sz w:val="24"/>
          <w:szCs w:val="24"/>
          <w:lang w:eastAsia="pt-BR"/>
        </w:rPr>
        <w:t xml:space="preserve"> milhões, </w:t>
      </w:r>
      <w:r w:rsidR="00BA1F19" w:rsidRPr="004841F8">
        <w:rPr>
          <w:rFonts w:ascii="Times New Roman" w:eastAsia="Times New Roman" w:hAnsi="Times New Roman"/>
          <w:sz w:val="24"/>
          <w:szCs w:val="24"/>
          <w:lang w:eastAsia="pt-BR"/>
        </w:rPr>
        <w:t xml:space="preserve">vinte </w:t>
      </w:r>
      <w:r w:rsidRPr="004841F8">
        <w:rPr>
          <w:rFonts w:ascii="Times New Roman" w:eastAsia="Times New Roman" w:hAnsi="Times New Roman"/>
          <w:sz w:val="24"/>
          <w:szCs w:val="24"/>
          <w:lang w:eastAsia="pt-BR"/>
        </w:rPr>
        <w:t xml:space="preserve">mil e </w:t>
      </w:r>
      <w:r w:rsidR="00BA1F19" w:rsidRPr="004841F8">
        <w:rPr>
          <w:rFonts w:ascii="Times New Roman" w:eastAsia="Times New Roman" w:hAnsi="Times New Roman"/>
          <w:sz w:val="24"/>
          <w:szCs w:val="24"/>
          <w:lang w:eastAsia="pt-BR"/>
        </w:rPr>
        <w:t xml:space="preserve">cento e oitenta e sete </w:t>
      </w:r>
      <w:r w:rsidRPr="004841F8">
        <w:rPr>
          <w:rFonts w:ascii="Times New Roman" w:eastAsia="Times New Roman" w:hAnsi="Times New Roman"/>
          <w:sz w:val="24"/>
          <w:szCs w:val="24"/>
          <w:lang w:eastAsia="pt-BR"/>
        </w:rPr>
        <w:t xml:space="preserve">reais), correspondendo a uma variação negativa de </w:t>
      </w:r>
      <w:r w:rsidR="00BA1F19" w:rsidRPr="004841F8">
        <w:rPr>
          <w:rFonts w:ascii="Times New Roman" w:eastAsia="Times New Roman" w:hAnsi="Times New Roman"/>
          <w:sz w:val="24"/>
          <w:szCs w:val="24"/>
          <w:lang w:eastAsia="pt-BR"/>
        </w:rPr>
        <w:t>12,41</w:t>
      </w:r>
      <w:r w:rsidRPr="004841F8">
        <w:rPr>
          <w:rFonts w:ascii="Times New Roman" w:eastAsia="Times New Roman" w:hAnsi="Times New Roman"/>
          <w:sz w:val="24"/>
          <w:szCs w:val="24"/>
          <w:lang w:eastAsia="pt-BR"/>
        </w:rPr>
        <w:t>% (</w:t>
      </w:r>
      <w:r w:rsidR="00BA1F19" w:rsidRPr="004841F8">
        <w:rPr>
          <w:rFonts w:ascii="Times New Roman" w:eastAsia="Times New Roman" w:hAnsi="Times New Roman"/>
          <w:sz w:val="24"/>
          <w:szCs w:val="24"/>
          <w:lang w:eastAsia="pt-BR"/>
        </w:rPr>
        <w:t>doze</w:t>
      </w:r>
      <w:r w:rsidRPr="004841F8">
        <w:rPr>
          <w:rFonts w:ascii="Times New Roman" w:eastAsia="Times New Roman" w:hAnsi="Times New Roman"/>
          <w:sz w:val="24"/>
          <w:szCs w:val="24"/>
          <w:lang w:eastAsia="pt-BR"/>
        </w:rPr>
        <w:t xml:space="preserve"> inteiros e </w:t>
      </w:r>
      <w:r w:rsidR="00BA1F19" w:rsidRPr="004841F8">
        <w:rPr>
          <w:rFonts w:ascii="Times New Roman" w:eastAsia="Times New Roman" w:hAnsi="Times New Roman"/>
          <w:sz w:val="24"/>
          <w:szCs w:val="24"/>
          <w:lang w:eastAsia="pt-BR"/>
        </w:rPr>
        <w:t xml:space="preserve">quarenta e um </w:t>
      </w:r>
      <w:r w:rsidRPr="004841F8">
        <w:rPr>
          <w:rFonts w:ascii="Times New Roman" w:eastAsia="Times New Roman" w:hAnsi="Times New Roman"/>
          <w:sz w:val="24"/>
          <w:szCs w:val="24"/>
          <w:lang w:eastAsia="pt-BR"/>
        </w:rPr>
        <w:t>centésimos por cento).</w:t>
      </w:r>
    </w:p>
    <w:p w:rsidR="00F03189" w:rsidRDefault="00F03189" w:rsidP="00DE0F2C">
      <w:pPr>
        <w:spacing w:after="0" w:line="360" w:lineRule="auto"/>
        <w:jc w:val="both"/>
        <w:rPr>
          <w:rFonts w:ascii="Times New Roman" w:eastAsia="Times New Roman" w:hAnsi="Times New Roman"/>
          <w:b/>
          <w:sz w:val="24"/>
          <w:szCs w:val="24"/>
          <w:lang w:eastAsia="pt-BR"/>
        </w:rPr>
      </w:pPr>
    </w:p>
    <w:p w:rsidR="00DE0F2C" w:rsidRPr="004841F8" w:rsidRDefault="00DE0F2C" w:rsidP="00DE0F2C">
      <w:pPr>
        <w:spacing w:after="0" w:line="360" w:lineRule="auto"/>
        <w:jc w:val="both"/>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lastRenderedPageBreak/>
        <w:t>5. Resultado Primário</w:t>
      </w:r>
    </w:p>
    <w:p w:rsidR="00DE0F2C" w:rsidRPr="004841F8" w:rsidRDefault="00DE0F2C" w:rsidP="00DE0F2C">
      <w:pPr>
        <w:spacing w:after="0" w:line="240" w:lineRule="auto"/>
        <w:jc w:val="both"/>
        <w:rPr>
          <w:rFonts w:ascii="Times New Roman" w:eastAsia="Times New Roman" w:hAnsi="Times New Roman"/>
          <w:b/>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O Resultado Primário indicará se os níveis de gastos orçamentários dos entes federativos são compatíveis com sua arrecadação, ou seja, se as Receitas Primárias são capazes de suportar as Despesas Primárias.</w:t>
      </w: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A Tabela 6 apresenta o Demonstrativo da Apuração do Resultado Primário.</w:t>
      </w:r>
    </w:p>
    <w:p w:rsidR="00DE0F2C" w:rsidRPr="004841F8" w:rsidRDefault="00DE0F2C" w:rsidP="00DE0F2C">
      <w:pPr>
        <w:spacing w:after="0" w:line="240" w:lineRule="auto"/>
        <w:rPr>
          <w:rFonts w:ascii="Times New Roman" w:eastAsia="Times New Roman" w:hAnsi="Times New Roman"/>
          <w:b/>
          <w:sz w:val="24"/>
          <w:szCs w:val="24"/>
          <w:lang w:eastAsia="pt-BR"/>
        </w:rPr>
      </w:pPr>
    </w:p>
    <w:p w:rsidR="00DE0F2C" w:rsidRPr="004841F8" w:rsidRDefault="00DE0F2C" w:rsidP="00DE0F2C">
      <w:pPr>
        <w:spacing w:after="0" w:line="240" w:lineRule="auto"/>
        <w:jc w:val="center"/>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TABELA 6 – DEMONSTRATIVO DA APURAÇÃO DO RESULTA</w:t>
      </w:r>
      <w:r w:rsidR="00801F2C" w:rsidRPr="004841F8">
        <w:rPr>
          <w:rFonts w:ascii="Times New Roman" w:eastAsia="Times New Roman" w:hAnsi="Times New Roman"/>
          <w:b/>
          <w:sz w:val="24"/>
          <w:szCs w:val="24"/>
          <w:lang w:eastAsia="pt-BR"/>
        </w:rPr>
        <w:t>DO PRIMÁRIO NO EXERCÍCIO DE 201</w:t>
      </w:r>
      <w:r w:rsidR="006A705F" w:rsidRPr="004841F8">
        <w:rPr>
          <w:rFonts w:ascii="Times New Roman" w:eastAsia="Times New Roman" w:hAnsi="Times New Roman"/>
          <w:b/>
          <w:sz w:val="24"/>
          <w:szCs w:val="24"/>
          <w:lang w:eastAsia="pt-BR"/>
        </w:rPr>
        <w:t>7</w:t>
      </w:r>
    </w:p>
    <w:p w:rsidR="00B720DB" w:rsidRPr="004841F8" w:rsidRDefault="00B720DB" w:rsidP="00DE0F2C">
      <w:pPr>
        <w:spacing w:after="0" w:line="240" w:lineRule="auto"/>
        <w:jc w:val="center"/>
        <w:rPr>
          <w:rFonts w:ascii="Times New Roman" w:eastAsia="Times New Roman" w:hAnsi="Times New Roman"/>
          <w:b/>
          <w:sz w:val="24"/>
          <w:szCs w:val="24"/>
          <w:highlight w:val="yellow"/>
          <w:lang w:eastAsia="pt-BR"/>
        </w:rPr>
      </w:pPr>
      <w:r w:rsidRPr="004841F8">
        <w:rPr>
          <w:noProof/>
          <w:lang w:eastAsia="pt-BR"/>
        </w:rPr>
        <w:drawing>
          <wp:inline distT="0" distB="0" distL="0" distR="0" wp14:anchorId="26432B03" wp14:editId="79D5E3AF">
            <wp:extent cx="5940425" cy="1363376"/>
            <wp:effectExtent l="0" t="0" r="3175"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1363376"/>
                    </a:xfrm>
                    <a:prstGeom prst="rect">
                      <a:avLst/>
                    </a:prstGeom>
                    <a:noFill/>
                    <a:ln>
                      <a:noFill/>
                    </a:ln>
                  </pic:spPr>
                </pic:pic>
              </a:graphicData>
            </a:graphic>
          </wp:inline>
        </w:drawing>
      </w:r>
    </w:p>
    <w:p w:rsidR="00B720DB" w:rsidRPr="004841F8" w:rsidRDefault="00B720DB" w:rsidP="007E0DC6">
      <w:pPr>
        <w:spacing w:after="0" w:line="240" w:lineRule="auto"/>
        <w:ind w:firstLine="1418"/>
        <w:jc w:val="both"/>
        <w:rPr>
          <w:rFonts w:ascii="Times New Roman" w:eastAsia="Times New Roman" w:hAnsi="Times New Roman"/>
          <w:b/>
          <w:sz w:val="24"/>
          <w:szCs w:val="24"/>
          <w:highlight w:val="yellow"/>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Comparando o Resultado Primário negativo previsto de R$ </w:t>
      </w:r>
      <w:r w:rsidR="00B720DB" w:rsidRPr="004841F8">
        <w:rPr>
          <w:rFonts w:ascii="Times New Roman" w:eastAsia="Times New Roman" w:hAnsi="Times New Roman"/>
          <w:sz w:val="24"/>
          <w:szCs w:val="24"/>
          <w:lang w:eastAsia="pt-BR"/>
        </w:rPr>
        <w:t xml:space="preserve">285.796.497 </w:t>
      </w:r>
      <w:r w:rsidRPr="004841F8">
        <w:rPr>
          <w:rFonts w:ascii="Times New Roman" w:eastAsia="Times New Roman" w:hAnsi="Times New Roman"/>
          <w:sz w:val="24"/>
          <w:szCs w:val="24"/>
          <w:lang w:eastAsia="pt-BR"/>
        </w:rPr>
        <w:t>(</w:t>
      </w:r>
      <w:r w:rsidR="00B720DB" w:rsidRPr="004841F8">
        <w:rPr>
          <w:rFonts w:ascii="Times New Roman" w:eastAsia="Times New Roman" w:hAnsi="Times New Roman"/>
          <w:sz w:val="24"/>
          <w:szCs w:val="24"/>
          <w:lang w:eastAsia="pt-BR"/>
        </w:rPr>
        <w:t xml:space="preserve">duzentos e oitenta e cinco </w:t>
      </w:r>
      <w:r w:rsidRPr="004841F8">
        <w:rPr>
          <w:rFonts w:ascii="Times New Roman" w:eastAsia="Times New Roman" w:hAnsi="Times New Roman"/>
          <w:sz w:val="24"/>
          <w:szCs w:val="24"/>
          <w:lang w:eastAsia="pt-BR"/>
        </w:rPr>
        <w:t xml:space="preserve">milhões, </w:t>
      </w:r>
      <w:r w:rsidR="00B720DB" w:rsidRPr="004841F8">
        <w:rPr>
          <w:rFonts w:ascii="Times New Roman" w:eastAsia="Times New Roman" w:hAnsi="Times New Roman"/>
          <w:sz w:val="24"/>
          <w:szCs w:val="24"/>
          <w:lang w:eastAsia="pt-BR"/>
        </w:rPr>
        <w:t>setecentos</w:t>
      </w:r>
      <w:r w:rsidR="001A0A76" w:rsidRPr="004841F8">
        <w:rPr>
          <w:rFonts w:ascii="Times New Roman" w:eastAsia="Times New Roman" w:hAnsi="Times New Roman"/>
          <w:sz w:val="24"/>
          <w:szCs w:val="24"/>
          <w:lang w:eastAsia="pt-BR"/>
        </w:rPr>
        <w:t xml:space="preserve"> e</w:t>
      </w:r>
      <w:r w:rsidR="00B720DB" w:rsidRPr="004841F8">
        <w:rPr>
          <w:rFonts w:ascii="Times New Roman" w:eastAsia="Times New Roman" w:hAnsi="Times New Roman"/>
          <w:sz w:val="24"/>
          <w:szCs w:val="24"/>
          <w:lang w:eastAsia="pt-BR"/>
        </w:rPr>
        <w:t xml:space="preserve"> noventa e seis </w:t>
      </w:r>
      <w:r w:rsidRPr="004841F8">
        <w:rPr>
          <w:rFonts w:ascii="Times New Roman" w:eastAsia="Times New Roman" w:hAnsi="Times New Roman"/>
          <w:sz w:val="24"/>
          <w:szCs w:val="24"/>
          <w:lang w:eastAsia="pt-BR"/>
        </w:rPr>
        <w:t xml:space="preserve">mil e </w:t>
      </w:r>
      <w:r w:rsidR="00B720DB" w:rsidRPr="004841F8">
        <w:rPr>
          <w:rFonts w:ascii="Times New Roman" w:eastAsia="Times New Roman" w:hAnsi="Times New Roman"/>
          <w:sz w:val="24"/>
          <w:szCs w:val="24"/>
          <w:lang w:eastAsia="pt-BR"/>
        </w:rPr>
        <w:t xml:space="preserve">quatrocentos e noventa e sete </w:t>
      </w:r>
      <w:r w:rsidRPr="004841F8">
        <w:rPr>
          <w:rFonts w:ascii="Times New Roman" w:eastAsia="Times New Roman" w:hAnsi="Times New Roman"/>
          <w:sz w:val="24"/>
          <w:szCs w:val="24"/>
          <w:lang w:eastAsia="pt-BR"/>
        </w:rPr>
        <w:t xml:space="preserve">reais) com o Resultado Primário </w:t>
      </w:r>
      <w:r w:rsidR="006C674E" w:rsidRPr="004841F8">
        <w:rPr>
          <w:rFonts w:ascii="Times New Roman" w:eastAsia="Times New Roman" w:hAnsi="Times New Roman"/>
          <w:sz w:val="24"/>
          <w:szCs w:val="24"/>
          <w:lang w:eastAsia="pt-BR"/>
        </w:rPr>
        <w:t>negativ</w:t>
      </w:r>
      <w:r w:rsidRPr="004841F8">
        <w:rPr>
          <w:rFonts w:ascii="Times New Roman" w:eastAsia="Times New Roman" w:hAnsi="Times New Roman"/>
          <w:sz w:val="24"/>
          <w:szCs w:val="24"/>
          <w:lang w:eastAsia="pt-BR"/>
        </w:rPr>
        <w:t xml:space="preserve">o realizado de R$ </w:t>
      </w:r>
      <w:r w:rsidR="00B720DB" w:rsidRPr="004841F8">
        <w:rPr>
          <w:rFonts w:ascii="Times New Roman" w:eastAsia="Times New Roman" w:hAnsi="Times New Roman"/>
          <w:sz w:val="24"/>
          <w:szCs w:val="24"/>
          <w:lang w:eastAsia="pt-BR"/>
        </w:rPr>
        <w:t xml:space="preserve">23.041.481 </w:t>
      </w:r>
      <w:r w:rsidRPr="004841F8">
        <w:rPr>
          <w:rFonts w:ascii="Times New Roman" w:eastAsia="Times New Roman" w:hAnsi="Times New Roman"/>
          <w:sz w:val="24"/>
          <w:szCs w:val="24"/>
          <w:lang w:eastAsia="pt-BR"/>
        </w:rPr>
        <w:t xml:space="preserve"> (</w:t>
      </w:r>
      <w:r w:rsidR="00B720DB" w:rsidRPr="004841F8">
        <w:rPr>
          <w:rFonts w:ascii="Times New Roman" w:eastAsia="Times New Roman" w:hAnsi="Times New Roman"/>
          <w:sz w:val="24"/>
          <w:szCs w:val="24"/>
          <w:lang w:eastAsia="pt-BR"/>
        </w:rPr>
        <w:t xml:space="preserve">vinte e três </w:t>
      </w:r>
      <w:r w:rsidRPr="004841F8">
        <w:rPr>
          <w:rFonts w:ascii="Times New Roman" w:eastAsia="Times New Roman" w:hAnsi="Times New Roman"/>
          <w:sz w:val="24"/>
          <w:szCs w:val="24"/>
          <w:lang w:eastAsia="pt-BR"/>
        </w:rPr>
        <w:t xml:space="preserve">milhões, </w:t>
      </w:r>
      <w:r w:rsidR="00B720DB" w:rsidRPr="004841F8">
        <w:rPr>
          <w:rFonts w:ascii="Times New Roman" w:eastAsia="Times New Roman" w:hAnsi="Times New Roman"/>
          <w:sz w:val="24"/>
          <w:szCs w:val="24"/>
          <w:lang w:eastAsia="pt-BR"/>
        </w:rPr>
        <w:t xml:space="preserve">quarenta e um </w:t>
      </w:r>
      <w:r w:rsidR="006C674E" w:rsidRPr="004841F8">
        <w:rPr>
          <w:rFonts w:ascii="Times New Roman" w:eastAsia="Times New Roman" w:hAnsi="Times New Roman"/>
          <w:sz w:val="24"/>
          <w:szCs w:val="24"/>
          <w:lang w:eastAsia="pt-BR"/>
        </w:rPr>
        <w:t>mil</w:t>
      </w:r>
      <w:r w:rsidRPr="004841F8">
        <w:rPr>
          <w:rFonts w:ascii="Times New Roman" w:eastAsia="Times New Roman" w:hAnsi="Times New Roman"/>
          <w:sz w:val="24"/>
          <w:szCs w:val="24"/>
          <w:lang w:eastAsia="pt-BR"/>
        </w:rPr>
        <w:t xml:space="preserve"> e </w:t>
      </w:r>
      <w:r w:rsidR="00B720DB" w:rsidRPr="004841F8">
        <w:rPr>
          <w:rFonts w:ascii="Times New Roman" w:eastAsia="Times New Roman" w:hAnsi="Times New Roman"/>
          <w:sz w:val="24"/>
          <w:szCs w:val="24"/>
          <w:lang w:eastAsia="pt-BR"/>
        </w:rPr>
        <w:t xml:space="preserve">quatrocentos e oitenta e um </w:t>
      </w:r>
      <w:r w:rsidRPr="004841F8">
        <w:rPr>
          <w:rFonts w:ascii="Times New Roman" w:eastAsia="Times New Roman" w:hAnsi="Times New Roman"/>
          <w:sz w:val="24"/>
          <w:szCs w:val="24"/>
          <w:lang w:eastAsia="pt-BR"/>
        </w:rPr>
        <w:t xml:space="preserve">reais), observa-se uma diferença positiva de R$ </w:t>
      </w:r>
      <w:r w:rsidR="00B720DB" w:rsidRPr="004841F8">
        <w:rPr>
          <w:rFonts w:ascii="Times New Roman" w:eastAsia="Times New Roman" w:hAnsi="Times New Roman"/>
          <w:sz w:val="24"/>
          <w:szCs w:val="24"/>
          <w:lang w:eastAsia="pt-BR"/>
        </w:rPr>
        <w:t>262.755.016</w:t>
      </w:r>
      <w:r w:rsidR="006C674E"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w:t>
      </w:r>
      <w:r w:rsidR="00F9513C" w:rsidRPr="004841F8">
        <w:rPr>
          <w:rFonts w:ascii="Times New Roman" w:eastAsia="Times New Roman" w:hAnsi="Times New Roman"/>
          <w:sz w:val="24"/>
          <w:szCs w:val="24"/>
          <w:lang w:eastAsia="pt-BR"/>
        </w:rPr>
        <w:t>duzentos e sessenta e dois</w:t>
      </w:r>
      <w:r w:rsidRPr="004841F8">
        <w:rPr>
          <w:rFonts w:ascii="Times New Roman" w:eastAsia="Times New Roman" w:hAnsi="Times New Roman"/>
          <w:sz w:val="24"/>
          <w:szCs w:val="24"/>
          <w:lang w:eastAsia="pt-BR"/>
        </w:rPr>
        <w:t xml:space="preserve"> milhões, </w:t>
      </w:r>
      <w:r w:rsidR="00F9513C" w:rsidRPr="004841F8">
        <w:rPr>
          <w:rFonts w:ascii="Times New Roman" w:eastAsia="Times New Roman" w:hAnsi="Times New Roman"/>
          <w:sz w:val="24"/>
          <w:szCs w:val="24"/>
          <w:lang w:eastAsia="pt-BR"/>
        </w:rPr>
        <w:t xml:space="preserve">setecentos e cinquenta e cinco </w:t>
      </w:r>
      <w:r w:rsidRPr="004841F8">
        <w:rPr>
          <w:rFonts w:ascii="Times New Roman" w:eastAsia="Times New Roman" w:hAnsi="Times New Roman"/>
          <w:sz w:val="24"/>
          <w:szCs w:val="24"/>
          <w:lang w:eastAsia="pt-BR"/>
        </w:rPr>
        <w:t xml:space="preserve">mil e </w:t>
      </w:r>
      <w:r w:rsidR="00F9513C" w:rsidRPr="004841F8">
        <w:rPr>
          <w:rFonts w:ascii="Times New Roman" w:eastAsia="Times New Roman" w:hAnsi="Times New Roman"/>
          <w:sz w:val="24"/>
          <w:szCs w:val="24"/>
          <w:lang w:eastAsia="pt-BR"/>
        </w:rPr>
        <w:t xml:space="preserve"> dezesseis </w:t>
      </w:r>
      <w:r w:rsidRPr="004841F8">
        <w:rPr>
          <w:rFonts w:ascii="Times New Roman" w:eastAsia="Times New Roman" w:hAnsi="Times New Roman"/>
          <w:sz w:val="24"/>
          <w:szCs w:val="24"/>
          <w:lang w:eastAsia="pt-BR"/>
        </w:rPr>
        <w:t xml:space="preserve">reais), correspondendo a uma variação positiva de </w:t>
      </w:r>
      <w:r w:rsidR="00B720DB" w:rsidRPr="004841F8">
        <w:rPr>
          <w:rFonts w:ascii="Times New Roman" w:eastAsia="Times New Roman" w:hAnsi="Times New Roman"/>
          <w:sz w:val="24"/>
          <w:szCs w:val="24"/>
          <w:lang w:eastAsia="pt-BR"/>
        </w:rPr>
        <w:t>91,94</w:t>
      </w:r>
      <w:r w:rsidRPr="004841F8">
        <w:rPr>
          <w:rFonts w:ascii="Times New Roman" w:eastAsia="Times New Roman" w:hAnsi="Times New Roman"/>
          <w:sz w:val="24"/>
          <w:szCs w:val="24"/>
          <w:lang w:eastAsia="pt-BR"/>
        </w:rPr>
        <w:t>% (</w:t>
      </w:r>
      <w:r w:rsidR="00F9513C" w:rsidRPr="004841F8">
        <w:rPr>
          <w:rFonts w:ascii="Times New Roman" w:eastAsia="Times New Roman" w:hAnsi="Times New Roman"/>
          <w:sz w:val="24"/>
          <w:szCs w:val="24"/>
          <w:lang w:eastAsia="pt-BR"/>
        </w:rPr>
        <w:t xml:space="preserve">noventa e um </w:t>
      </w:r>
      <w:r w:rsidRPr="004841F8">
        <w:rPr>
          <w:rFonts w:ascii="Times New Roman" w:eastAsia="Times New Roman" w:hAnsi="Times New Roman"/>
          <w:sz w:val="24"/>
          <w:szCs w:val="24"/>
          <w:lang w:eastAsia="pt-BR"/>
        </w:rPr>
        <w:t xml:space="preserve">inteiros e </w:t>
      </w:r>
      <w:r w:rsidR="00F9513C" w:rsidRPr="004841F8">
        <w:rPr>
          <w:rFonts w:ascii="Times New Roman" w:eastAsia="Times New Roman" w:hAnsi="Times New Roman"/>
          <w:sz w:val="24"/>
          <w:szCs w:val="24"/>
          <w:lang w:eastAsia="pt-BR"/>
        </w:rPr>
        <w:t xml:space="preserve">noventa e quatro </w:t>
      </w:r>
      <w:r w:rsidRPr="004841F8">
        <w:rPr>
          <w:rFonts w:ascii="Times New Roman" w:eastAsia="Times New Roman" w:hAnsi="Times New Roman"/>
          <w:sz w:val="24"/>
          <w:szCs w:val="24"/>
          <w:lang w:eastAsia="pt-BR"/>
        </w:rPr>
        <w:t>centésimos por cento).</w:t>
      </w:r>
    </w:p>
    <w:p w:rsidR="00DE0F2C" w:rsidRPr="004841F8" w:rsidRDefault="00DE0F2C" w:rsidP="007E0DC6">
      <w:pPr>
        <w:spacing w:after="0" w:line="240" w:lineRule="auto"/>
        <w:ind w:firstLine="1418"/>
        <w:jc w:val="both"/>
        <w:rPr>
          <w:rFonts w:ascii="Times New Roman" w:eastAsia="Times New Roman" w:hAnsi="Times New Roman"/>
          <w:sz w:val="24"/>
          <w:szCs w:val="24"/>
          <w:highlight w:val="yellow"/>
          <w:lang w:eastAsia="pt-BR"/>
        </w:rPr>
      </w:pPr>
    </w:p>
    <w:p w:rsidR="00DE0F2C" w:rsidRPr="004841F8" w:rsidRDefault="00EF119C" w:rsidP="007E0DC6">
      <w:pPr>
        <w:spacing w:after="0" w:line="240" w:lineRule="auto"/>
        <w:ind w:firstLine="1418"/>
        <w:jc w:val="both"/>
        <w:rPr>
          <w:rFonts w:ascii="Times New Roman" w:eastAsia="Times New Roman" w:hAnsi="Times New Roman"/>
          <w:sz w:val="24"/>
          <w:szCs w:val="24"/>
          <w:lang w:eastAsia="pt-BR"/>
        </w:rPr>
      </w:pPr>
      <w:r w:rsidRPr="004841F8">
        <w:rPr>
          <w:noProof/>
          <w:lang w:eastAsia="pt-BR"/>
        </w:rPr>
        <mc:AlternateContent>
          <mc:Choice Requires="wps">
            <w:drawing>
              <wp:anchor distT="0" distB="0" distL="114300" distR="114300" simplePos="0" relativeHeight="251657216" behindDoc="0" locked="0" layoutInCell="1" allowOverlap="1" wp14:anchorId="4C4752E3" wp14:editId="6743B62A">
                <wp:simplePos x="0" y="0"/>
                <wp:positionH relativeFrom="column">
                  <wp:posOffset>-5143500</wp:posOffset>
                </wp:positionH>
                <wp:positionV relativeFrom="paragraph">
                  <wp:posOffset>177165</wp:posOffset>
                </wp:positionV>
                <wp:extent cx="3886200" cy="457200"/>
                <wp:effectExtent l="0" t="0" r="0" b="0"/>
                <wp:wrapNone/>
                <wp:docPr id="42"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B4E" w:rsidRDefault="00A06B4E" w:rsidP="00DE0F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752E3" id="_x0000_t202" coordsize="21600,21600" o:spt="202" path="m,l,21600r21600,l21600,xe">
                <v:stroke joinstyle="miter"/>
                <v:path gradientshapeok="t" o:connecttype="rect"/>
              </v:shapetype>
              <v:shape id="Caixa de texto 35" o:spid="_x0000_s1026" type="#_x0000_t202" style="position:absolute;left:0;text-align:left;margin-left:-405pt;margin-top:13.95pt;width:306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" filled="f" stroked="f">
                <v:textbox>
                  <w:txbxContent>
                    <w:p w:rsidR="00A06B4E" w:rsidRDefault="00A06B4E" w:rsidP="00DE0F2C"/>
                  </w:txbxContent>
                </v:textbox>
              </v:shape>
            </w:pict>
          </mc:Fallback>
        </mc:AlternateContent>
      </w:r>
      <w:r w:rsidR="00DE0F2C" w:rsidRPr="004841F8">
        <w:rPr>
          <w:rFonts w:ascii="Times New Roman" w:eastAsia="Times New Roman" w:hAnsi="Times New Roman"/>
          <w:sz w:val="24"/>
          <w:szCs w:val="24"/>
          <w:lang w:eastAsia="pt-BR"/>
        </w:rPr>
        <w:t>A Tabela 7 mostra o histórico do Resultado Primário no período 200</w:t>
      </w:r>
      <w:r w:rsidR="006A705F" w:rsidRPr="004841F8">
        <w:rPr>
          <w:rFonts w:ascii="Times New Roman" w:eastAsia="Times New Roman" w:hAnsi="Times New Roman"/>
          <w:sz w:val="24"/>
          <w:szCs w:val="24"/>
          <w:lang w:eastAsia="pt-BR"/>
        </w:rPr>
        <w:t>8</w:t>
      </w:r>
      <w:r w:rsidR="00DE0F2C" w:rsidRPr="004841F8">
        <w:rPr>
          <w:rFonts w:ascii="Times New Roman" w:eastAsia="Times New Roman" w:hAnsi="Times New Roman"/>
          <w:sz w:val="24"/>
          <w:szCs w:val="24"/>
          <w:lang w:eastAsia="pt-BR"/>
        </w:rPr>
        <w:t>/201</w:t>
      </w:r>
      <w:r w:rsidR="006A705F" w:rsidRPr="004841F8">
        <w:rPr>
          <w:rFonts w:ascii="Times New Roman" w:eastAsia="Times New Roman" w:hAnsi="Times New Roman"/>
          <w:sz w:val="24"/>
          <w:szCs w:val="24"/>
          <w:lang w:eastAsia="pt-BR"/>
        </w:rPr>
        <w:t>7</w:t>
      </w:r>
      <w:r w:rsidR="00DE0F2C" w:rsidRPr="004841F8">
        <w:rPr>
          <w:rFonts w:ascii="Times New Roman" w:eastAsia="Times New Roman" w:hAnsi="Times New Roman"/>
          <w:sz w:val="24"/>
          <w:szCs w:val="24"/>
          <w:lang w:eastAsia="pt-BR"/>
        </w:rPr>
        <w:t>.</w:t>
      </w:r>
    </w:p>
    <w:p w:rsidR="00DE0F2C" w:rsidRPr="004841F8" w:rsidRDefault="00DE0F2C" w:rsidP="00DE0F2C">
      <w:pPr>
        <w:spacing w:after="0" w:line="240" w:lineRule="auto"/>
        <w:jc w:val="both"/>
        <w:rPr>
          <w:rFonts w:ascii="Times New Roman" w:eastAsia="Times New Roman" w:hAnsi="Times New Roman"/>
          <w:sz w:val="24"/>
          <w:szCs w:val="24"/>
          <w:lang w:eastAsia="pt-BR"/>
        </w:rPr>
      </w:pPr>
    </w:p>
    <w:p w:rsidR="00DE0F2C" w:rsidRPr="004841F8" w:rsidRDefault="00DE0F2C" w:rsidP="00DE0F2C">
      <w:pPr>
        <w:spacing w:after="0" w:line="240" w:lineRule="auto"/>
        <w:jc w:val="center"/>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TABELA 7 – DEMONSTRATIVO DO HISTÓRICO DO</w:t>
      </w:r>
      <w:r w:rsidR="00C51EB1" w:rsidRPr="004841F8">
        <w:rPr>
          <w:rFonts w:ascii="Times New Roman" w:eastAsia="Times New Roman" w:hAnsi="Times New Roman"/>
          <w:b/>
          <w:sz w:val="24"/>
          <w:szCs w:val="24"/>
          <w:lang w:eastAsia="pt-BR"/>
        </w:rPr>
        <w:t>S</w:t>
      </w:r>
      <w:r w:rsidRPr="004841F8">
        <w:rPr>
          <w:rFonts w:ascii="Times New Roman" w:eastAsia="Times New Roman" w:hAnsi="Times New Roman"/>
          <w:b/>
          <w:sz w:val="24"/>
          <w:szCs w:val="24"/>
          <w:lang w:eastAsia="pt-BR"/>
        </w:rPr>
        <w:t xml:space="preserve"> RESULTADO</w:t>
      </w:r>
      <w:r w:rsidR="00C51EB1" w:rsidRPr="004841F8">
        <w:rPr>
          <w:rFonts w:ascii="Times New Roman" w:eastAsia="Times New Roman" w:hAnsi="Times New Roman"/>
          <w:b/>
          <w:sz w:val="24"/>
          <w:szCs w:val="24"/>
          <w:lang w:eastAsia="pt-BR"/>
        </w:rPr>
        <w:t>S</w:t>
      </w:r>
      <w:r w:rsidRPr="004841F8">
        <w:rPr>
          <w:rFonts w:ascii="Times New Roman" w:eastAsia="Times New Roman" w:hAnsi="Times New Roman"/>
          <w:b/>
          <w:sz w:val="24"/>
          <w:szCs w:val="24"/>
          <w:lang w:eastAsia="pt-BR"/>
        </w:rPr>
        <w:t xml:space="preserve"> PRIMÁRIO</w:t>
      </w:r>
      <w:r w:rsidR="00C51EB1" w:rsidRPr="004841F8">
        <w:rPr>
          <w:rFonts w:ascii="Times New Roman" w:eastAsia="Times New Roman" w:hAnsi="Times New Roman"/>
          <w:b/>
          <w:sz w:val="24"/>
          <w:szCs w:val="24"/>
          <w:lang w:eastAsia="pt-BR"/>
        </w:rPr>
        <w:t>S</w:t>
      </w:r>
      <w:r w:rsidRPr="004841F8">
        <w:rPr>
          <w:rFonts w:ascii="Times New Roman" w:eastAsia="Times New Roman" w:hAnsi="Times New Roman"/>
          <w:b/>
          <w:sz w:val="24"/>
          <w:szCs w:val="24"/>
          <w:lang w:eastAsia="pt-BR"/>
        </w:rPr>
        <w:t xml:space="preserve"> NO </w:t>
      </w:r>
      <w:r w:rsidR="00C51EB1" w:rsidRPr="004841F8">
        <w:rPr>
          <w:rFonts w:ascii="Times New Roman" w:eastAsia="Times New Roman" w:hAnsi="Times New Roman"/>
          <w:b/>
          <w:sz w:val="24"/>
          <w:szCs w:val="24"/>
          <w:lang w:eastAsia="pt-BR"/>
        </w:rPr>
        <w:t>PERÍODO</w:t>
      </w:r>
      <w:r w:rsidRPr="004841F8">
        <w:rPr>
          <w:rFonts w:ascii="Times New Roman" w:eastAsia="Times New Roman" w:hAnsi="Times New Roman"/>
          <w:b/>
          <w:sz w:val="24"/>
          <w:szCs w:val="24"/>
          <w:lang w:eastAsia="pt-BR"/>
        </w:rPr>
        <w:t xml:space="preserve"> DE 200</w:t>
      </w:r>
      <w:r w:rsidR="006A705F" w:rsidRPr="004841F8">
        <w:rPr>
          <w:rFonts w:ascii="Times New Roman" w:eastAsia="Times New Roman" w:hAnsi="Times New Roman"/>
          <w:b/>
          <w:sz w:val="24"/>
          <w:szCs w:val="24"/>
          <w:lang w:eastAsia="pt-BR"/>
        </w:rPr>
        <w:t>8</w:t>
      </w:r>
      <w:r w:rsidR="002F4D4E" w:rsidRPr="004841F8">
        <w:rPr>
          <w:rFonts w:ascii="Times New Roman" w:eastAsia="Times New Roman" w:hAnsi="Times New Roman"/>
          <w:b/>
          <w:sz w:val="24"/>
          <w:szCs w:val="24"/>
          <w:lang w:eastAsia="pt-BR"/>
        </w:rPr>
        <w:t xml:space="preserve"> A </w:t>
      </w:r>
      <w:r w:rsidRPr="004841F8">
        <w:rPr>
          <w:rFonts w:ascii="Times New Roman" w:eastAsia="Times New Roman" w:hAnsi="Times New Roman"/>
          <w:b/>
          <w:sz w:val="24"/>
          <w:szCs w:val="24"/>
          <w:lang w:eastAsia="pt-BR"/>
        </w:rPr>
        <w:t>201</w:t>
      </w:r>
      <w:r w:rsidR="006A705F" w:rsidRPr="004841F8">
        <w:rPr>
          <w:rFonts w:ascii="Times New Roman" w:eastAsia="Times New Roman" w:hAnsi="Times New Roman"/>
          <w:b/>
          <w:sz w:val="24"/>
          <w:szCs w:val="24"/>
          <w:lang w:eastAsia="pt-BR"/>
        </w:rPr>
        <w:t>7</w:t>
      </w:r>
    </w:p>
    <w:p w:rsidR="00DE0F2C" w:rsidRPr="004841F8" w:rsidRDefault="00DE0F2C" w:rsidP="00DE0F2C">
      <w:pPr>
        <w:spacing w:after="0" w:line="240" w:lineRule="auto"/>
        <w:jc w:val="center"/>
        <w:rPr>
          <w:rFonts w:ascii="Times New Roman" w:eastAsia="Times New Roman" w:hAnsi="Times New Roman"/>
          <w:b/>
          <w:sz w:val="24"/>
          <w:szCs w:val="24"/>
          <w:highlight w:val="yellow"/>
          <w:lang w:eastAsia="pt-BR"/>
        </w:rPr>
      </w:pPr>
    </w:p>
    <w:p w:rsidR="00DE0F2C" w:rsidRPr="004841F8" w:rsidRDefault="00C51EB1" w:rsidP="00DE0F2C">
      <w:pPr>
        <w:spacing w:after="0" w:line="240" w:lineRule="auto"/>
        <w:jc w:val="center"/>
        <w:rPr>
          <w:rFonts w:ascii="Times New Roman" w:eastAsia="Times New Roman" w:hAnsi="Times New Roman"/>
          <w:b/>
          <w:sz w:val="24"/>
          <w:szCs w:val="24"/>
          <w:highlight w:val="yellow"/>
          <w:lang w:eastAsia="pt-BR"/>
        </w:rPr>
      </w:pPr>
      <w:r w:rsidRPr="004841F8">
        <w:rPr>
          <w:noProof/>
          <w:lang w:eastAsia="pt-BR"/>
        </w:rPr>
        <w:drawing>
          <wp:inline distT="0" distB="0" distL="0" distR="0" wp14:anchorId="675F9231" wp14:editId="5878599C">
            <wp:extent cx="4800600" cy="2061175"/>
            <wp:effectExtent l="0" t="0" r="0" b="0"/>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00600" cy="2061175"/>
                    </a:xfrm>
                    <a:prstGeom prst="rect">
                      <a:avLst/>
                    </a:prstGeom>
                    <a:noFill/>
                    <a:ln>
                      <a:noFill/>
                    </a:ln>
                  </pic:spPr>
                </pic:pic>
              </a:graphicData>
            </a:graphic>
          </wp:inline>
        </w:drawing>
      </w:r>
    </w:p>
    <w:p w:rsidR="00DE0F2C" w:rsidRPr="004841F8" w:rsidRDefault="007E0DC6" w:rsidP="00DE0F2C">
      <w:pPr>
        <w:spacing w:after="0" w:line="240" w:lineRule="auto"/>
        <w:jc w:val="both"/>
        <w:rPr>
          <w:rFonts w:ascii="Times New Roman" w:eastAsia="Times New Roman" w:hAnsi="Times New Roman"/>
          <w:b/>
          <w:sz w:val="24"/>
          <w:szCs w:val="24"/>
          <w:lang w:eastAsia="pt-BR"/>
        </w:rPr>
      </w:pPr>
      <w:r w:rsidRPr="004841F8">
        <w:rPr>
          <w:rFonts w:ascii="Times New Roman" w:eastAsia="Times New Roman" w:hAnsi="Times New Roman"/>
          <w:b/>
          <w:sz w:val="24"/>
          <w:szCs w:val="24"/>
          <w:highlight w:val="yellow"/>
          <w:lang w:eastAsia="pt-BR"/>
        </w:rPr>
        <w:br w:type="page"/>
      </w:r>
      <w:r w:rsidR="00DE0F2C" w:rsidRPr="004841F8">
        <w:rPr>
          <w:rFonts w:ascii="Times New Roman" w:eastAsia="Times New Roman" w:hAnsi="Times New Roman"/>
          <w:b/>
          <w:sz w:val="24"/>
          <w:szCs w:val="24"/>
          <w:lang w:eastAsia="pt-BR"/>
        </w:rPr>
        <w:lastRenderedPageBreak/>
        <w:t>6. Resultado Nominal</w:t>
      </w:r>
    </w:p>
    <w:p w:rsidR="00DE0F2C" w:rsidRPr="004841F8" w:rsidRDefault="00DE0F2C" w:rsidP="00DE0F2C">
      <w:pPr>
        <w:spacing w:after="0" w:line="360" w:lineRule="auto"/>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O Resultado Nominal representa a diferença entre o saldo da dívida fiscal líquida em 31 de dezembro de determinado ano em relação ao apurado em 31 de dezembro do ano anterior.</w:t>
      </w: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A Tabela 8 expõe o Demonstrativo da Apuração do Resultado Nominal.</w:t>
      </w:r>
    </w:p>
    <w:p w:rsidR="00DE0F2C" w:rsidRPr="004841F8" w:rsidRDefault="00DE0F2C" w:rsidP="00DE0F2C">
      <w:pPr>
        <w:spacing w:after="0" w:line="240" w:lineRule="auto"/>
        <w:jc w:val="center"/>
        <w:rPr>
          <w:rFonts w:ascii="Times New Roman" w:eastAsia="Times New Roman" w:hAnsi="Times New Roman"/>
          <w:b/>
          <w:sz w:val="24"/>
          <w:szCs w:val="24"/>
          <w:lang w:eastAsia="pt-BR"/>
        </w:rPr>
      </w:pPr>
    </w:p>
    <w:p w:rsidR="00DE0F2C" w:rsidRPr="004841F8" w:rsidRDefault="00DE0F2C" w:rsidP="00DE0F2C">
      <w:pPr>
        <w:spacing w:after="0" w:line="240" w:lineRule="auto"/>
        <w:jc w:val="center"/>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TABELA 8 – DEMONSTRATIVO DA APURAÇÃO DO RESULTADO NOMINAL NO EXERCÍCIO DE 20</w:t>
      </w:r>
      <w:r w:rsidR="00F35DA4" w:rsidRPr="004841F8">
        <w:rPr>
          <w:rFonts w:ascii="Times New Roman" w:eastAsia="Times New Roman" w:hAnsi="Times New Roman"/>
          <w:b/>
          <w:sz w:val="24"/>
          <w:szCs w:val="24"/>
          <w:lang w:eastAsia="pt-BR"/>
        </w:rPr>
        <w:t>1</w:t>
      </w:r>
      <w:r w:rsidR="006A705F" w:rsidRPr="004841F8">
        <w:rPr>
          <w:rFonts w:ascii="Times New Roman" w:eastAsia="Times New Roman" w:hAnsi="Times New Roman"/>
          <w:b/>
          <w:sz w:val="24"/>
          <w:szCs w:val="24"/>
          <w:lang w:eastAsia="pt-BR"/>
        </w:rPr>
        <w:t>7</w:t>
      </w:r>
    </w:p>
    <w:p w:rsidR="00DE0F2C" w:rsidRPr="004841F8" w:rsidRDefault="00DE0F2C" w:rsidP="00DE0F2C">
      <w:pPr>
        <w:spacing w:after="0" w:line="240" w:lineRule="auto"/>
        <w:jc w:val="center"/>
        <w:rPr>
          <w:rFonts w:ascii="Times New Roman" w:eastAsia="Times New Roman" w:hAnsi="Times New Roman"/>
          <w:b/>
          <w:sz w:val="24"/>
          <w:szCs w:val="24"/>
          <w:highlight w:val="yellow"/>
          <w:lang w:eastAsia="pt-BR"/>
        </w:rPr>
      </w:pPr>
    </w:p>
    <w:p w:rsidR="00DE0F2C" w:rsidRPr="004841F8" w:rsidRDefault="00733AC5" w:rsidP="00DE0F2C">
      <w:pPr>
        <w:spacing w:after="0" w:line="240" w:lineRule="auto"/>
        <w:jc w:val="center"/>
        <w:rPr>
          <w:rFonts w:ascii="Times New Roman" w:eastAsia="Times New Roman" w:hAnsi="Times New Roman"/>
          <w:b/>
          <w:sz w:val="24"/>
          <w:szCs w:val="24"/>
          <w:highlight w:val="yellow"/>
          <w:lang w:eastAsia="pt-BR"/>
        </w:rPr>
      </w:pPr>
      <w:r w:rsidRPr="004841F8">
        <w:rPr>
          <w:noProof/>
          <w:lang w:eastAsia="pt-BR"/>
        </w:rPr>
        <w:drawing>
          <wp:inline distT="0" distB="0" distL="0" distR="0" wp14:anchorId="38B80919" wp14:editId="0741C9EB">
            <wp:extent cx="5940425" cy="2834574"/>
            <wp:effectExtent l="0" t="0" r="3175"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425" cy="2834574"/>
                    </a:xfrm>
                    <a:prstGeom prst="rect">
                      <a:avLst/>
                    </a:prstGeom>
                    <a:noFill/>
                    <a:ln>
                      <a:noFill/>
                    </a:ln>
                  </pic:spPr>
                </pic:pic>
              </a:graphicData>
            </a:graphic>
          </wp:inline>
        </w:drawing>
      </w:r>
    </w:p>
    <w:p w:rsidR="00C51EB1" w:rsidRPr="004841F8" w:rsidRDefault="00C51EB1" w:rsidP="00DE0F2C">
      <w:pPr>
        <w:spacing w:after="0" w:line="240" w:lineRule="auto"/>
        <w:ind w:firstLine="709"/>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O Resultado Nominal</w:t>
      </w:r>
      <w:r w:rsidR="002066AA" w:rsidRPr="004841F8">
        <w:rPr>
          <w:rFonts w:ascii="Times New Roman" w:eastAsia="Times New Roman" w:hAnsi="Times New Roman"/>
          <w:sz w:val="24"/>
          <w:szCs w:val="24"/>
          <w:lang w:eastAsia="pt-BR"/>
        </w:rPr>
        <w:t xml:space="preserve"> ficou aquém da meta estabelecida</w:t>
      </w:r>
      <w:r w:rsidRPr="004841F8">
        <w:rPr>
          <w:rFonts w:ascii="Times New Roman" w:eastAsia="Times New Roman" w:hAnsi="Times New Roman"/>
          <w:sz w:val="24"/>
          <w:szCs w:val="24"/>
          <w:lang w:eastAsia="pt-BR"/>
        </w:rPr>
        <w:t xml:space="preserve">. Enquanto se previa um Resultado Nominal positivo de R$ </w:t>
      </w:r>
      <w:r w:rsidR="002066AA" w:rsidRPr="004841F8">
        <w:rPr>
          <w:rFonts w:ascii="Times New Roman" w:eastAsia="Times New Roman" w:hAnsi="Times New Roman"/>
          <w:sz w:val="24"/>
          <w:szCs w:val="24"/>
          <w:lang w:eastAsia="pt-BR"/>
        </w:rPr>
        <w:t>228.103.206</w:t>
      </w:r>
      <w:r w:rsidRPr="004841F8">
        <w:rPr>
          <w:rFonts w:ascii="Times New Roman" w:eastAsia="Times New Roman" w:hAnsi="Times New Roman"/>
          <w:sz w:val="24"/>
          <w:szCs w:val="24"/>
          <w:lang w:eastAsia="pt-BR"/>
        </w:rPr>
        <w:t xml:space="preserve"> (</w:t>
      </w:r>
      <w:r w:rsidR="00B85216" w:rsidRPr="004841F8">
        <w:rPr>
          <w:rFonts w:ascii="Times New Roman" w:eastAsia="Times New Roman" w:hAnsi="Times New Roman"/>
          <w:sz w:val="24"/>
          <w:szCs w:val="24"/>
          <w:lang w:eastAsia="pt-BR"/>
        </w:rPr>
        <w:t>duzento</w:t>
      </w:r>
      <w:r w:rsidRPr="004841F8">
        <w:rPr>
          <w:rFonts w:ascii="Times New Roman" w:eastAsia="Times New Roman" w:hAnsi="Times New Roman"/>
          <w:sz w:val="24"/>
          <w:szCs w:val="24"/>
          <w:lang w:eastAsia="pt-BR"/>
        </w:rPr>
        <w:t xml:space="preserve">s e </w:t>
      </w:r>
      <w:r w:rsidR="00B85216" w:rsidRPr="004841F8">
        <w:rPr>
          <w:rFonts w:ascii="Times New Roman" w:eastAsia="Times New Roman" w:hAnsi="Times New Roman"/>
          <w:sz w:val="24"/>
          <w:szCs w:val="24"/>
          <w:lang w:eastAsia="pt-BR"/>
        </w:rPr>
        <w:t xml:space="preserve">vinte e </w:t>
      </w:r>
      <w:r w:rsidR="002066AA" w:rsidRPr="004841F8">
        <w:rPr>
          <w:rFonts w:ascii="Times New Roman" w:eastAsia="Times New Roman" w:hAnsi="Times New Roman"/>
          <w:sz w:val="24"/>
          <w:szCs w:val="24"/>
          <w:lang w:eastAsia="pt-BR"/>
        </w:rPr>
        <w:t>oito</w:t>
      </w:r>
      <w:r w:rsidRPr="004841F8">
        <w:rPr>
          <w:rFonts w:ascii="Times New Roman" w:eastAsia="Times New Roman" w:hAnsi="Times New Roman"/>
          <w:sz w:val="24"/>
          <w:szCs w:val="24"/>
          <w:lang w:eastAsia="pt-BR"/>
        </w:rPr>
        <w:t xml:space="preserve"> milhões</w:t>
      </w:r>
      <w:r w:rsidR="002066AA" w:rsidRPr="004841F8">
        <w:rPr>
          <w:rFonts w:ascii="Times New Roman" w:eastAsia="Times New Roman" w:hAnsi="Times New Roman"/>
          <w:sz w:val="24"/>
          <w:szCs w:val="24"/>
          <w:lang w:eastAsia="pt-BR"/>
        </w:rPr>
        <w:t xml:space="preserve"> cento e três</w:t>
      </w:r>
      <w:r w:rsidRPr="004841F8">
        <w:rPr>
          <w:rFonts w:ascii="Times New Roman" w:eastAsia="Times New Roman" w:hAnsi="Times New Roman"/>
          <w:sz w:val="24"/>
          <w:szCs w:val="24"/>
          <w:lang w:eastAsia="pt-BR"/>
        </w:rPr>
        <w:t xml:space="preserve"> mil e duzentos e </w:t>
      </w:r>
      <w:r w:rsidR="002066AA" w:rsidRPr="004841F8">
        <w:rPr>
          <w:rFonts w:ascii="Times New Roman" w:eastAsia="Times New Roman" w:hAnsi="Times New Roman"/>
          <w:sz w:val="24"/>
          <w:szCs w:val="24"/>
          <w:lang w:eastAsia="pt-BR"/>
        </w:rPr>
        <w:t>seis</w:t>
      </w:r>
      <w:r w:rsidR="00B85216"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 xml:space="preserve">reais), este, na execução, atingiu o valor de R$ </w:t>
      </w:r>
      <w:r w:rsidR="002066AA" w:rsidRPr="004841F8">
        <w:rPr>
          <w:rFonts w:ascii="Times New Roman" w:eastAsia="Times New Roman" w:hAnsi="Times New Roman"/>
          <w:sz w:val="24"/>
          <w:szCs w:val="24"/>
          <w:lang w:eastAsia="pt-BR"/>
        </w:rPr>
        <w:t>1</w:t>
      </w:r>
      <w:r w:rsidR="00733AC5" w:rsidRPr="004841F8">
        <w:rPr>
          <w:rFonts w:ascii="Times New Roman" w:eastAsia="Times New Roman" w:hAnsi="Times New Roman"/>
          <w:sz w:val="24"/>
          <w:szCs w:val="24"/>
          <w:lang w:eastAsia="pt-BR"/>
        </w:rPr>
        <w:t>3</w:t>
      </w:r>
      <w:r w:rsidR="002066AA" w:rsidRPr="004841F8">
        <w:rPr>
          <w:rFonts w:ascii="Times New Roman" w:eastAsia="Times New Roman" w:hAnsi="Times New Roman"/>
          <w:sz w:val="24"/>
          <w:szCs w:val="24"/>
          <w:lang w:eastAsia="pt-BR"/>
        </w:rPr>
        <w:t>.</w:t>
      </w:r>
      <w:r w:rsidR="00733AC5" w:rsidRPr="004841F8">
        <w:rPr>
          <w:rFonts w:ascii="Times New Roman" w:eastAsia="Times New Roman" w:hAnsi="Times New Roman"/>
          <w:sz w:val="24"/>
          <w:szCs w:val="24"/>
          <w:lang w:eastAsia="pt-BR"/>
        </w:rPr>
        <w:t>087</w:t>
      </w:r>
      <w:r w:rsidR="002066AA" w:rsidRPr="004841F8">
        <w:rPr>
          <w:rFonts w:ascii="Times New Roman" w:eastAsia="Times New Roman" w:hAnsi="Times New Roman"/>
          <w:sz w:val="24"/>
          <w:szCs w:val="24"/>
          <w:lang w:eastAsia="pt-BR"/>
        </w:rPr>
        <w:t>.</w:t>
      </w:r>
      <w:r w:rsidR="00733AC5" w:rsidRPr="004841F8">
        <w:rPr>
          <w:rFonts w:ascii="Times New Roman" w:eastAsia="Times New Roman" w:hAnsi="Times New Roman"/>
          <w:sz w:val="24"/>
          <w:szCs w:val="24"/>
          <w:lang w:eastAsia="pt-BR"/>
        </w:rPr>
        <w:t>146</w:t>
      </w:r>
      <w:r w:rsidRPr="004841F8">
        <w:rPr>
          <w:rFonts w:ascii="Times New Roman" w:eastAsia="Times New Roman" w:hAnsi="Times New Roman"/>
          <w:sz w:val="24"/>
          <w:szCs w:val="24"/>
          <w:lang w:eastAsia="pt-BR"/>
        </w:rPr>
        <w:t xml:space="preserve"> (</w:t>
      </w:r>
      <w:r w:rsidR="00733AC5" w:rsidRPr="004841F8">
        <w:rPr>
          <w:rFonts w:ascii="Times New Roman" w:eastAsia="Times New Roman" w:hAnsi="Times New Roman"/>
          <w:sz w:val="24"/>
          <w:szCs w:val="24"/>
          <w:lang w:eastAsia="pt-BR"/>
        </w:rPr>
        <w:t>treze milhões, oitenta e sete mil e cento e quarenta e seis reais</w:t>
      </w:r>
      <w:r w:rsidRPr="004841F8">
        <w:rPr>
          <w:rFonts w:ascii="Times New Roman" w:eastAsia="Times New Roman" w:hAnsi="Times New Roman"/>
          <w:sz w:val="24"/>
          <w:szCs w:val="24"/>
          <w:lang w:eastAsia="pt-BR"/>
        </w:rPr>
        <w:t xml:space="preserve">), apresentando uma diferença </w:t>
      </w:r>
      <w:r w:rsidR="002066AA" w:rsidRPr="004841F8">
        <w:rPr>
          <w:rFonts w:ascii="Times New Roman" w:eastAsia="Times New Roman" w:hAnsi="Times New Roman"/>
          <w:sz w:val="24"/>
          <w:szCs w:val="24"/>
          <w:lang w:eastAsia="pt-BR"/>
        </w:rPr>
        <w:t>negativa</w:t>
      </w:r>
      <w:r w:rsidRPr="004841F8">
        <w:rPr>
          <w:rFonts w:ascii="Times New Roman" w:eastAsia="Times New Roman" w:hAnsi="Times New Roman"/>
          <w:sz w:val="24"/>
          <w:szCs w:val="24"/>
          <w:lang w:eastAsia="pt-BR"/>
        </w:rPr>
        <w:t xml:space="preserve"> de R$ </w:t>
      </w:r>
      <w:r w:rsidR="00733AC5" w:rsidRPr="004841F8">
        <w:rPr>
          <w:rFonts w:ascii="Times New Roman" w:eastAsia="Times New Roman" w:hAnsi="Times New Roman"/>
          <w:sz w:val="24"/>
          <w:szCs w:val="24"/>
          <w:lang w:eastAsia="pt-BR"/>
        </w:rPr>
        <w:t>215.016.060</w:t>
      </w:r>
      <w:r w:rsidRPr="004841F8">
        <w:rPr>
          <w:rFonts w:ascii="Times New Roman" w:eastAsia="Times New Roman" w:hAnsi="Times New Roman"/>
          <w:sz w:val="24"/>
          <w:szCs w:val="24"/>
          <w:lang w:eastAsia="pt-BR"/>
        </w:rPr>
        <w:t xml:space="preserve"> (</w:t>
      </w:r>
      <w:r w:rsidR="00733AC5" w:rsidRPr="004841F8">
        <w:rPr>
          <w:rFonts w:ascii="Times New Roman" w:eastAsia="Times New Roman" w:hAnsi="Times New Roman"/>
          <w:sz w:val="24"/>
          <w:szCs w:val="24"/>
          <w:lang w:eastAsia="pt-BR"/>
        </w:rPr>
        <w:t>duzentos e quinze</w:t>
      </w:r>
      <w:r w:rsidRPr="004841F8">
        <w:rPr>
          <w:rFonts w:ascii="Times New Roman" w:eastAsia="Times New Roman" w:hAnsi="Times New Roman"/>
          <w:sz w:val="24"/>
          <w:szCs w:val="24"/>
          <w:lang w:eastAsia="pt-BR"/>
        </w:rPr>
        <w:t xml:space="preserve"> milhões, </w:t>
      </w:r>
      <w:r w:rsidR="002066AA" w:rsidRPr="004841F8">
        <w:rPr>
          <w:rFonts w:ascii="Times New Roman" w:eastAsia="Times New Roman" w:hAnsi="Times New Roman"/>
          <w:sz w:val="24"/>
          <w:szCs w:val="24"/>
          <w:lang w:eastAsia="pt-BR"/>
        </w:rPr>
        <w:t>dezesse</w:t>
      </w:r>
      <w:r w:rsidR="00733AC5" w:rsidRPr="004841F8">
        <w:rPr>
          <w:rFonts w:ascii="Times New Roman" w:eastAsia="Times New Roman" w:hAnsi="Times New Roman"/>
          <w:sz w:val="24"/>
          <w:szCs w:val="24"/>
          <w:lang w:eastAsia="pt-BR"/>
        </w:rPr>
        <w:t>is</w:t>
      </w:r>
      <w:r w:rsidR="002066AA"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 xml:space="preserve">mil e </w:t>
      </w:r>
      <w:r w:rsidR="002066AA" w:rsidRPr="004841F8">
        <w:rPr>
          <w:rFonts w:ascii="Times New Roman" w:eastAsia="Times New Roman" w:hAnsi="Times New Roman"/>
          <w:sz w:val="24"/>
          <w:szCs w:val="24"/>
          <w:lang w:eastAsia="pt-BR"/>
        </w:rPr>
        <w:t xml:space="preserve">sessenta </w:t>
      </w:r>
      <w:r w:rsidRPr="004841F8">
        <w:rPr>
          <w:rFonts w:ascii="Times New Roman" w:eastAsia="Times New Roman" w:hAnsi="Times New Roman"/>
          <w:sz w:val="24"/>
          <w:szCs w:val="24"/>
          <w:lang w:eastAsia="pt-BR"/>
        </w:rPr>
        <w:t xml:space="preserve">reais). </w:t>
      </w:r>
    </w:p>
    <w:p w:rsidR="00B064EA" w:rsidRPr="004841F8" w:rsidRDefault="00B064EA" w:rsidP="007E0DC6">
      <w:pPr>
        <w:spacing w:after="0" w:line="240" w:lineRule="auto"/>
        <w:ind w:firstLine="1418"/>
        <w:jc w:val="both"/>
        <w:rPr>
          <w:rFonts w:ascii="Times New Roman" w:eastAsia="Times New Roman" w:hAnsi="Times New Roman"/>
          <w:sz w:val="24"/>
          <w:szCs w:val="24"/>
          <w:lang w:eastAsia="pt-BR"/>
        </w:rPr>
      </w:pPr>
    </w:p>
    <w:p w:rsidR="00B064EA" w:rsidRPr="004841F8" w:rsidRDefault="00B064EA"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O item V da tabela (Passivos Reconhecidos), inserido em atendimento à 8ª edição do Manual de Demonstrativos Fiscais editado pela Secretaria do Tesouro Nacional do Ministério da Fazenda, representa o </w:t>
      </w:r>
      <w:r w:rsidR="00840877" w:rsidRPr="004841F8">
        <w:rPr>
          <w:rFonts w:ascii="Times New Roman" w:eastAsia="Times New Roman" w:hAnsi="Times New Roman"/>
          <w:sz w:val="24"/>
          <w:szCs w:val="24"/>
          <w:lang w:eastAsia="pt-BR"/>
        </w:rPr>
        <w:t>saldo acumulado do exercício de 2017</w:t>
      </w:r>
      <w:r w:rsidRPr="004841F8">
        <w:rPr>
          <w:rFonts w:ascii="Times New Roman" w:eastAsia="Times New Roman" w:hAnsi="Times New Roman"/>
          <w:sz w:val="24"/>
          <w:szCs w:val="24"/>
          <w:lang w:eastAsia="pt-BR"/>
        </w:rPr>
        <w:t xml:space="preserve"> referente ao parcelamento de dívidas </w:t>
      </w:r>
      <w:r w:rsidR="00840877" w:rsidRPr="004841F8">
        <w:rPr>
          <w:rFonts w:ascii="Times New Roman" w:eastAsia="Times New Roman" w:hAnsi="Times New Roman"/>
          <w:sz w:val="24"/>
          <w:szCs w:val="24"/>
          <w:lang w:eastAsia="pt-BR"/>
        </w:rPr>
        <w:t>p</w:t>
      </w:r>
      <w:r w:rsidRPr="004841F8">
        <w:rPr>
          <w:rFonts w:ascii="Times New Roman" w:eastAsia="Times New Roman" w:hAnsi="Times New Roman"/>
          <w:sz w:val="24"/>
          <w:szCs w:val="24"/>
          <w:lang w:eastAsia="pt-BR"/>
        </w:rPr>
        <w:t>revidenciárias</w:t>
      </w:r>
      <w:r w:rsidR="00840877" w:rsidRPr="004841F8">
        <w:rPr>
          <w:rFonts w:ascii="Times New Roman" w:eastAsia="Times New Roman" w:hAnsi="Times New Roman"/>
          <w:sz w:val="24"/>
          <w:szCs w:val="24"/>
          <w:lang w:eastAsia="pt-BR"/>
        </w:rPr>
        <w:t xml:space="preserve"> com o INSS, PASEP e RPPS</w:t>
      </w:r>
      <w:r w:rsidRPr="004841F8">
        <w:rPr>
          <w:rFonts w:ascii="Times New Roman" w:eastAsia="Times New Roman" w:hAnsi="Times New Roman"/>
          <w:sz w:val="24"/>
          <w:szCs w:val="24"/>
          <w:lang w:eastAsia="pt-BR"/>
        </w:rPr>
        <w:t>.</w:t>
      </w:r>
    </w:p>
    <w:p w:rsidR="00DE0F2C" w:rsidRPr="004841F8" w:rsidRDefault="00DE0F2C" w:rsidP="00DE0F2C">
      <w:pPr>
        <w:spacing w:after="0" w:line="360" w:lineRule="auto"/>
        <w:jc w:val="both"/>
        <w:rPr>
          <w:rFonts w:ascii="Times New Roman" w:eastAsia="Times New Roman" w:hAnsi="Times New Roman"/>
          <w:sz w:val="24"/>
          <w:szCs w:val="24"/>
          <w:highlight w:val="yellow"/>
          <w:lang w:eastAsia="pt-BR"/>
        </w:rPr>
      </w:pPr>
    </w:p>
    <w:p w:rsidR="00DE0F2C" w:rsidRPr="004841F8" w:rsidRDefault="00DE0F2C" w:rsidP="00DE0F2C">
      <w:pPr>
        <w:spacing w:after="0" w:line="360" w:lineRule="auto"/>
        <w:jc w:val="both"/>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7. Dívida Pública Consolidada</w:t>
      </w:r>
    </w:p>
    <w:p w:rsidR="00DE0F2C" w:rsidRPr="004841F8" w:rsidRDefault="00DE0F2C" w:rsidP="00DE0F2C">
      <w:pPr>
        <w:spacing w:after="0" w:line="240" w:lineRule="auto"/>
        <w:jc w:val="both"/>
        <w:rPr>
          <w:rFonts w:ascii="Times New Roman" w:eastAsia="Times New Roman" w:hAnsi="Times New Roman"/>
          <w:b/>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Dívida Pública Consolidada é o montante total apurado:</w:t>
      </w: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das obrigações financeiras do ente da Federação, inclusive as decorrentes de emissão de títulos, assumidas em virtude de leis, contratos, convênios ou tratados;</w:t>
      </w:r>
    </w:p>
    <w:p w:rsidR="00DE0F2C" w:rsidRPr="004841F8" w:rsidRDefault="00DE0F2C" w:rsidP="00DE0F2C">
      <w:pPr>
        <w:spacing w:after="0" w:line="240" w:lineRule="auto"/>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das obrigações financeiras do ente da Federação, assumidas em virtude de realização de operações de crédito para amortização em prazo superior a doze meses ou que, embora de prazo inferior a doze meses, tenham constado como receitas no orçamento;</w:t>
      </w: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dos precatórios judiciais emitidos a partir de 5 de maio de 2000 e não pagos durante a execução do orçamento em que houverem sido incluídos.</w:t>
      </w: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p>
    <w:p w:rsidR="00DE0F2C" w:rsidRPr="004841F8" w:rsidRDefault="00DE0F2C" w:rsidP="00702E0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A Tabela 9 mostra o Comparativo da Dívida Pública Consolidada Estimada com a Realizada.</w:t>
      </w:r>
    </w:p>
    <w:p w:rsidR="00DE0F2C" w:rsidRPr="004841F8" w:rsidRDefault="00DE0F2C" w:rsidP="00DE0F2C">
      <w:pPr>
        <w:spacing w:after="0" w:line="240" w:lineRule="auto"/>
        <w:rPr>
          <w:rFonts w:ascii="Times New Roman" w:eastAsia="Times New Roman" w:hAnsi="Times New Roman"/>
          <w:b/>
          <w:sz w:val="24"/>
          <w:szCs w:val="24"/>
          <w:highlight w:val="yellow"/>
          <w:lang w:eastAsia="pt-BR"/>
        </w:rPr>
      </w:pPr>
    </w:p>
    <w:p w:rsidR="00DE0F2C" w:rsidRPr="004841F8" w:rsidRDefault="00DE0F2C" w:rsidP="00DE0F2C">
      <w:pPr>
        <w:spacing w:after="0" w:line="240" w:lineRule="auto"/>
        <w:rPr>
          <w:rFonts w:ascii="Times New Roman" w:eastAsia="Times New Roman" w:hAnsi="Times New Roman"/>
          <w:b/>
          <w:sz w:val="24"/>
          <w:szCs w:val="24"/>
          <w:highlight w:val="yellow"/>
          <w:lang w:eastAsia="pt-BR"/>
        </w:rPr>
      </w:pPr>
    </w:p>
    <w:p w:rsidR="00DE0F2C" w:rsidRPr="004841F8" w:rsidRDefault="00DE0F2C" w:rsidP="00DE0F2C">
      <w:pPr>
        <w:spacing w:after="0" w:line="240" w:lineRule="auto"/>
        <w:jc w:val="center"/>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 xml:space="preserve">TABELA 9 – COMPARATIVO DA DÍVIDA PÚBLICA CONSOLIDADA ESTIMADA COM </w:t>
      </w:r>
      <w:r w:rsidR="00F35DA4" w:rsidRPr="004841F8">
        <w:rPr>
          <w:rFonts w:ascii="Times New Roman" w:eastAsia="Times New Roman" w:hAnsi="Times New Roman"/>
          <w:b/>
          <w:sz w:val="24"/>
          <w:szCs w:val="24"/>
          <w:lang w:eastAsia="pt-BR"/>
        </w:rPr>
        <w:t>A REALIZADA NO EXERCÍCIO DE 201</w:t>
      </w:r>
      <w:r w:rsidR="0006785C" w:rsidRPr="004841F8">
        <w:rPr>
          <w:rFonts w:ascii="Times New Roman" w:eastAsia="Times New Roman" w:hAnsi="Times New Roman"/>
          <w:b/>
          <w:sz w:val="24"/>
          <w:szCs w:val="24"/>
          <w:lang w:eastAsia="pt-BR"/>
        </w:rPr>
        <w:t>7</w:t>
      </w:r>
    </w:p>
    <w:p w:rsidR="00DE0F2C" w:rsidRPr="004841F8" w:rsidRDefault="00DE0F2C" w:rsidP="00DE0F2C">
      <w:pPr>
        <w:spacing w:after="0" w:line="240" w:lineRule="auto"/>
        <w:jc w:val="center"/>
        <w:rPr>
          <w:rFonts w:ascii="Times New Roman" w:eastAsia="Times New Roman" w:hAnsi="Times New Roman"/>
          <w:b/>
          <w:sz w:val="24"/>
          <w:szCs w:val="24"/>
          <w:highlight w:val="yellow"/>
          <w:lang w:eastAsia="pt-BR"/>
        </w:rPr>
      </w:pPr>
    </w:p>
    <w:p w:rsidR="00FD3C39" w:rsidRPr="004841F8" w:rsidRDefault="00FD3C39" w:rsidP="00DE0F2C">
      <w:pPr>
        <w:spacing w:after="0" w:line="240" w:lineRule="auto"/>
        <w:jc w:val="center"/>
        <w:rPr>
          <w:rFonts w:ascii="Times New Roman" w:eastAsia="Times New Roman" w:hAnsi="Times New Roman"/>
          <w:b/>
          <w:sz w:val="24"/>
          <w:szCs w:val="24"/>
          <w:highlight w:val="yellow"/>
          <w:lang w:eastAsia="pt-BR"/>
        </w:rPr>
      </w:pPr>
      <w:r w:rsidRPr="004841F8">
        <w:rPr>
          <w:noProof/>
          <w:lang w:eastAsia="pt-BR"/>
        </w:rPr>
        <w:drawing>
          <wp:inline distT="0" distB="0" distL="0" distR="0" wp14:anchorId="18F90A8F" wp14:editId="2516C9CC">
            <wp:extent cx="5940425" cy="800747"/>
            <wp:effectExtent l="0" t="0" r="3175" b="0"/>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0425" cy="800747"/>
                    </a:xfrm>
                    <a:prstGeom prst="rect">
                      <a:avLst/>
                    </a:prstGeom>
                    <a:noFill/>
                    <a:ln>
                      <a:noFill/>
                    </a:ln>
                  </pic:spPr>
                </pic:pic>
              </a:graphicData>
            </a:graphic>
          </wp:inline>
        </w:drawing>
      </w:r>
    </w:p>
    <w:p w:rsidR="00DE0F2C" w:rsidRPr="004841F8" w:rsidRDefault="00DE0F2C" w:rsidP="00DE0F2C">
      <w:pPr>
        <w:spacing w:after="0" w:line="240" w:lineRule="auto"/>
        <w:jc w:val="both"/>
        <w:rPr>
          <w:rFonts w:ascii="Times New Roman" w:eastAsia="Times New Roman" w:hAnsi="Times New Roman"/>
          <w:sz w:val="24"/>
          <w:szCs w:val="24"/>
          <w:highlight w:val="yellow"/>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A Dívida Pública Consolidada Estimada foi de R$ </w:t>
      </w:r>
      <w:r w:rsidR="00FD3C39" w:rsidRPr="004841F8">
        <w:rPr>
          <w:rFonts w:ascii="Times New Roman" w:eastAsia="Times New Roman" w:hAnsi="Times New Roman"/>
          <w:sz w:val="24"/>
          <w:szCs w:val="24"/>
          <w:lang w:eastAsia="pt-BR"/>
        </w:rPr>
        <w:t>2.220.421.723</w:t>
      </w:r>
      <w:r w:rsidRPr="004841F8">
        <w:rPr>
          <w:rFonts w:ascii="Times New Roman" w:eastAsia="Times New Roman" w:hAnsi="Times New Roman"/>
          <w:sz w:val="24"/>
          <w:szCs w:val="24"/>
          <w:lang w:eastAsia="pt-BR"/>
        </w:rPr>
        <w:t xml:space="preserve"> (</w:t>
      </w:r>
      <w:r w:rsidR="00FD3C39" w:rsidRPr="004841F8">
        <w:rPr>
          <w:rFonts w:ascii="Times New Roman" w:eastAsia="Times New Roman" w:hAnsi="Times New Roman"/>
          <w:sz w:val="24"/>
          <w:szCs w:val="24"/>
          <w:lang w:eastAsia="pt-BR"/>
        </w:rPr>
        <w:t>dois bilhões</w:t>
      </w:r>
      <w:r w:rsidRPr="004841F8">
        <w:rPr>
          <w:rFonts w:ascii="Times New Roman" w:eastAsia="Times New Roman" w:hAnsi="Times New Roman"/>
          <w:sz w:val="24"/>
          <w:szCs w:val="24"/>
          <w:lang w:eastAsia="pt-BR"/>
        </w:rPr>
        <w:t xml:space="preserve">, </w:t>
      </w:r>
      <w:r w:rsidR="00FD3C39" w:rsidRPr="004841F8">
        <w:rPr>
          <w:rFonts w:ascii="Times New Roman" w:eastAsia="Times New Roman" w:hAnsi="Times New Roman"/>
          <w:sz w:val="24"/>
          <w:szCs w:val="24"/>
          <w:lang w:eastAsia="pt-BR"/>
        </w:rPr>
        <w:t xml:space="preserve">duzentos e vinte </w:t>
      </w:r>
      <w:r w:rsidRPr="004841F8">
        <w:rPr>
          <w:rFonts w:ascii="Times New Roman" w:eastAsia="Times New Roman" w:hAnsi="Times New Roman"/>
          <w:sz w:val="24"/>
          <w:szCs w:val="24"/>
          <w:lang w:eastAsia="pt-BR"/>
        </w:rPr>
        <w:t xml:space="preserve">milhões, </w:t>
      </w:r>
      <w:r w:rsidR="00FD3C39" w:rsidRPr="004841F8">
        <w:rPr>
          <w:rFonts w:ascii="Times New Roman" w:eastAsia="Times New Roman" w:hAnsi="Times New Roman"/>
          <w:sz w:val="24"/>
          <w:szCs w:val="24"/>
          <w:lang w:eastAsia="pt-BR"/>
        </w:rPr>
        <w:t>quatrocentos e vinte e um</w:t>
      </w:r>
      <w:r w:rsidRPr="004841F8">
        <w:rPr>
          <w:rFonts w:ascii="Times New Roman" w:eastAsia="Times New Roman" w:hAnsi="Times New Roman"/>
          <w:sz w:val="24"/>
          <w:szCs w:val="24"/>
          <w:lang w:eastAsia="pt-BR"/>
        </w:rPr>
        <w:t xml:space="preserve"> mil e </w:t>
      </w:r>
      <w:r w:rsidR="00FD3C39" w:rsidRPr="004841F8">
        <w:rPr>
          <w:rFonts w:ascii="Times New Roman" w:eastAsia="Times New Roman" w:hAnsi="Times New Roman"/>
          <w:sz w:val="24"/>
          <w:szCs w:val="24"/>
          <w:lang w:eastAsia="pt-BR"/>
        </w:rPr>
        <w:t>setecentos e vinte e três</w:t>
      </w:r>
      <w:r w:rsidR="00CC57E4"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 xml:space="preserve">reais), enquanto a realizada foi de R$ </w:t>
      </w:r>
      <w:r w:rsidR="00FD3C39" w:rsidRPr="004841F8">
        <w:rPr>
          <w:rFonts w:ascii="Times New Roman" w:eastAsia="Times New Roman" w:hAnsi="Times New Roman"/>
          <w:sz w:val="24"/>
          <w:szCs w:val="24"/>
          <w:lang w:eastAsia="pt-BR"/>
        </w:rPr>
        <w:t>1.798.363.158</w:t>
      </w:r>
      <w:r w:rsidRPr="004841F8">
        <w:rPr>
          <w:rFonts w:ascii="Times New Roman" w:eastAsia="Times New Roman" w:hAnsi="Times New Roman"/>
          <w:sz w:val="24"/>
          <w:szCs w:val="24"/>
          <w:lang w:eastAsia="pt-BR"/>
        </w:rPr>
        <w:t xml:space="preserve"> (um bilhão, </w:t>
      </w:r>
      <w:r w:rsidR="008D2637" w:rsidRPr="004841F8">
        <w:rPr>
          <w:rFonts w:ascii="Times New Roman" w:eastAsia="Times New Roman" w:hAnsi="Times New Roman"/>
          <w:sz w:val="24"/>
          <w:szCs w:val="24"/>
          <w:lang w:eastAsia="pt-BR"/>
        </w:rPr>
        <w:t>setecentos e noventa e oito</w:t>
      </w:r>
      <w:r w:rsidRPr="004841F8">
        <w:rPr>
          <w:rFonts w:ascii="Times New Roman" w:eastAsia="Times New Roman" w:hAnsi="Times New Roman"/>
          <w:sz w:val="24"/>
          <w:szCs w:val="24"/>
          <w:lang w:eastAsia="pt-BR"/>
        </w:rPr>
        <w:t xml:space="preserve"> milhões, </w:t>
      </w:r>
      <w:r w:rsidR="008D2637" w:rsidRPr="004841F8">
        <w:rPr>
          <w:rFonts w:ascii="Times New Roman" w:eastAsia="Times New Roman" w:hAnsi="Times New Roman"/>
          <w:sz w:val="24"/>
          <w:szCs w:val="24"/>
          <w:lang w:eastAsia="pt-BR"/>
        </w:rPr>
        <w:t>trezentos e sessenta e três</w:t>
      </w:r>
      <w:r w:rsidR="00CC57E4"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 xml:space="preserve">mil e </w:t>
      </w:r>
      <w:r w:rsidR="00CC57E4" w:rsidRPr="004841F8">
        <w:rPr>
          <w:rFonts w:ascii="Times New Roman" w:eastAsia="Times New Roman" w:hAnsi="Times New Roman"/>
          <w:sz w:val="24"/>
          <w:szCs w:val="24"/>
          <w:lang w:eastAsia="pt-BR"/>
        </w:rPr>
        <w:t>cento</w:t>
      </w:r>
      <w:r w:rsidRPr="004841F8">
        <w:rPr>
          <w:rFonts w:ascii="Times New Roman" w:eastAsia="Times New Roman" w:hAnsi="Times New Roman"/>
          <w:sz w:val="24"/>
          <w:szCs w:val="24"/>
          <w:lang w:eastAsia="pt-BR"/>
        </w:rPr>
        <w:t xml:space="preserve"> </w:t>
      </w:r>
      <w:r w:rsidR="008D2637" w:rsidRPr="004841F8">
        <w:rPr>
          <w:rFonts w:ascii="Times New Roman" w:eastAsia="Times New Roman" w:hAnsi="Times New Roman"/>
          <w:sz w:val="24"/>
          <w:szCs w:val="24"/>
          <w:lang w:eastAsia="pt-BR"/>
        </w:rPr>
        <w:t>e cinquenta e oito</w:t>
      </w:r>
      <w:r w:rsidRPr="004841F8">
        <w:rPr>
          <w:rFonts w:ascii="Times New Roman" w:eastAsia="Times New Roman" w:hAnsi="Times New Roman"/>
          <w:sz w:val="24"/>
          <w:szCs w:val="24"/>
          <w:lang w:eastAsia="pt-BR"/>
        </w:rPr>
        <w:t xml:space="preserve"> reais), resultando numa diferença negativa de R$ </w:t>
      </w:r>
      <w:r w:rsidR="00FD3C39" w:rsidRPr="004841F8">
        <w:rPr>
          <w:rFonts w:ascii="Times New Roman" w:eastAsia="Times New Roman" w:hAnsi="Times New Roman"/>
          <w:sz w:val="24"/>
          <w:szCs w:val="24"/>
          <w:lang w:eastAsia="pt-BR"/>
        </w:rPr>
        <w:t>422.058.565</w:t>
      </w:r>
      <w:r w:rsidRPr="004841F8">
        <w:rPr>
          <w:rFonts w:ascii="Times New Roman" w:eastAsia="Times New Roman" w:hAnsi="Times New Roman"/>
          <w:sz w:val="24"/>
          <w:szCs w:val="24"/>
          <w:lang w:eastAsia="pt-BR"/>
        </w:rPr>
        <w:t xml:space="preserve"> (</w:t>
      </w:r>
      <w:r w:rsidR="008D2637" w:rsidRPr="004841F8">
        <w:rPr>
          <w:rFonts w:ascii="Times New Roman" w:eastAsia="Times New Roman" w:hAnsi="Times New Roman"/>
          <w:sz w:val="24"/>
          <w:szCs w:val="24"/>
          <w:lang w:eastAsia="pt-BR"/>
        </w:rPr>
        <w:t>quatrocentos e vinte e dois</w:t>
      </w:r>
      <w:r w:rsidRPr="004841F8">
        <w:rPr>
          <w:rFonts w:ascii="Times New Roman" w:eastAsia="Times New Roman" w:hAnsi="Times New Roman"/>
          <w:sz w:val="24"/>
          <w:szCs w:val="24"/>
          <w:lang w:eastAsia="pt-BR"/>
        </w:rPr>
        <w:t xml:space="preserve"> milhões, </w:t>
      </w:r>
      <w:r w:rsidR="008D2637" w:rsidRPr="004841F8">
        <w:rPr>
          <w:rFonts w:ascii="Times New Roman" w:eastAsia="Times New Roman" w:hAnsi="Times New Roman"/>
          <w:sz w:val="24"/>
          <w:szCs w:val="24"/>
          <w:lang w:eastAsia="pt-BR"/>
        </w:rPr>
        <w:t>cinquenta e oito</w:t>
      </w:r>
      <w:r w:rsidRPr="004841F8">
        <w:rPr>
          <w:rFonts w:ascii="Times New Roman" w:eastAsia="Times New Roman" w:hAnsi="Times New Roman"/>
          <w:sz w:val="24"/>
          <w:szCs w:val="24"/>
          <w:lang w:eastAsia="pt-BR"/>
        </w:rPr>
        <w:t xml:space="preserve"> mil e </w:t>
      </w:r>
      <w:r w:rsidR="008D2637" w:rsidRPr="004841F8">
        <w:rPr>
          <w:rFonts w:ascii="Times New Roman" w:eastAsia="Times New Roman" w:hAnsi="Times New Roman"/>
          <w:sz w:val="24"/>
          <w:szCs w:val="24"/>
          <w:lang w:eastAsia="pt-BR"/>
        </w:rPr>
        <w:t>quinhentos e sessenta e cinco</w:t>
      </w:r>
      <w:r w:rsidRPr="004841F8">
        <w:rPr>
          <w:rFonts w:ascii="Times New Roman" w:eastAsia="Times New Roman" w:hAnsi="Times New Roman"/>
          <w:sz w:val="24"/>
          <w:szCs w:val="24"/>
          <w:lang w:eastAsia="pt-BR"/>
        </w:rPr>
        <w:t xml:space="preserve"> reais), correspondendo a uma variação negativa de </w:t>
      </w:r>
      <w:r w:rsidR="00FD3C39" w:rsidRPr="004841F8">
        <w:rPr>
          <w:rFonts w:ascii="Times New Roman" w:eastAsia="Times New Roman" w:hAnsi="Times New Roman"/>
          <w:sz w:val="24"/>
          <w:szCs w:val="24"/>
          <w:lang w:eastAsia="pt-BR"/>
        </w:rPr>
        <w:t>19.01</w:t>
      </w:r>
      <w:r w:rsidRPr="004841F8">
        <w:rPr>
          <w:rFonts w:ascii="Times New Roman" w:eastAsia="Times New Roman" w:hAnsi="Times New Roman"/>
          <w:sz w:val="24"/>
          <w:szCs w:val="24"/>
          <w:lang w:eastAsia="pt-BR"/>
        </w:rPr>
        <w:t>% (</w:t>
      </w:r>
      <w:r w:rsidR="008D2637" w:rsidRPr="004841F8">
        <w:rPr>
          <w:rFonts w:ascii="Times New Roman" w:eastAsia="Times New Roman" w:hAnsi="Times New Roman"/>
          <w:sz w:val="24"/>
          <w:szCs w:val="24"/>
          <w:lang w:eastAsia="pt-BR"/>
        </w:rPr>
        <w:t xml:space="preserve">dezenove </w:t>
      </w:r>
      <w:r w:rsidRPr="004841F8">
        <w:rPr>
          <w:rFonts w:ascii="Times New Roman" w:eastAsia="Times New Roman" w:hAnsi="Times New Roman"/>
          <w:sz w:val="24"/>
          <w:szCs w:val="24"/>
          <w:lang w:eastAsia="pt-BR"/>
        </w:rPr>
        <w:t xml:space="preserve">inteiros e </w:t>
      </w:r>
      <w:r w:rsidR="008D2637" w:rsidRPr="004841F8">
        <w:rPr>
          <w:rFonts w:ascii="Times New Roman" w:eastAsia="Times New Roman" w:hAnsi="Times New Roman"/>
          <w:sz w:val="24"/>
          <w:szCs w:val="24"/>
          <w:lang w:eastAsia="pt-BR"/>
        </w:rPr>
        <w:t>um</w:t>
      </w:r>
      <w:r w:rsidRPr="004841F8">
        <w:rPr>
          <w:rFonts w:ascii="Times New Roman" w:eastAsia="Times New Roman" w:hAnsi="Times New Roman"/>
          <w:sz w:val="24"/>
          <w:szCs w:val="24"/>
          <w:lang w:eastAsia="pt-BR"/>
        </w:rPr>
        <w:t xml:space="preserve"> centésimo por cento).</w:t>
      </w: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p>
    <w:p w:rsidR="008D2637" w:rsidRPr="004841F8" w:rsidRDefault="00DE0F2C" w:rsidP="00C439CF">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A Tabela 10 demonstra o Comparativo da Dívida Pública Consolidada com a Receita Arrecadada no período 200</w:t>
      </w:r>
      <w:r w:rsidR="0006785C" w:rsidRPr="004841F8">
        <w:rPr>
          <w:rFonts w:ascii="Times New Roman" w:eastAsia="Times New Roman" w:hAnsi="Times New Roman"/>
          <w:sz w:val="24"/>
          <w:szCs w:val="24"/>
          <w:lang w:eastAsia="pt-BR"/>
        </w:rPr>
        <w:t>8</w:t>
      </w:r>
      <w:r w:rsidRPr="004841F8">
        <w:rPr>
          <w:rFonts w:ascii="Times New Roman" w:eastAsia="Times New Roman" w:hAnsi="Times New Roman"/>
          <w:sz w:val="24"/>
          <w:szCs w:val="24"/>
          <w:lang w:eastAsia="pt-BR"/>
        </w:rPr>
        <w:t>/201</w:t>
      </w:r>
      <w:r w:rsidR="0006785C" w:rsidRPr="004841F8">
        <w:rPr>
          <w:rFonts w:ascii="Times New Roman" w:eastAsia="Times New Roman" w:hAnsi="Times New Roman"/>
          <w:sz w:val="24"/>
          <w:szCs w:val="24"/>
          <w:lang w:eastAsia="pt-BR"/>
        </w:rPr>
        <w:t>7</w:t>
      </w:r>
      <w:r w:rsidRPr="004841F8">
        <w:rPr>
          <w:rFonts w:ascii="Times New Roman" w:eastAsia="Times New Roman" w:hAnsi="Times New Roman"/>
          <w:sz w:val="24"/>
          <w:szCs w:val="24"/>
          <w:lang w:eastAsia="pt-BR"/>
        </w:rPr>
        <w:t>.</w:t>
      </w:r>
    </w:p>
    <w:p w:rsidR="00C439CF" w:rsidRPr="00F03189" w:rsidRDefault="008D2637" w:rsidP="00F03189">
      <w:pPr>
        <w:spacing w:after="0" w:line="240" w:lineRule="auto"/>
        <w:jc w:val="center"/>
        <w:rPr>
          <w:rFonts w:ascii="Times New Roman" w:eastAsia="Times New Roman" w:hAnsi="Times New Roman"/>
          <w:b/>
          <w:i/>
          <w:sz w:val="24"/>
          <w:szCs w:val="24"/>
          <w:lang w:eastAsia="pt-BR"/>
        </w:rPr>
      </w:pPr>
      <w:r w:rsidRPr="004841F8">
        <w:rPr>
          <w:rFonts w:ascii="Times New Roman" w:eastAsia="Times New Roman" w:hAnsi="Times New Roman"/>
          <w:b/>
          <w:sz w:val="24"/>
          <w:szCs w:val="24"/>
          <w:lang w:eastAsia="pt-BR"/>
        </w:rPr>
        <w:lastRenderedPageBreak/>
        <w:t xml:space="preserve">TABELA 10 – COMPARATIVO DA DÍVIDA PÚBLICA CONSOLIDADA COM A </w:t>
      </w:r>
      <w:r w:rsidR="00F03189">
        <w:rPr>
          <w:rFonts w:ascii="Times New Roman" w:eastAsia="Times New Roman" w:hAnsi="Times New Roman"/>
          <w:b/>
          <w:sz w:val="24"/>
          <w:szCs w:val="24"/>
          <w:lang w:eastAsia="pt-BR"/>
        </w:rPr>
        <w:t xml:space="preserve"> </w:t>
      </w:r>
      <w:r w:rsidRPr="004841F8">
        <w:rPr>
          <w:rFonts w:ascii="Times New Roman" w:eastAsia="Times New Roman" w:hAnsi="Times New Roman"/>
          <w:b/>
          <w:sz w:val="24"/>
          <w:szCs w:val="24"/>
          <w:lang w:eastAsia="pt-BR"/>
        </w:rPr>
        <w:t>RECEITA ARRECADADA NO PERÍODO 2008/2017</w:t>
      </w:r>
      <w:r w:rsidR="00C439CF" w:rsidRPr="004841F8">
        <w:rPr>
          <w:rFonts w:ascii="Times New Roman" w:eastAsia="Times New Roman" w:hAnsi="Times New Roman"/>
          <w:b/>
          <w:sz w:val="24"/>
          <w:szCs w:val="24"/>
          <w:lang w:eastAsia="pt-BR"/>
        </w:rPr>
        <w:t xml:space="preserve"> </w:t>
      </w:r>
      <w:r w:rsidR="00C439CF" w:rsidRPr="00F03189">
        <w:rPr>
          <w:i/>
          <w:noProof/>
          <w:lang w:eastAsia="pt-BR"/>
        </w:rPr>
        <w:drawing>
          <wp:inline distT="0" distB="0" distL="0" distR="0" wp14:anchorId="05900F92" wp14:editId="02B21010">
            <wp:extent cx="5124450" cy="2305073"/>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24450" cy="2305073"/>
                    </a:xfrm>
                    <a:prstGeom prst="rect">
                      <a:avLst/>
                    </a:prstGeom>
                    <a:noFill/>
                    <a:ln>
                      <a:noFill/>
                    </a:ln>
                  </pic:spPr>
                </pic:pic>
              </a:graphicData>
            </a:graphic>
          </wp:inline>
        </w:drawing>
      </w:r>
    </w:p>
    <w:p w:rsidR="00C439CF" w:rsidRPr="004841F8" w:rsidRDefault="00C439CF" w:rsidP="008D2637">
      <w:pPr>
        <w:spacing w:after="0" w:line="240" w:lineRule="auto"/>
        <w:rPr>
          <w:rFonts w:ascii="Times New Roman" w:eastAsia="Times New Roman" w:hAnsi="Times New Roman"/>
          <w:b/>
          <w:sz w:val="24"/>
          <w:szCs w:val="24"/>
          <w:lang w:eastAsia="pt-BR"/>
        </w:rPr>
      </w:pPr>
    </w:p>
    <w:p w:rsidR="00DE0F2C" w:rsidRPr="004841F8" w:rsidRDefault="008D2637" w:rsidP="008D2637">
      <w:pPr>
        <w:spacing w:after="0" w:line="240" w:lineRule="auto"/>
        <w:rPr>
          <w:rFonts w:ascii="Times New Roman" w:eastAsia="Times New Roman" w:hAnsi="Times New Roman"/>
          <w:b/>
          <w:sz w:val="24"/>
          <w:szCs w:val="24"/>
          <w:lang w:eastAsia="pt-BR"/>
        </w:rPr>
      </w:pPr>
      <w:r w:rsidRPr="004841F8" w:rsidDel="008D2637">
        <w:rPr>
          <w:rFonts w:ascii="Times New Roman" w:eastAsia="Times New Roman" w:hAnsi="Times New Roman"/>
          <w:b/>
          <w:sz w:val="24"/>
          <w:szCs w:val="24"/>
          <w:lang w:eastAsia="pt-BR"/>
        </w:rPr>
        <w:t xml:space="preserve"> </w:t>
      </w:r>
      <w:r w:rsidR="00DE0F2C" w:rsidRPr="004841F8">
        <w:rPr>
          <w:rFonts w:ascii="Times New Roman" w:eastAsia="Times New Roman" w:hAnsi="Times New Roman"/>
          <w:b/>
          <w:sz w:val="24"/>
          <w:szCs w:val="24"/>
          <w:lang w:eastAsia="pt-BR"/>
        </w:rPr>
        <w:t>8. Dívida Consolidada Líquida</w:t>
      </w:r>
    </w:p>
    <w:p w:rsidR="00DE0F2C" w:rsidRPr="004841F8" w:rsidRDefault="00DE0F2C" w:rsidP="00DE0F2C">
      <w:pPr>
        <w:spacing w:after="0" w:line="240" w:lineRule="auto"/>
        <w:jc w:val="both"/>
        <w:rPr>
          <w:rFonts w:ascii="Times New Roman" w:eastAsia="Times New Roman" w:hAnsi="Times New Roman"/>
          <w:sz w:val="24"/>
          <w:szCs w:val="24"/>
          <w:lang w:eastAsia="pt-BR"/>
        </w:rPr>
      </w:pP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A Dívida Consolidada Líquida corresponde à Dívida Pública Consolidada, deduzidos os valores que compreendem o ativo disponível e os haveres financeiros, líquidos dos restos a pagar processados.</w:t>
      </w:r>
    </w:p>
    <w:p w:rsidR="00DE0F2C" w:rsidRPr="004841F8" w:rsidRDefault="00DE0F2C" w:rsidP="007E0DC6">
      <w:pPr>
        <w:spacing w:after="0" w:line="240" w:lineRule="auto"/>
        <w:ind w:firstLine="1418"/>
        <w:jc w:val="both"/>
        <w:rPr>
          <w:rFonts w:ascii="Times New Roman" w:eastAsia="Times New Roman" w:hAnsi="Times New Roman"/>
          <w:sz w:val="24"/>
          <w:szCs w:val="24"/>
          <w:lang w:eastAsia="pt-BR"/>
        </w:rPr>
      </w:pPr>
    </w:p>
    <w:p w:rsidR="00DE0F2C" w:rsidRPr="004841F8" w:rsidRDefault="00DE0F2C" w:rsidP="007C121D">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A Tabela 11 mostra um comparativo da Dívida Consolidada Líquida Estimada com a Realizada:</w:t>
      </w:r>
    </w:p>
    <w:p w:rsidR="00DE0F2C" w:rsidRPr="004841F8" w:rsidRDefault="00DE0F2C" w:rsidP="007C121D">
      <w:pPr>
        <w:spacing w:after="0" w:line="240" w:lineRule="auto"/>
        <w:jc w:val="both"/>
        <w:rPr>
          <w:rFonts w:ascii="Times New Roman" w:eastAsia="Times New Roman" w:hAnsi="Times New Roman"/>
          <w:sz w:val="24"/>
          <w:szCs w:val="24"/>
          <w:highlight w:val="yellow"/>
          <w:lang w:eastAsia="pt-BR"/>
        </w:rPr>
      </w:pPr>
    </w:p>
    <w:p w:rsidR="00DE0F2C" w:rsidRPr="004841F8" w:rsidRDefault="00DE0F2C" w:rsidP="007C121D">
      <w:pPr>
        <w:spacing w:after="0" w:line="240" w:lineRule="auto"/>
        <w:jc w:val="center"/>
        <w:rPr>
          <w:rFonts w:ascii="Times New Roman" w:eastAsia="Times New Roman" w:hAnsi="Times New Roman"/>
          <w:b/>
          <w:sz w:val="24"/>
          <w:szCs w:val="24"/>
          <w:lang w:eastAsia="pt-BR"/>
        </w:rPr>
      </w:pPr>
      <w:r w:rsidRPr="004841F8">
        <w:rPr>
          <w:rFonts w:ascii="Times New Roman" w:eastAsia="Times New Roman" w:hAnsi="Times New Roman"/>
          <w:b/>
          <w:sz w:val="24"/>
          <w:szCs w:val="24"/>
          <w:lang w:eastAsia="pt-BR"/>
        </w:rPr>
        <w:t xml:space="preserve">Tabela 11 – COMPARATIVO DA DÍVIDA CONSOLIDADA LÍQUIDA ESTIMADA COM </w:t>
      </w:r>
      <w:r w:rsidR="00F35DA4" w:rsidRPr="004841F8">
        <w:rPr>
          <w:rFonts w:ascii="Times New Roman" w:eastAsia="Times New Roman" w:hAnsi="Times New Roman"/>
          <w:b/>
          <w:sz w:val="24"/>
          <w:szCs w:val="24"/>
          <w:lang w:eastAsia="pt-BR"/>
        </w:rPr>
        <w:t>A REALIZADA NO EXERCÍCIO DE 201</w:t>
      </w:r>
      <w:r w:rsidR="00120260" w:rsidRPr="004841F8">
        <w:rPr>
          <w:rFonts w:ascii="Times New Roman" w:eastAsia="Times New Roman" w:hAnsi="Times New Roman"/>
          <w:b/>
          <w:sz w:val="24"/>
          <w:szCs w:val="24"/>
          <w:lang w:eastAsia="pt-BR"/>
        </w:rPr>
        <w:t>7</w:t>
      </w:r>
    </w:p>
    <w:p w:rsidR="00DE0F2C" w:rsidRPr="004841F8" w:rsidRDefault="00DE0F2C" w:rsidP="00DE0F2C">
      <w:pPr>
        <w:spacing w:after="0" w:line="240" w:lineRule="auto"/>
        <w:jc w:val="center"/>
        <w:rPr>
          <w:rFonts w:ascii="Times New Roman" w:eastAsia="Times New Roman" w:hAnsi="Times New Roman"/>
          <w:b/>
          <w:sz w:val="24"/>
          <w:szCs w:val="24"/>
          <w:highlight w:val="yellow"/>
          <w:lang w:eastAsia="pt-BR"/>
        </w:rPr>
      </w:pPr>
    </w:p>
    <w:p w:rsidR="00DE0F2C" w:rsidRPr="004841F8" w:rsidRDefault="00120260" w:rsidP="00DE0F2C">
      <w:pPr>
        <w:spacing w:after="0" w:line="240" w:lineRule="auto"/>
        <w:jc w:val="center"/>
        <w:rPr>
          <w:rFonts w:ascii="Times New Roman" w:eastAsia="Times New Roman" w:hAnsi="Times New Roman"/>
          <w:b/>
          <w:sz w:val="24"/>
          <w:szCs w:val="24"/>
          <w:highlight w:val="yellow"/>
          <w:lang w:eastAsia="pt-BR"/>
        </w:rPr>
      </w:pPr>
      <w:r w:rsidRPr="004841F8">
        <w:rPr>
          <w:noProof/>
          <w:lang w:eastAsia="pt-BR"/>
        </w:rPr>
        <w:drawing>
          <wp:inline distT="0" distB="0" distL="0" distR="0" wp14:anchorId="64C307C3" wp14:editId="290DC17F">
            <wp:extent cx="5940425" cy="1639941"/>
            <wp:effectExtent l="0" t="0" r="3175" b="0"/>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1639941"/>
                    </a:xfrm>
                    <a:prstGeom prst="rect">
                      <a:avLst/>
                    </a:prstGeom>
                    <a:noFill/>
                    <a:ln>
                      <a:noFill/>
                    </a:ln>
                  </pic:spPr>
                </pic:pic>
              </a:graphicData>
            </a:graphic>
          </wp:inline>
        </w:drawing>
      </w:r>
    </w:p>
    <w:p w:rsidR="00DE0F2C" w:rsidRPr="004841F8" w:rsidRDefault="00DE0F2C" w:rsidP="00DE0F2C">
      <w:pPr>
        <w:spacing w:after="0" w:line="240" w:lineRule="auto"/>
        <w:ind w:firstLine="709"/>
        <w:jc w:val="both"/>
        <w:rPr>
          <w:rFonts w:ascii="Times New Roman" w:eastAsia="Times New Roman" w:hAnsi="Times New Roman"/>
          <w:sz w:val="24"/>
          <w:szCs w:val="24"/>
          <w:highlight w:val="yellow"/>
          <w:lang w:eastAsia="pt-BR"/>
        </w:rPr>
      </w:pPr>
    </w:p>
    <w:p w:rsidR="00DE0F2C" w:rsidRPr="004841F8" w:rsidRDefault="00DE0F2C" w:rsidP="00120260">
      <w:pPr>
        <w:spacing w:after="0" w:line="240" w:lineRule="auto"/>
        <w:ind w:firstLine="1418"/>
        <w:jc w:val="both"/>
        <w:rPr>
          <w:rFonts w:ascii="Times New Roman" w:eastAsia="Times New Roman" w:hAnsi="Times New Roman"/>
          <w:sz w:val="24"/>
          <w:szCs w:val="24"/>
          <w:lang w:eastAsia="pt-BR"/>
        </w:rPr>
      </w:pPr>
      <w:r w:rsidRPr="004841F8">
        <w:rPr>
          <w:rFonts w:ascii="Times New Roman" w:eastAsia="Times New Roman" w:hAnsi="Times New Roman"/>
          <w:sz w:val="24"/>
          <w:szCs w:val="24"/>
          <w:lang w:eastAsia="pt-BR"/>
        </w:rPr>
        <w:t xml:space="preserve">A Dívida Consolidada Líquida Estimada foi de R$ </w:t>
      </w:r>
      <w:r w:rsidR="00120260" w:rsidRPr="004841F8">
        <w:rPr>
          <w:rFonts w:ascii="Times New Roman" w:eastAsia="Times New Roman" w:hAnsi="Times New Roman"/>
          <w:sz w:val="24"/>
          <w:szCs w:val="24"/>
          <w:lang w:eastAsia="pt-BR"/>
        </w:rPr>
        <w:t>1.452.629.910</w:t>
      </w:r>
      <w:r w:rsidRPr="004841F8">
        <w:rPr>
          <w:rFonts w:ascii="Times New Roman" w:eastAsia="Times New Roman" w:hAnsi="Times New Roman"/>
          <w:sz w:val="24"/>
          <w:szCs w:val="24"/>
          <w:lang w:eastAsia="pt-BR"/>
        </w:rPr>
        <w:t xml:space="preserve"> (um bilhão, </w:t>
      </w:r>
      <w:r w:rsidR="00C92621" w:rsidRPr="004841F8">
        <w:rPr>
          <w:rFonts w:ascii="Times New Roman" w:eastAsia="Times New Roman" w:hAnsi="Times New Roman"/>
          <w:sz w:val="24"/>
          <w:szCs w:val="24"/>
          <w:lang w:eastAsia="pt-BR"/>
        </w:rPr>
        <w:t>qua</w:t>
      </w:r>
      <w:r w:rsidR="00120260" w:rsidRPr="004841F8">
        <w:rPr>
          <w:rFonts w:ascii="Times New Roman" w:eastAsia="Times New Roman" w:hAnsi="Times New Roman"/>
          <w:sz w:val="24"/>
          <w:szCs w:val="24"/>
          <w:lang w:eastAsia="pt-BR"/>
        </w:rPr>
        <w:t>trocentos e cinqu</w:t>
      </w:r>
      <w:r w:rsidR="00C92621" w:rsidRPr="004841F8">
        <w:rPr>
          <w:rFonts w:ascii="Times New Roman" w:eastAsia="Times New Roman" w:hAnsi="Times New Roman"/>
          <w:sz w:val="24"/>
          <w:szCs w:val="24"/>
          <w:lang w:eastAsia="pt-BR"/>
        </w:rPr>
        <w:t>enta e dois</w:t>
      </w:r>
      <w:r w:rsidRPr="004841F8">
        <w:rPr>
          <w:rFonts w:ascii="Times New Roman" w:eastAsia="Times New Roman" w:hAnsi="Times New Roman"/>
          <w:sz w:val="24"/>
          <w:szCs w:val="24"/>
          <w:lang w:eastAsia="pt-BR"/>
        </w:rPr>
        <w:t xml:space="preserve"> milhões, </w:t>
      </w:r>
      <w:r w:rsidR="00120260" w:rsidRPr="004841F8">
        <w:rPr>
          <w:rFonts w:ascii="Times New Roman" w:eastAsia="Times New Roman" w:hAnsi="Times New Roman"/>
          <w:sz w:val="24"/>
          <w:szCs w:val="24"/>
          <w:lang w:eastAsia="pt-BR"/>
        </w:rPr>
        <w:t>seiscentos e vinte e nove</w:t>
      </w:r>
      <w:r w:rsidRPr="004841F8">
        <w:rPr>
          <w:rFonts w:ascii="Times New Roman" w:eastAsia="Times New Roman" w:hAnsi="Times New Roman"/>
          <w:sz w:val="24"/>
          <w:szCs w:val="24"/>
          <w:lang w:eastAsia="pt-BR"/>
        </w:rPr>
        <w:t xml:space="preserve"> mil e </w:t>
      </w:r>
      <w:r w:rsidR="00120260" w:rsidRPr="004841F8">
        <w:rPr>
          <w:rFonts w:ascii="Times New Roman" w:eastAsia="Times New Roman" w:hAnsi="Times New Roman"/>
          <w:sz w:val="24"/>
          <w:szCs w:val="24"/>
          <w:lang w:eastAsia="pt-BR"/>
        </w:rPr>
        <w:t>novecentos e dez</w:t>
      </w:r>
      <w:r w:rsidRPr="004841F8">
        <w:rPr>
          <w:rFonts w:ascii="Times New Roman" w:eastAsia="Times New Roman" w:hAnsi="Times New Roman"/>
          <w:sz w:val="24"/>
          <w:szCs w:val="24"/>
          <w:lang w:eastAsia="pt-BR"/>
        </w:rPr>
        <w:t xml:space="preserve"> reais), enquanto a Dívida Consolidada Líquida Realizada foi de R$ </w:t>
      </w:r>
      <w:r w:rsidR="00120260" w:rsidRPr="004841F8">
        <w:rPr>
          <w:rFonts w:ascii="Times New Roman" w:eastAsia="Times New Roman" w:hAnsi="Times New Roman"/>
          <w:sz w:val="24"/>
          <w:szCs w:val="24"/>
          <w:lang w:eastAsia="pt-BR"/>
        </w:rPr>
        <w:t xml:space="preserve">1.299.940.238 </w:t>
      </w:r>
      <w:r w:rsidRPr="004841F8">
        <w:rPr>
          <w:rFonts w:ascii="Times New Roman" w:eastAsia="Times New Roman" w:hAnsi="Times New Roman"/>
          <w:sz w:val="24"/>
          <w:szCs w:val="24"/>
          <w:lang w:eastAsia="pt-BR"/>
        </w:rPr>
        <w:t xml:space="preserve">(um bilhão, </w:t>
      </w:r>
      <w:r w:rsidR="00120260" w:rsidRPr="004841F8">
        <w:rPr>
          <w:rFonts w:ascii="Times New Roman" w:eastAsia="Times New Roman" w:hAnsi="Times New Roman"/>
          <w:sz w:val="24"/>
          <w:szCs w:val="24"/>
          <w:lang w:eastAsia="pt-BR"/>
        </w:rPr>
        <w:t xml:space="preserve"> duzentos e noventa e nove</w:t>
      </w:r>
      <w:r w:rsidRPr="004841F8">
        <w:rPr>
          <w:rFonts w:ascii="Times New Roman" w:eastAsia="Times New Roman" w:hAnsi="Times New Roman"/>
          <w:sz w:val="24"/>
          <w:szCs w:val="24"/>
          <w:lang w:eastAsia="pt-BR"/>
        </w:rPr>
        <w:t xml:space="preserve"> milhões, novecentos e </w:t>
      </w:r>
      <w:r w:rsidR="00120260" w:rsidRPr="004841F8">
        <w:rPr>
          <w:rFonts w:ascii="Times New Roman" w:eastAsia="Times New Roman" w:hAnsi="Times New Roman"/>
          <w:sz w:val="24"/>
          <w:szCs w:val="24"/>
          <w:lang w:eastAsia="pt-BR"/>
        </w:rPr>
        <w:t>quarenta</w:t>
      </w:r>
      <w:r w:rsidRPr="004841F8">
        <w:rPr>
          <w:rFonts w:ascii="Times New Roman" w:eastAsia="Times New Roman" w:hAnsi="Times New Roman"/>
          <w:sz w:val="24"/>
          <w:szCs w:val="24"/>
          <w:lang w:eastAsia="pt-BR"/>
        </w:rPr>
        <w:t xml:space="preserve"> mil e </w:t>
      </w:r>
      <w:r w:rsidR="00120260" w:rsidRPr="004841F8">
        <w:rPr>
          <w:rFonts w:ascii="Times New Roman" w:eastAsia="Times New Roman" w:hAnsi="Times New Roman"/>
          <w:sz w:val="24"/>
          <w:szCs w:val="24"/>
          <w:lang w:eastAsia="pt-BR"/>
        </w:rPr>
        <w:t>duzentos e trinta e oito</w:t>
      </w:r>
      <w:r w:rsidRPr="004841F8">
        <w:rPr>
          <w:rFonts w:ascii="Times New Roman" w:eastAsia="Times New Roman" w:hAnsi="Times New Roman"/>
          <w:sz w:val="24"/>
          <w:szCs w:val="24"/>
          <w:lang w:eastAsia="pt-BR"/>
        </w:rPr>
        <w:t xml:space="preserve"> reais), resultando numa diferença </w:t>
      </w:r>
      <w:r w:rsidR="00120260" w:rsidRPr="004841F8">
        <w:rPr>
          <w:rFonts w:ascii="Times New Roman" w:eastAsia="Times New Roman" w:hAnsi="Times New Roman"/>
          <w:sz w:val="24"/>
          <w:szCs w:val="24"/>
          <w:lang w:eastAsia="pt-BR"/>
        </w:rPr>
        <w:t xml:space="preserve">negativa </w:t>
      </w:r>
      <w:r w:rsidRPr="004841F8">
        <w:rPr>
          <w:rFonts w:ascii="Times New Roman" w:eastAsia="Times New Roman" w:hAnsi="Times New Roman"/>
          <w:sz w:val="24"/>
          <w:szCs w:val="24"/>
          <w:lang w:eastAsia="pt-BR"/>
        </w:rPr>
        <w:t xml:space="preserve">de R$ </w:t>
      </w:r>
      <w:r w:rsidR="00120260" w:rsidRPr="004841F8">
        <w:rPr>
          <w:rFonts w:ascii="Times New Roman" w:eastAsia="Times New Roman" w:hAnsi="Times New Roman"/>
          <w:sz w:val="24"/>
          <w:szCs w:val="24"/>
          <w:lang w:eastAsia="pt-BR"/>
        </w:rPr>
        <w:t>152.689.672</w:t>
      </w:r>
      <w:r w:rsidRPr="004841F8">
        <w:rPr>
          <w:rFonts w:ascii="Times New Roman" w:eastAsia="Times New Roman" w:hAnsi="Times New Roman"/>
          <w:sz w:val="24"/>
          <w:szCs w:val="24"/>
          <w:lang w:eastAsia="pt-BR"/>
        </w:rPr>
        <w:t xml:space="preserve"> (</w:t>
      </w:r>
      <w:r w:rsidR="00120260" w:rsidRPr="004841F8">
        <w:rPr>
          <w:rFonts w:ascii="Times New Roman" w:eastAsia="Times New Roman" w:hAnsi="Times New Roman"/>
          <w:sz w:val="24"/>
          <w:szCs w:val="24"/>
          <w:lang w:eastAsia="pt-BR"/>
        </w:rPr>
        <w:t>cento e cinquenta e dois</w:t>
      </w:r>
      <w:r w:rsidR="00C92621"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 xml:space="preserve">milhões, </w:t>
      </w:r>
      <w:r w:rsidR="00AC734F" w:rsidRPr="004841F8">
        <w:rPr>
          <w:rFonts w:ascii="Times New Roman" w:eastAsia="Times New Roman" w:hAnsi="Times New Roman"/>
          <w:sz w:val="24"/>
          <w:szCs w:val="24"/>
          <w:lang w:eastAsia="pt-BR"/>
        </w:rPr>
        <w:t xml:space="preserve"> </w:t>
      </w:r>
      <w:r w:rsidR="00AC734F" w:rsidRPr="004841F8">
        <w:rPr>
          <w:rFonts w:ascii="Times New Roman" w:eastAsia="Times New Roman" w:hAnsi="Times New Roman"/>
          <w:sz w:val="24"/>
          <w:szCs w:val="24"/>
          <w:lang w:eastAsia="pt-BR"/>
        </w:rPr>
        <w:lastRenderedPageBreak/>
        <w:t>seiscentos e oitenta e nove</w:t>
      </w:r>
      <w:r w:rsidRPr="004841F8">
        <w:rPr>
          <w:rFonts w:ascii="Times New Roman" w:eastAsia="Times New Roman" w:hAnsi="Times New Roman"/>
          <w:sz w:val="24"/>
          <w:szCs w:val="24"/>
          <w:lang w:eastAsia="pt-BR"/>
        </w:rPr>
        <w:t xml:space="preserve"> mil e </w:t>
      </w:r>
      <w:r w:rsidR="00AC734F" w:rsidRPr="004841F8">
        <w:rPr>
          <w:rFonts w:ascii="Times New Roman" w:eastAsia="Times New Roman" w:hAnsi="Times New Roman"/>
          <w:sz w:val="24"/>
          <w:szCs w:val="24"/>
          <w:lang w:eastAsia="pt-BR"/>
        </w:rPr>
        <w:t>seiscentos e setenta</w:t>
      </w:r>
      <w:r w:rsidR="00C92621" w:rsidRPr="004841F8">
        <w:rPr>
          <w:rFonts w:ascii="Times New Roman" w:eastAsia="Times New Roman" w:hAnsi="Times New Roman"/>
          <w:sz w:val="24"/>
          <w:szCs w:val="24"/>
          <w:lang w:eastAsia="pt-BR"/>
        </w:rPr>
        <w:t xml:space="preserve"> e dois</w:t>
      </w:r>
      <w:r w:rsidRPr="004841F8">
        <w:rPr>
          <w:rFonts w:ascii="Times New Roman" w:eastAsia="Times New Roman" w:hAnsi="Times New Roman"/>
          <w:sz w:val="24"/>
          <w:szCs w:val="24"/>
          <w:lang w:eastAsia="pt-BR"/>
        </w:rPr>
        <w:t xml:space="preserve"> reais), correspondendo a uma variação </w:t>
      </w:r>
      <w:r w:rsidR="00AC734F" w:rsidRPr="004841F8">
        <w:rPr>
          <w:rFonts w:ascii="Times New Roman" w:eastAsia="Times New Roman" w:hAnsi="Times New Roman"/>
          <w:sz w:val="24"/>
          <w:szCs w:val="24"/>
          <w:lang w:eastAsia="pt-BR"/>
        </w:rPr>
        <w:t>negativa</w:t>
      </w:r>
      <w:r w:rsidRPr="004841F8">
        <w:rPr>
          <w:rFonts w:ascii="Times New Roman" w:eastAsia="Times New Roman" w:hAnsi="Times New Roman"/>
          <w:sz w:val="24"/>
          <w:szCs w:val="24"/>
          <w:lang w:eastAsia="pt-BR"/>
        </w:rPr>
        <w:t xml:space="preserve"> de </w:t>
      </w:r>
      <w:r w:rsidR="00AC734F" w:rsidRPr="004841F8">
        <w:rPr>
          <w:rFonts w:ascii="Times New Roman" w:eastAsia="Times New Roman" w:hAnsi="Times New Roman"/>
          <w:sz w:val="24"/>
          <w:szCs w:val="24"/>
          <w:lang w:eastAsia="pt-BR"/>
        </w:rPr>
        <w:t>10,51</w:t>
      </w:r>
      <w:r w:rsidRPr="004841F8">
        <w:rPr>
          <w:rFonts w:ascii="Times New Roman" w:eastAsia="Times New Roman" w:hAnsi="Times New Roman"/>
          <w:sz w:val="24"/>
          <w:szCs w:val="24"/>
          <w:lang w:eastAsia="pt-BR"/>
        </w:rPr>
        <w:t>% (</w:t>
      </w:r>
      <w:r w:rsidR="00AC734F" w:rsidRPr="004841F8">
        <w:rPr>
          <w:rFonts w:ascii="Times New Roman" w:eastAsia="Times New Roman" w:hAnsi="Times New Roman"/>
          <w:sz w:val="24"/>
          <w:szCs w:val="24"/>
          <w:lang w:eastAsia="pt-BR"/>
        </w:rPr>
        <w:t>dez</w:t>
      </w:r>
      <w:r w:rsidR="00C92621" w:rsidRPr="004841F8">
        <w:rPr>
          <w:rFonts w:ascii="Times New Roman" w:eastAsia="Times New Roman" w:hAnsi="Times New Roman"/>
          <w:sz w:val="24"/>
          <w:szCs w:val="24"/>
          <w:lang w:eastAsia="pt-BR"/>
        </w:rPr>
        <w:t xml:space="preserve"> </w:t>
      </w:r>
      <w:r w:rsidRPr="004841F8">
        <w:rPr>
          <w:rFonts w:ascii="Times New Roman" w:eastAsia="Times New Roman" w:hAnsi="Times New Roman"/>
          <w:sz w:val="24"/>
          <w:szCs w:val="24"/>
          <w:lang w:eastAsia="pt-BR"/>
        </w:rPr>
        <w:t xml:space="preserve">inteiros e </w:t>
      </w:r>
      <w:r w:rsidR="00AC734F" w:rsidRPr="004841F8">
        <w:rPr>
          <w:rFonts w:ascii="Times New Roman" w:eastAsia="Times New Roman" w:hAnsi="Times New Roman"/>
          <w:sz w:val="24"/>
          <w:szCs w:val="24"/>
          <w:lang w:eastAsia="pt-BR"/>
        </w:rPr>
        <w:t>cinquenta e um</w:t>
      </w:r>
      <w:r w:rsidRPr="004841F8">
        <w:rPr>
          <w:rFonts w:ascii="Times New Roman" w:eastAsia="Times New Roman" w:hAnsi="Times New Roman"/>
          <w:sz w:val="24"/>
          <w:szCs w:val="24"/>
          <w:lang w:eastAsia="pt-BR"/>
        </w:rPr>
        <w:t xml:space="preserve"> centésimos por cento).</w:t>
      </w:r>
    </w:p>
    <w:p w:rsidR="00DE0F2C" w:rsidRPr="007C121D" w:rsidRDefault="00DE0F2C" w:rsidP="00DE0F2C">
      <w:pPr>
        <w:widowControl w:val="0"/>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pt-BR"/>
        </w:rPr>
      </w:pPr>
    </w:p>
    <w:p w:rsidR="007C121D" w:rsidRPr="001E62A5" w:rsidRDefault="007C121D" w:rsidP="00DE0F2C">
      <w:pPr>
        <w:widowControl w:val="0"/>
        <w:overflowPunct w:val="0"/>
        <w:autoSpaceDE w:val="0"/>
        <w:autoSpaceDN w:val="0"/>
        <w:adjustRightInd w:val="0"/>
        <w:spacing w:after="0" w:line="240" w:lineRule="auto"/>
        <w:jc w:val="both"/>
        <w:textAlignment w:val="baseline"/>
        <w:rPr>
          <w:rFonts w:ascii="Times New Roman" w:eastAsia="Times New Roman" w:hAnsi="Times New Roman"/>
          <w:color w:val="FF0000"/>
          <w:sz w:val="24"/>
          <w:szCs w:val="24"/>
          <w:lang w:eastAsia="pt-BR"/>
        </w:rPr>
        <w:sectPr w:rsidR="007C121D" w:rsidRPr="001E62A5" w:rsidSect="0069398F">
          <w:headerReference w:type="default" r:id="rId22"/>
          <w:headerReference w:type="first" r:id="rId23"/>
          <w:pgSz w:w="11907" w:h="16840" w:code="9"/>
          <w:pgMar w:top="2665" w:right="851" w:bottom="1701" w:left="1701" w:header="709" w:footer="1418" w:gutter="0"/>
          <w:cols w:space="720"/>
          <w:titlePg/>
          <w:docGrid w:linePitch="326"/>
        </w:sectPr>
      </w:pPr>
    </w:p>
    <w:p w:rsidR="0027716D" w:rsidRPr="001E62A5" w:rsidRDefault="00B53ACB" w:rsidP="00DE0F2C">
      <w:pPr>
        <w:widowControl w:val="0"/>
        <w:overflowPunct w:val="0"/>
        <w:autoSpaceDE w:val="0"/>
        <w:autoSpaceDN w:val="0"/>
        <w:adjustRightInd w:val="0"/>
        <w:spacing w:after="0" w:line="240" w:lineRule="auto"/>
        <w:jc w:val="center"/>
        <w:textAlignment w:val="baseline"/>
        <w:rPr>
          <w:noProof/>
          <w:lang w:eastAsia="pt-BR"/>
        </w:rPr>
      </w:pPr>
      <w:r w:rsidRPr="00B53ACB">
        <w:rPr>
          <w:noProof/>
          <w:lang w:eastAsia="pt-BR"/>
        </w:rPr>
        <w:lastRenderedPageBreak/>
        <w:drawing>
          <wp:inline distT="0" distB="0" distL="0" distR="0" wp14:anchorId="49A0284B" wp14:editId="20369A11">
            <wp:extent cx="7920990" cy="5129408"/>
            <wp:effectExtent l="0" t="0" r="381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920990" cy="5129408"/>
                    </a:xfrm>
                    <a:prstGeom prst="rect">
                      <a:avLst/>
                    </a:prstGeom>
                    <a:noFill/>
                    <a:ln>
                      <a:noFill/>
                    </a:ln>
                  </pic:spPr>
                </pic:pic>
              </a:graphicData>
            </a:graphic>
          </wp:inline>
        </w:drawing>
      </w:r>
    </w:p>
    <w:p w:rsidR="000936E5" w:rsidRPr="001E62A5" w:rsidRDefault="000936E5" w:rsidP="00DE0F2C">
      <w:pPr>
        <w:widowControl w:val="0"/>
        <w:overflowPunct w:val="0"/>
        <w:autoSpaceDE w:val="0"/>
        <w:autoSpaceDN w:val="0"/>
        <w:adjustRightInd w:val="0"/>
        <w:spacing w:after="0" w:line="240" w:lineRule="auto"/>
        <w:jc w:val="center"/>
        <w:textAlignment w:val="baseline"/>
        <w:rPr>
          <w:noProof/>
          <w:lang w:eastAsia="pt-BR"/>
        </w:rPr>
      </w:pPr>
    </w:p>
    <w:p w:rsidR="000936E5" w:rsidRPr="007C121D" w:rsidRDefault="000936E5" w:rsidP="00DE0F2C">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lang w:eastAsia="pt-BR"/>
        </w:rPr>
      </w:pPr>
    </w:p>
    <w:p w:rsidR="0027716D" w:rsidRDefault="00D04382" w:rsidP="001A3500">
      <w:pPr>
        <w:widowControl w:val="0"/>
        <w:overflowPunct w:val="0"/>
        <w:autoSpaceDE w:val="0"/>
        <w:autoSpaceDN w:val="0"/>
        <w:adjustRightInd w:val="0"/>
        <w:spacing w:after="0" w:line="240" w:lineRule="auto"/>
        <w:jc w:val="center"/>
        <w:textAlignment w:val="baseline"/>
        <w:rPr>
          <w:noProof/>
          <w:lang w:eastAsia="pt-BR"/>
        </w:rPr>
      </w:pPr>
      <w:r w:rsidRPr="00D04382">
        <w:rPr>
          <w:noProof/>
          <w:lang w:eastAsia="pt-BR"/>
        </w:rPr>
        <w:lastRenderedPageBreak/>
        <w:drawing>
          <wp:inline distT="0" distB="0" distL="0" distR="0">
            <wp:extent cx="7249885" cy="5747536"/>
            <wp:effectExtent l="0" t="0" r="8255" b="571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49695" cy="5747385"/>
                    </a:xfrm>
                    <a:prstGeom prst="rect">
                      <a:avLst/>
                    </a:prstGeom>
                    <a:noFill/>
                    <a:ln>
                      <a:noFill/>
                    </a:ln>
                  </pic:spPr>
                </pic:pic>
              </a:graphicData>
            </a:graphic>
          </wp:inline>
        </w:drawing>
      </w:r>
    </w:p>
    <w:p w:rsidR="00D04382" w:rsidRPr="001E62A5" w:rsidRDefault="00D04382" w:rsidP="001A3500">
      <w:pPr>
        <w:widowControl w:val="0"/>
        <w:overflowPunct w:val="0"/>
        <w:autoSpaceDE w:val="0"/>
        <w:autoSpaceDN w:val="0"/>
        <w:adjustRightInd w:val="0"/>
        <w:spacing w:after="0" w:line="240" w:lineRule="auto"/>
        <w:jc w:val="center"/>
        <w:textAlignment w:val="baseline"/>
        <w:rPr>
          <w:rFonts w:ascii="Times New Roman" w:eastAsia="Times New Roman" w:hAnsi="Times New Roman"/>
          <w:color w:val="FF0000"/>
          <w:sz w:val="24"/>
          <w:szCs w:val="24"/>
          <w:lang w:eastAsia="pt-BR"/>
        </w:rPr>
        <w:sectPr w:rsidR="00D04382" w:rsidRPr="001E62A5" w:rsidSect="007D1516">
          <w:pgSz w:w="16840" w:h="11907" w:orient="landscape" w:code="9"/>
          <w:pgMar w:top="1701" w:right="2665" w:bottom="851" w:left="1701" w:header="1066" w:footer="437" w:gutter="0"/>
          <w:cols w:space="720"/>
          <w:titlePg/>
          <w:docGrid w:linePitch="326"/>
        </w:sectPr>
      </w:pPr>
      <w:r w:rsidRPr="00D04382">
        <w:rPr>
          <w:noProof/>
          <w:lang w:eastAsia="pt-BR"/>
        </w:rPr>
        <w:lastRenderedPageBreak/>
        <w:drawing>
          <wp:inline distT="0" distB="0" distL="0" distR="0">
            <wp:extent cx="7632369" cy="5927359"/>
            <wp:effectExtent l="0" t="0" r="6985"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632860" cy="5927741"/>
                    </a:xfrm>
                    <a:prstGeom prst="rect">
                      <a:avLst/>
                    </a:prstGeom>
                    <a:noFill/>
                    <a:ln>
                      <a:noFill/>
                    </a:ln>
                  </pic:spPr>
                </pic:pic>
              </a:graphicData>
            </a:graphic>
          </wp:inline>
        </w:drawing>
      </w:r>
    </w:p>
    <w:p w:rsidR="00DE0F2C" w:rsidRPr="001E62A5" w:rsidRDefault="00DE0F2C" w:rsidP="001A3500">
      <w:pPr>
        <w:autoSpaceDE w:val="0"/>
        <w:autoSpaceDN w:val="0"/>
        <w:adjustRightInd w:val="0"/>
        <w:spacing w:after="0" w:line="240" w:lineRule="auto"/>
        <w:jc w:val="center"/>
        <w:rPr>
          <w:rFonts w:ascii="Times New Roman" w:eastAsia="Times New Roman" w:hAnsi="Times New Roman"/>
          <w:bCs/>
          <w:sz w:val="24"/>
          <w:szCs w:val="24"/>
          <w:lang w:eastAsia="pt-BR"/>
        </w:rPr>
      </w:pPr>
      <w:r w:rsidRPr="001E62A5">
        <w:rPr>
          <w:rFonts w:ascii="Times New Roman" w:eastAsia="Times New Roman" w:hAnsi="Times New Roman"/>
          <w:bCs/>
          <w:sz w:val="24"/>
          <w:szCs w:val="24"/>
          <w:lang w:eastAsia="pt-BR"/>
        </w:rPr>
        <w:lastRenderedPageBreak/>
        <w:t>PREFEITURA MUNICIPAL DE PORTO ALEGRE - RS</w:t>
      </w:r>
    </w:p>
    <w:p w:rsidR="00DE0F2C" w:rsidRPr="001E62A5" w:rsidRDefault="00DE0F2C" w:rsidP="00DE0F2C">
      <w:pPr>
        <w:autoSpaceDE w:val="0"/>
        <w:autoSpaceDN w:val="0"/>
        <w:adjustRightInd w:val="0"/>
        <w:spacing w:after="0" w:line="240" w:lineRule="auto"/>
        <w:jc w:val="center"/>
        <w:rPr>
          <w:rFonts w:ascii="Times New Roman" w:eastAsia="Times New Roman" w:hAnsi="Times New Roman"/>
          <w:bCs/>
          <w:sz w:val="24"/>
          <w:szCs w:val="24"/>
          <w:lang w:eastAsia="pt-BR"/>
        </w:rPr>
      </w:pPr>
      <w:r w:rsidRPr="001E62A5">
        <w:rPr>
          <w:rFonts w:ascii="Times New Roman" w:eastAsia="Times New Roman" w:hAnsi="Times New Roman"/>
          <w:bCs/>
          <w:sz w:val="24"/>
          <w:szCs w:val="24"/>
          <w:lang w:eastAsia="pt-BR"/>
        </w:rPr>
        <w:t xml:space="preserve">LEI DE DIRETRIZES ORÇAMENTÁRIAS </w:t>
      </w:r>
    </w:p>
    <w:p w:rsidR="00DE0F2C" w:rsidRPr="001E62A5" w:rsidRDefault="00DE0F2C" w:rsidP="00DE0F2C">
      <w:pPr>
        <w:spacing w:after="0" w:line="240" w:lineRule="auto"/>
        <w:jc w:val="center"/>
        <w:rPr>
          <w:rFonts w:ascii="Times New Roman" w:eastAsia="Times New Roman" w:hAnsi="Times New Roman"/>
          <w:sz w:val="24"/>
          <w:szCs w:val="24"/>
          <w:lang w:eastAsia="pt-BR"/>
        </w:rPr>
      </w:pPr>
      <w:r w:rsidRPr="00BE1FA0">
        <w:rPr>
          <w:rFonts w:ascii="Times New Roman" w:eastAsia="Times New Roman" w:hAnsi="Times New Roman"/>
          <w:b/>
          <w:sz w:val="24"/>
          <w:szCs w:val="24"/>
          <w:lang w:eastAsia="pt-BR"/>
        </w:rPr>
        <w:t>ANEXO II</w:t>
      </w:r>
      <w:r w:rsidRPr="001E62A5">
        <w:rPr>
          <w:rFonts w:ascii="Times New Roman" w:eastAsia="Times New Roman" w:hAnsi="Times New Roman"/>
          <w:sz w:val="24"/>
          <w:szCs w:val="24"/>
          <w:lang w:eastAsia="pt-BR"/>
        </w:rPr>
        <w:t xml:space="preserve"> – DE METAS FISCAIS</w:t>
      </w:r>
    </w:p>
    <w:p w:rsidR="00DE0F2C" w:rsidRPr="001E62A5" w:rsidRDefault="0027716D" w:rsidP="00DE0F2C">
      <w:pPr>
        <w:autoSpaceDE w:val="0"/>
        <w:autoSpaceDN w:val="0"/>
        <w:adjustRightInd w:val="0"/>
        <w:spacing w:after="0" w:line="240" w:lineRule="auto"/>
        <w:jc w:val="center"/>
        <w:rPr>
          <w:rFonts w:ascii="Times New Roman" w:eastAsia="Times New Roman" w:hAnsi="Times New Roman"/>
          <w:b/>
          <w:sz w:val="24"/>
          <w:szCs w:val="24"/>
          <w:lang w:eastAsia="pt-BR"/>
        </w:rPr>
      </w:pPr>
      <w:r w:rsidRPr="001E62A5">
        <w:rPr>
          <w:rFonts w:ascii="Times New Roman" w:eastAsia="Times New Roman" w:hAnsi="Times New Roman"/>
          <w:b/>
          <w:sz w:val="24"/>
          <w:szCs w:val="24"/>
          <w:lang w:eastAsia="pt-BR"/>
        </w:rPr>
        <w:t xml:space="preserve">VI - </w:t>
      </w:r>
      <w:r w:rsidR="00DE0F2C" w:rsidRPr="001E62A5">
        <w:rPr>
          <w:rFonts w:ascii="Times New Roman" w:eastAsia="Times New Roman" w:hAnsi="Times New Roman"/>
          <w:b/>
          <w:sz w:val="24"/>
          <w:szCs w:val="24"/>
          <w:lang w:eastAsia="pt-BR"/>
        </w:rPr>
        <w:t>AVALIAÇÃO DA SITUAÇÃO FINANCEIRA E ATUARIAL DO REGIME PRÓPRIO DE PREVIDÊNCIA DOS SERVIDORES</w:t>
      </w:r>
    </w:p>
    <w:p w:rsidR="00B4222D" w:rsidRPr="00702E06" w:rsidRDefault="008F5098" w:rsidP="00F03189">
      <w:pPr>
        <w:pStyle w:val="Corpodetexto"/>
        <w:spacing w:line="265" w:lineRule="exact"/>
        <w:jc w:val="center"/>
        <w:rPr>
          <w:rFonts w:ascii="Times New Roman" w:hAnsi="Times New Roman"/>
          <w:b/>
        </w:rPr>
      </w:pPr>
      <w:r w:rsidRPr="00702E06">
        <w:rPr>
          <w:rFonts w:ascii="Times New Roman" w:hAnsi="Times New Roman"/>
          <w:b/>
          <w:szCs w:val="24"/>
        </w:rPr>
        <w:t>201</w:t>
      </w:r>
      <w:r w:rsidR="003D356D">
        <w:rPr>
          <w:rFonts w:ascii="Times New Roman" w:hAnsi="Times New Roman"/>
          <w:b/>
          <w:szCs w:val="24"/>
        </w:rPr>
        <w:t>9</w:t>
      </w:r>
    </w:p>
    <w:p w:rsidR="00B4222D" w:rsidRPr="00702E06" w:rsidRDefault="00B4222D" w:rsidP="006C3955">
      <w:pPr>
        <w:pStyle w:val="Ttulo1"/>
        <w:keepNext w:val="0"/>
        <w:widowControl w:val="0"/>
        <w:numPr>
          <w:ilvl w:val="0"/>
          <w:numId w:val="43"/>
        </w:numPr>
        <w:tabs>
          <w:tab w:val="left" w:pos="562"/>
          <w:tab w:val="left" w:pos="563"/>
        </w:tabs>
        <w:autoSpaceDE w:val="0"/>
        <w:autoSpaceDN w:val="0"/>
        <w:spacing w:before="100" w:beforeAutospacing="1" w:after="120"/>
        <w:ind w:left="487" w:hanging="357"/>
        <w:jc w:val="left"/>
        <w:rPr>
          <w:rFonts w:ascii="Times New Roman" w:hAnsi="Times New Roman"/>
          <w:b/>
        </w:rPr>
      </w:pPr>
      <w:r w:rsidRPr="00702E06">
        <w:rPr>
          <w:rFonts w:ascii="Times New Roman" w:hAnsi="Times New Roman"/>
          <w:b/>
        </w:rPr>
        <w:t>Introdução</w:t>
      </w:r>
    </w:p>
    <w:p w:rsidR="00D8194A" w:rsidRPr="00667512" w:rsidRDefault="00B4222D" w:rsidP="00702E06">
      <w:pPr>
        <w:spacing w:after="120" w:line="240" w:lineRule="auto"/>
        <w:ind w:firstLine="1418"/>
        <w:jc w:val="both"/>
        <w:rPr>
          <w:rFonts w:ascii="Times New Roman" w:eastAsia="Times New Roman" w:hAnsi="Times New Roman"/>
          <w:spacing w:val="20"/>
          <w:sz w:val="24"/>
          <w:szCs w:val="24"/>
          <w:lang w:eastAsia="pt-BR"/>
        </w:rPr>
      </w:pPr>
      <w:r w:rsidRPr="00667512">
        <w:rPr>
          <w:rFonts w:ascii="Times New Roman" w:eastAsia="Times New Roman" w:hAnsi="Times New Roman"/>
          <w:spacing w:val="20"/>
          <w:sz w:val="24"/>
          <w:szCs w:val="24"/>
          <w:lang w:eastAsia="pt-BR"/>
        </w:rPr>
        <w:t>T</w:t>
      </w:r>
      <w:r w:rsidR="006B29E7" w:rsidRPr="00667512">
        <w:rPr>
          <w:rFonts w:ascii="Times New Roman" w:eastAsia="Times New Roman" w:hAnsi="Times New Roman"/>
          <w:spacing w:val="20"/>
          <w:sz w:val="24"/>
          <w:szCs w:val="24"/>
          <w:lang w:eastAsia="pt-BR"/>
        </w:rPr>
        <w:t>e</w:t>
      </w:r>
      <w:r w:rsidRPr="00667512">
        <w:rPr>
          <w:rFonts w:ascii="Times New Roman" w:eastAsia="Times New Roman" w:hAnsi="Times New Roman"/>
          <w:spacing w:val="20"/>
          <w:sz w:val="24"/>
          <w:szCs w:val="24"/>
          <w:lang w:eastAsia="pt-BR"/>
        </w:rPr>
        <w:t>m-se aqui o objetivo principal de avaliar</w:t>
      </w:r>
      <w:r w:rsidR="006C3955" w:rsidRPr="00667512">
        <w:rPr>
          <w:rFonts w:ascii="Times New Roman" w:eastAsia="Times New Roman" w:hAnsi="Times New Roman"/>
          <w:spacing w:val="20"/>
          <w:sz w:val="24"/>
          <w:szCs w:val="24"/>
          <w:lang w:eastAsia="pt-BR"/>
        </w:rPr>
        <w:t>,</w:t>
      </w:r>
      <w:r w:rsidRPr="00667512">
        <w:rPr>
          <w:rFonts w:ascii="Times New Roman" w:eastAsia="Times New Roman" w:hAnsi="Times New Roman"/>
          <w:spacing w:val="20"/>
          <w:sz w:val="24"/>
          <w:szCs w:val="24"/>
          <w:lang w:eastAsia="pt-BR"/>
        </w:rPr>
        <w:t xml:space="preserve"> de acordo com a boa prática atuarial, os compromissos e direitos previdenciários atuais e futuros do Município de Porto Alegre, relativos à concessão de benefícios previdenciários aos servidores públicos municipais e seus dependentes, para atender ao disposto no Art. 4º da Lei Complementar nº 101/2000.</w:t>
      </w:r>
    </w:p>
    <w:p w:rsidR="00B4222D" w:rsidRPr="00667512" w:rsidRDefault="00B4222D" w:rsidP="00702E06">
      <w:pPr>
        <w:spacing w:after="120" w:line="240" w:lineRule="auto"/>
        <w:ind w:firstLine="1418"/>
        <w:jc w:val="both"/>
        <w:rPr>
          <w:rFonts w:ascii="Times New Roman" w:eastAsia="Times New Roman" w:hAnsi="Times New Roman"/>
          <w:spacing w:val="20"/>
          <w:sz w:val="24"/>
          <w:szCs w:val="24"/>
          <w:lang w:eastAsia="pt-BR"/>
        </w:rPr>
      </w:pPr>
      <w:r w:rsidRPr="00667512">
        <w:rPr>
          <w:rFonts w:ascii="Times New Roman" w:eastAsia="Times New Roman" w:hAnsi="Times New Roman"/>
          <w:spacing w:val="20"/>
          <w:sz w:val="24"/>
          <w:szCs w:val="24"/>
          <w:lang w:eastAsia="pt-BR"/>
        </w:rPr>
        <w:t>O Regime Próprio de Previdência Social (RPPS) do Município de Porto Alegre é gerido pelo Departamento Municipal de Previdência dos Servidores Públicos do Município de Porto Alegre – PREVIMPA, entidade autárquica, de acordo com os dispositivos estabelecidos pela Lei Complementar nº 478, de 26 de setembro de 2002. O PREVIMPA possui dois grupos: o PREVIMPA-RS</w:t>
      </w:r>
      <w:r w:rsidR="003A07CC">
        <w:rPr>
          <w:rFonts w:ascii="Times New Roman" w:eastAsia="Times New Roman" w:hAnsi="Times New Roman"/>
          <w:spacing w:val="20"/>
          <w:sz w:val="24"/>
          <w:szCs w:val="24"/>
          <w:lang w:eastAsia="pt-BR"/>
        </w:rPr>
        <w:t>,</w:t>
      </w:r>
      <w:r w:rsidRPr="00667512">
        <w:rPr>
          <w:rFonts w:ascii="Times New Roman" w:eastAsia="Times New Roman" w:hAnsi="Times New Roman"/>
          <w:spacing w:val="20"/>
          <w:sz w:val="24"/>
          <w:szCs w:val="24"/>
          <w:lang w:eastAsia="pt-BR"/>
        </w:rPr>
        <w:t xml:space="preserve"> que é o Plano Financeiro aplicável aos servidores públicos que ingressaram em cargo efetivo na Prefeitura Municipal de Porto Alegre até 09/09/2001, ou seja, antes da segregação de massas; e o PREVIMPA-CAP</w:t>
      </w:r>
      <w:r w:rsidR="003A07CC">
        <w:rPr>
          <w:rFonts w:ascii="Times New Roman" w:eastAsia="Times New Roman" w:hAnsi="Times New Roman"/>
          <w:spacing w:val="20"/>
          <w:sz w:val="24"/>
          <w:szCs w:val="24"/>
          <w:lang w:eastAsia="pt-BR"/>
        </w:rPr>
        <w:t>,</w:t>
      </w:r>
      <w:r w:rsidRPr="00667512">
        <w:rPr>
          <w:rFonts w:ascii="Times New Roman" w:eastAsia="Times New Roman" w:hAnsi="Times New Roman"/>
          <w:spacing w:val="20"/>
          <w:sz w:val="24"/>
          <w:szCs w:val="24"/>
          <w:lang w:eastAsia="pt-BR"/>
        </w:rPr>
        <w:t xml:space="preserve"> que é o Plano Previdenciário aplicável aos servidores públicos que ingressaram em cargo efetivo na Prefeitura Municipal de Porto Alegre a partir de 10/09/2001, ou seja, após a segregação de massas. Portanto, a presente avaliação contemplará a análise dos dois grupos, um relativo ao Plano Financeiro (PREVIMPA-RS) e outro relativo ao Plano Previdenciário (PREVIMPA-CAP).</w:t>
      </w:r>
    </w:p>
    <w:p w:rsidR="00B4222D" w:rsidRPr="00667512" w:rsidRDefault="00B4222D" w:rsidP="00702E06">
      <w:pPr>
        <w:spacing w:after="120" w:line="240" w:lineRule="auto"/>
        <w:ind w:firstLine="1418"/>
        <w:jc w:val="both"/>
        <w:rPr>
          <w:rFonts w:ascii="Times New Roman" w:eastAsia="Times New Roman" w:hAnsi="Times New Roman"/>
          <w:spacing w:val="20"/>
          <w:sz w:val="24"/>
          <w:szCs w:val="24"/>
          <w:lang w:eastAsia="pt-BR"/>
        </w:rPr>
      </w:pPr>
      <w:r w:rsidRPr="00667512">
        <w:rPr>
          <w:rFonts w:ascii="Times New Roman" w:eastAsia="Times New Roman" w:hAnsi="Times New Roman"/>
          <w:spacing w:val="20"/>
          <w:sz w:val="24"/>
          <w:szCs w:val="24"/>
          <w:lang w:eastAsia="pt-BR"/>
        </w:rPr>
        <w:t>A referida avaliação revela o fluxo prospectivo das variáveis salariais e previdenciárias dos servidores públicos municipais, registrando-se, ano a ano, as Esperanças Estocásticas Monetárias de Salários, Contribuições e Benefícios, durante um período de 75 anos futuros. Desta forma, evidencia-se a cronologia estimada das obrigações futuras do Município durante esse período.</w:t>
      </w:r>
    </w:p>
    <w:p w:rsidR="00B4222D" w:rsidRPr="00667512" w:rsidRDefault="00B4222D" w:rsidP="00702E06">
      <w:pPr>
        <w:spacing w:after="120" w:line="240" w:lineRule="auto"/>
        <w:ind w:firstLine="1418"/>
        <w:jc w:val="both"/>
        <w:rPr>
          <w:rFonts w:ascii="Times New Roman" w:eastAsia="Times New Roman" w:hAnsi="Times New Roman"/>
          <w:spacing w:val="20"/>
          <w:sz w:val="24"/>
          <w:szCs w:val="24"/>
          <w:lang w:eastAsia="pt-BR"/>
        </w:rPr>
      </w:pPr>
      <w:r w:rsidRPr="00667512">
        <w:rPr>
          <w:rFonts w:ascii="Times New Roman" w:eastAsia="Times New Roman" w:hAnsi="Times New Roman"/>
          <w:spacing w:val="20"/>
          <w:sz w:val="24"/>
          <w:szCs w:val="24"/>
          <w:lang w:eastAsia="pt-BR"/>
        </w:rPr>
        <w:t>A Avaliação Atuarial é um estudo técnico desenvolvido por um Atuário cujo objetivo é analisar, acompanhar e propor as adequações necessárias para a viabilidade dos Regimes Próprios de Previdência Social (RPPS), sempre primando pelo equilíbrio e sustentabilidade dos planos de previdência.</w:t>
      </w:r>
    </w:p>
    <w:p w:rsidR="00B4222D" w:rsidRPr="007D568D" w:rsidRDefault="00B4222D" w:rsidP="00B4222D">
      <w:pPr>
        <w:pStyle w:val="Corpodetexto"/>
        <w:rPr>
          <w:rFonts w:ascii="Times New Roman" w:hAnsi="Times New Roman"/>
        </w:rPr>
      </w:pPr>
    </w:p>
    <w:p w:rsidR="00B4222D" w:rsidRPr="00667512" w:rsidRDefault="00B4222D" w:rsidP="00702E06">
      <w:pPr>
        <w:pStyle w:val="Corpodetexto"/>
        <w:ind w:firstLine="1418"/>
        <w:rPr>
          <w:rFonts w:ascii="Times New Roman" w:hAnsi="Times New Roman"/>
          <w:szCs w:val="24"/>
        </w:rPr>
      </w:pPr>
      <w:r w:rsidRPr="00667512">
        <w:rPr>
          <w:rFonts w:ascii="Times New Roman" w:hAnsi="Times New Roman"/>
          <w:szCs w:val="24"/>
        </w:rPr>
        <w:t>O equilíbrio financeiro e atuarial dos planos de previdência é exigido pelo art. 40 da CF/88:</w:t>
      </w:r>
    </w:p>
    <w:p w:rsidR="00B4222D" w:rsidRPr="00667512" w:rsidRDefault="00B4222D" w:rsidP="00B4222D">
      <w:pPr>
        <w:pStyle w:val="Corpodetexto"/>
        <w:rPr>
          <w:rFonts w:ascii="Times New Roman" w:hAnsi="Times New Roman"/>
        </w:rPr>
      </w:pPr>
    </w:p>
    <w:p w:rsidR="00B4222D" w:rsidRPr="00F25703" w:rsidRDefault="00B4222D" w:rsidP="00F25703">
      <w:pPr>
        <w:tabs>
          <w:tab w:val="left" w:pos="8505"/>
        </w:tabs>
        <w:spacing w:after="0" w:line="240" w:lineRule="auto"/>
        <w:ind w:left="3402" w:right="849"/>
        <w:jc w:val="both"/>
        <w:rPr>
          <w:rFonts w:ascii="Times New Roman" w:hAnsi="Times New Roman"/>
          <w:spacing w:val="20"/>
          <w:sz w:val="20"/>
        </w:rPr>
      </w:pPr>
      <w:r w:rsidRPr="00F25703">
        <w:rPr>
          <w:rFonts w:ascii="Times New Roman" w:hAnsi="Times New Roman"/>
          <w:b/>
          <w:spacing w:val="20"/>
          <w:sz w:val="20"/>
        </w:rPr>
        <w:t xml:space="preserve">Art. 40. </w:t>
      </w:r>
      <w:r w:rsidRPr="00F25703">
        <w:rPr>
          <w:rFonts w:ascii="Times New Roman" w:hAnsi="Times New Roman"/>
          <w:spacing w:val="20"/>
          <w:sz w:val="20"/>
        </w:rPr>
        <w:t xml:space="preserve">Aos servidores titulares de cargos efetivos da União, dos Estados, do Distrito Federal e dos Municípios, incluídas suas autarquias e fundações, é assegurado regime de previdência de </w:t>
      </w:r>
      <w:r w:rsidRPr="00F25703">
        <w:rPr>
          <w:rFonts w:ascii="Times New Roman" w:hAnsi="Times New Roman"/>
          <w:spacing w:val="20"/>
          <w:sz w:val="20"/>
        </w:rPr>
        <w:lastRenderedPageBreak/>
        <w:t>caráter contributivo e solidário, mediante contribuição do respectivo ente público, dos servidores ativos e inativos e dos pensionistas, observados critérios que preservem o equilíbrio financeiro e atuarial e o disposto neste artigo.</w:t>
      </w:r>
    </w:p>
    <w:p w:rsidR="00B4222D" w:rsidRPr="00667512" w:rsidRDefault="00B4222D" w:rsidP="00B4222D">
      <w:pPr>
        <w:pStyle w:val="Corpodetexto"/>
        <w:spacing w:before="9"/>
        <w:rPr>
          <w:rFonts w:ascii="Times New Roman" w:hAnsi="Times New Roman"/>
          <w:i/>
          <w:sz w:val="23"/>
        </w:rPr>
      </w:pPr>
    </w:p>
    <w:p w:rsidR="00B4222D" w:rsidRPr="00667512" w:rsidRDefault="00B4222D" w:rsidP="00702E06">
      <w:pPr>
        <w:pStyle w:val="Corpodetexto"/>
        <w:ind w:left="130" w:right="34" w:firstLine="1418"/>
        <w:rPr>
          <w:rFonts w:ascii="Times New Roman" w:hAnsi="Times New Roman"/>
          <w:szCs w:val="24"/>
        </w:rPr>
      </w:pPr>
      <w:r w:rsidRPr="00667512">
        <w:rPr>
          <w:rFonts w:ascii="Times New Roman" w:hAnsi="Times New Roman"/>
          <w:szCs w:val="24"/>
        </w:rPr>
        <w:t>Sendo assim, o plano de previdência dos servidores públicos deve ser construído sobre três importantes pilares:</w:t>
      </w:r>
    </w:p>
    <w:p w:rsidR="00702E06" w:rsidRPr="00667512" w:rsidRDefault="00702E06" w:rsidP="00702E06">
      <w:pPr>
        <w:pStyle w:val="Corpodetexto"/>
        <w:ind w:left="130" w:right="34" w:firstLine="1418"/>
        <w:jc w:val="left"/>
        <w:rPr>
          <w:rFonts w:ascii="Times New Roman" w:hAnsi="Times New Roman"/>
          <w:szCs w:val="24"/>
        </w:rPr>
      </w:pPr>
    </w:p>
    <w:p w:rsidR="00B4222D" w:rsidRPr="00667512" w:rsidRDefault="00B4222D" w:rsidP="00702E06">
      <w:pPr>
        <w:pStyle w:val="PargrafodaLista"/>
        <w:numPr>
          <w:ilvl w:val="1"/>
          <w:numId w:val="43"/>
        </w:numPr>
        <w:tabs>
          <w:tab w:val="left" w:pos="1835"/>
        </w:tabs>
        <w:suppressAutoHyphens w:val="0"/>
        <w:autoSpaceDE w:val="0"/>
        <w:autoSpaceDN w:val="0"/>
        <w:spacing w:after="120"/>
        <w:ind w:left="1831" w:hanging="357"/>
        <w:contextualSpacing w:val="0"/>
        <w:rPr>
          <w:rFonts w:cs="Times New Roman"/>
          <w:spacing w:val="20"/>
        </w:rPr>
      </w:pPr>
      <w:r w:rsidRPr="00667512">
        <w:rPr>
          <w:rFonts w:cs="Times New Roman"/>
          <w:spacing w:val="20"/>
        </w:rPr>
        <w:t>Carácter contributivo e solidário;</w:t>
      </w:r>
    </w:p>
    <w:p w:rsidR="00B4222D" w:rsidRPr="00667512" w:rsidRDefault="00B4222D" w:rsidP="00702E06">
      <w:pPr>
        <w:pStyle w:val="PargrafodaLista"/>
        <w:numPr>
          <w:ilvl w:val="1"/>
          <w:numId w:val="43"/>
        </w:numPr>
        <w:tabs>
          <w:tab w:val="left" w:pos="1835"/>
        </w:tabs>
        <w:suppressAutoHyphens w:val="0"/>
        <w:autoSpaceDE w:val="0"/>
        <w:autoSpaceDN w:val="0"/>
        <w:spacing w:after="120"/>
        <w:ind w:left="1831" w:right="464" w:hanging="357"/>
        <w:contextualSpacing w:val="0"/>
        <w:rPr>
          <w:rFonts w:cs="Times New Roman"/>
          <w:spacing w:val="20"/>
        </w:rPr>
      </w:pPr>
      <w:r w:rsidRPr="00667512">
        <w:rPr>
          <w:rFonts w:cs="Times New Roman"/>
          <w:spacing w:val="20"/>
        </w:rPr>
        <w:t>Contribuição do ente público, dos servidores ativos, aposentados e dos pensionistas;</w:t>
      </w:r>
    </w:p>
    <w:p w:rsidR="00B4222D" w:rsidRPr="00667512" w:rsidRDefault="00B4222D" w:rsidP="00702E06">
      <w:pPr>
        <w:pStyle w:val="PargrafodaLista"/>
        <w:numPr>
          <w:ilvl w:val="1"/>
          <w:numId w:val="43"/>
        </w:numPr>
        <w:tabs>
          <w:tab w:val="left" w:pos="1835"/>
        </w:tabs>
        <w:suppressAutoHyphens w:val="0"/>
        <w:autoSpaceDE w:val="0"/>
        <w:autoSpaceDN w:val="0"/>
        <w:spacing w:after="120"/>
        <w:ind w:left="1831" w:hanging="357"/>
        <w:contextualSpacing w:val="0"/>
        <w:rPr>
          <w:rFonts w:cs="Times New Roman"/>
          <w:spacing w:val="20"/>
        </w:rPr>
      </w:pPr>
      <w:r w:rsidRPr="00667512">
        <w:rPr>
          <w:rFonts w:cs="Times New Roman"/>
          <w:spacing w:val="20"/>
        </w:rPr>
        <w:t>Preservação do equilíbrio financeiro e atuarial.</w:t>
      </w:r>
    </w:p>
    <w:p w:rsidR="00B4222D" w:rsidRPr="00667512" w:rsidRDefault="00B4222D" w:rsidP="00667512">
      <w:pPr>
        <w:pStyle w:val="Corpodetexto"/>
        <w:ind w:left="130" w:right="34" w:firstLine="1418"/>
        <w:rPr>
          <w:rFonts w:ascii="Times New Roman" w:hAnsi="Times New Roman"/>
        </w:rPr>
      </w:pPr>
      <w:r w:rsidRPr="00667512">
        <w:rPr>
          <w:rFonts w:ascii="Times New Roman" w:hAnsi="Times New Roman"/>
        </w:rPr>
        <w:t>Para que uma Avaliação Atuarial possa ser elaborada são necessárias informações e premissas técnicas para a realização dos cálculos atuarias, tais como: cadastro dos servidores ativos, aposentados, pensionistas e dependentes, informações financeiras e previdenciárias do plano, premissas atuariais, tábuas de mortalidade, legislação vigente entre outras.</w:t>
      </w:r>
    </w:p>
    <w:p w:rsidR="00B4222D" w:rsidRPr="00667512" w:rsidRDefault="00B4222D" w:rsidP="00667512">
      <w:pPr>
        <w:pStyle w:val="Corpodetexto"/>
        <w:ind w:left="130" w:right="34" w:firstLine="1418"/>
        <w:rPr>
          <w:rFonts w:ascii="Times New Roman" w:hAnsi="Times New Roman"/>
        </w:rPr>
      </w:pPr>
    </w:p>
    <w:p w:rsidR="00B4222D" w:rsidRPr="00702E06" w:rsidRDefault="00B4222D" w:rsidP="00667512">
      <w:pPr>
        <w:pStyle w:val="Corpodetexto"/>
        <w:ind w:left="130" w:right="34" w:firstLine="1418"/>
        <w:rPr>
          <w:rFonts w:ascii="Times New Roman" w:hAnsi="Times New Roman"/>
          <w:spacing w:val="0"/>
          <w:szCs w:val="24"/>
        </w:rPr>
      </w:pPr>
      <w:r w:rsidRPr="00667512">
        <w:rPr>
          <w:rFonts w:ascii="Times New Roman" w:hAnsi="Times New Roman"/>
        </w:rPr>
        <w:t>A avaliação atuarial irá determinar quais as alíquotas de contribuição e as reservas matemáticas necessárias para garantir o pagamento de todos os benefícios estipulados no plano de previdência, bem como irá apresentar a atual situação financeira e atuarial do RPPS</w:t>
      </w:r>
      <w:r w:rsidRPr="00702E06">
        <w:rPr>
          <w:rFonts w:ascii="Times New Roman" w:hAnsi="Times New Roman"/>
          <w:spacing w:val="0"/>
          <w:szCs w:val="24"/>
        </w:rPr>
        <w:t>.</w:t>
      </w:r>
    </w:p>
    <w:p w:rsidR="00B4222D" w:rsidRPr="00702E06" w:rsidRDefault="00B4222D" w:rsidP="00B4222D">
      <w:pPr>
        <w:pStyle w:val="Corpodetexto"/>
        <w:spacing w:before="6"/>
        <w:rPr>
          <w:rFonts w:ascii="Times New Roman" w:hAnsi="Times New Roman"/>
        </w:rPr>
      </w:pPr>
    </w:p>
    <w:p w:rsidR="00B4222D" w:rsidRPr="00702E06" w:rsidRDefault="00B4222D" w:rsidP="006C3955">
      <w:pPr>
        <w:pStyle w:val="Ttulo1"/>
        <w:keepNext w:val="0"/>
        <w:widowControl w:val="0"/>
        <w:numPr>
          <w:ilvl w:val="0"/>
          <w:numId w:val="43"/>
        </w:numPr>
        <w:tabs>
          <w:tab w:val="left" w:pos="562"/>
          <w:tab w:val="left" w:pos="563"/>
        </w:tabs>
        <w:autoSpaceDE w:val="0"/>
        <w:autoSpaceDN w:val="0"/>
        <w:ind w:left="562"/>
        <w:jc w:val="left"/>
        <w:rPr>
          <w:rFonts w:ascii="Times New Roman" w:hAnsi="Times New Roman"/>
          <w:b/>
        </w:rPr>
      </w:pPr>
      <w:r w:rsidRPr="00702E06">
        <w:rPr>
          <w:rFonts w:ascii="Times New Roman" w:hAnsi="Times New Roman"/>
          <w:b/>
        </w:rPr>
        <w:t>Base Cadastral</w:t>
      </w:r>
      <w:r w:rsidRPr="00702E06">
        <w:rPr>
          <w:rFonts w:ascii="Times New Roman" w:hAnsi="Times New Roman"/>
          <w:b/>
          <w:spacing w:val="-2"/>
        </w:rPr>
        <w:t xml:space="preserve"> </w:t>
      </w:r>
      <w:r w:rsidRPr="00702E06">
        <w:rPr>
          <w:rFonts w:ascii="Times New Roman" w:hAnsi="Times New Roman"/>
          <w:b/>
        </w:rPr>
        <w:t>Geral</w:t>
      </w:r>
    </w:p>
    <w:p w:rsidR="00B4222D" w:rsidRPr="00702E06" w:rsidRDefault="00B4222D" w:rsidP="00B4222D">
      <w:pPr>
        <w:pStyle w:val="Corpodetexto"/>
        <w:spacing w:before="5"/>
        <w:rPr>
          <w:rFonts w:ascii="Times New Roman" w:hAnsi="Times New Roman"/>
          <w:b/>
          <w:sz w:val="23"/>
        </w:rPr>
      </w:pPr>
    </w:p>
    <w:p w:rsidR="00B4222D" w:rsidRPr="00667512" w:rsidRDefault="00B4222D" w:rsidP="00702E06">
      <w:pPr>
        <w:pStyle w:val="Corpodetexto"/>
        <w:ind w:left="130" w:right="34" w:firstLine="1418"/>
        <w:rPr>
          <w:rFonts w:ascii="Times New Roman" w:hAnsi="Times New Roman"/>
        </w:rPr>
      </w:pPr>
      <w:r w:rsidRPr="00667512">
        <w:rPr>
          <w:rFonts w:ascii="Times New Roman" w:hAnsi="Times New Roman"/>
        </w:rPr>
        <w:t>A base cadastral com todas as informações dos servidores ativos, aposentados, pensionistas e dependentes é um dos principais componentes da avaliação atuarial. Esses dados irão influenciar diretamente o resultado do estudo, por isso é necessário que o banco de dados esteja sempre atualizado e com as informações completas para que a avaliação reflita a realidade do RPPS.</w:t>
      </w:r>
    </w:p>
    <w:p w:rsidR="00B4222D" w:rsidRPr="00667512" w:rsidRDefault="00B4222D" w:rsidP="00702E06">
      <w:pPr>
        <w:pStyle w:val="Corpodetexto"/>
        <w:ind w:right="34"/>
        <w:rPr>
          <w:rFonts w:ascii="Times New Roman" w:hAnsi="Times New Roman"/>
        </w:rPr>
      </w:pPr>
    </w:p>
    <w:p w:rsidR="00B4222D" w:rsidRPr="00667512" w:rsidRDefault="00B4222D" w:rsidP="00702E06">
      <w:pPr>
        <w:pStyle w:val="Corpodetexto"/>
        <w:ind w:left="130" w:right="34" w:firstLine="1418"/>
        <w:rPr>
          <w:rFonts w:ascii="Times New Roman" w:hAnsi="Times New Roman"/>
        </w:rPr>
      </w:pPr>
      <w:r w:rsidRPr="00667512">
        <w:rPr>
          <w:rFonts w:ascii="Times New Roman" w:hAnsi="Times New Roman"/>
        </w:rPr>
        <w:t>A base cadastral da totalidade dos servidores, em sua maioria</w:t>
      </w:r>
      <w:r w:rsidR="003A07CC">
        <w:rPr>
          <w:rFonts w:ascii="Times New Roman" w:hAnsi="Times New Roman"/>
        </w:rPr>
        <w:t>,</w:t>
      </w:r>
      <w:r w:rsidRPr="00667512">
        <w:rPr>
          <w:rFonts w:ascii="Times New Roman" w:hAnsi="Times New Roman"/>
        </w:rPr>
        <w:t xml:space="preserve"> foi considerada consistente para a elaboração da avaliação atuarial. No entanto, devem ser promovidas ações para a complementação dos dados faltantes e para a sua constante atualização.</w:t>
      </w:r>
    </w:p>
    <w:p w:rsidR="00B4222D" w:rsidRPr="00702E06" w:rsidRDefault="00B4222D" w:rsidP="00B4222D">
      <w:pPr>
        <w:pStyle w:val="Corpodetexto"/>
        <w:rPr>
          <w:rFonts w:ascii="Times New Roman" w:hAnsi="Times New Roman"/>
        </w:rPr>
      </w:pPr>
    </w:p>
    <w:p w:rsidR="00B4222D" w:rsidRPr="00702E06" w:rsidRDefault="00B4222D" w:rsidP="006B29E7">
      <w:pPr>
        <w:pStyle w:val="Corpodetexto"/>
        <w:tabs>
          <w:tab w:val="left" w:pos="1418"/>
        </w:tabs>
        <w:spacing w:before="1"/>
        <w:ind w:firstLine="1560"/>
        <w:rPr>
          <w:rFonts w:ascii="Times New Roman" w:hAnsi="Times New Roman"/>
        </w:rPr>
      </w:pPr>
      <w:r w:rsidRPr="00702E06">
        <w:rPr>
          <w:rFonts w:ascii="Times New Roman" w:hAnsi="Times New Roman"/>
        </w:rPr>
        <w:t>O plano PREVIMPA-RS possui:</w:t>
      </w:r>
    </w:p>
    <w:p w:rsidR="009442E1" w:rsidRDefault="00B4222D" w:rsidP="009442E1">
      <w:pPr>
        <w:pStyle w:val="Corpodetexto"/>
        <w:ind w:right="34" w:firstLine="1560"/>
        <w:rPr>
          <w:rFonts w:ascii="Times New Roman" w:hAnsi="Times New Roman"/>
        </w:rPr>
      </w:pPr>
      <w:r w:rsidRPr="00702E06">
        <w:rPr>
          <w:rFonts w:ascii="Times New Roman" w:hAnsi="Times New Roman"/>
        </w:rPr>
        <w:t xml:space="preserve">8.244 </w:t>
      </w:r>
      <w:r w:rsidR="009442E1">
        <w:rPr>
          <w:rFonts w:ascii="Times New Roman" w:hAnsi="Times New Roman"/>
        </w:rPr>
        <w:t xml:space="preserve">(oito mil, duzentos e quarenta e quatro) </w:t>
      </w:r>
      <w:r w:rsidRPr="00702E06">
        <w:rPr>
          <w:rFonts w:ascii="Times New Roman" w:hAnsi="Times New Roman"/>
        </w:rPr>
        <w:t xml:space="preserve">servidores ativos, sendo 3.895 </w:t>
      </w:r>
      <w:r w:rsidR="009442E1">
        <w:rPr>
          <w:rFonts w:ascii="Times New Roman" w:hAnsi="Times New Roman"/>
        </w:rPr>
        <w:t xml:space="preserve">(três mil oitocentos e noventa e cinco) </w:t>
      </w:r>
      <w:r w:rsidRPr="00702E06">
        <w:rPr>
          <w:rFonts w:ascii="Times New Roman" w:hAnsi="Times New Roman"/>
        </w:rPr>
        <w:t>mulheres e 4.349</w:t>
      </w:r>
      <w:r w:rsidR="009442E1">
        <w:rPr>
          <w:rFonts w:ascii="Times New Roman" w:hAnsi="Times New Roman"/>
        </w:rPr>
        <w:t xml:space="preserve"> (quatro mil, trezentos e quarenta e nove)</w:t>
      </w:r>
      <w:r w:rsidRPr="00702E06">
        <w:rPr>
          <w:rFonts w:ascii="Times New Roman" w:hAnsi="Times New Roman"/>
        </w:rPr>
        <w:t xml:space="preserve"> homens.</w:t>
      </w:r>
    </w:p>
    <w:p w:rsidR="00B4222D" w:rsidRPr="00702E06" w:rsidRDefault="00B4222D" w:rsidP="009442E1">
      <w:pPr>
        <w:pStyle w:val="Corpodetexto"/>
        <w:ind w:right="34" w:firstLine="1560"/>
        <w:rPr>
          <w:rFonts w:ascii="Times New Roman" w:hAnsi="Times New Roman"/>
        </w:rPr>
      </w:pPr>
      <w:r w:rsidRPr="00702E06">
        <w:rPr>
          <w:rFonts w:ascii="Times New Roman" w:hAnsi="Times New Roman"/>
        </w:rPr>
        <w:lastRenderedPageBreak/>
        <w:t xml:space="preserve">9.935 </w:t>
      </w:r>
      <w:r w:rsidR="009442E1">
        <w:rPr>
          <w:rFonts w:ascii="Times New Roman" w:hAnsi="Times New Roman"/>
        </w:rPr>
        <w:t xml:space="preserve">(nove mil, novecentos e trinta e cinco) </w:t>
      </w:r>
      <w:r w:rsidRPr="00702E06">
        <w:rPr>
          <w:rFonts w:ascii="Times New Roman" w:hAnsi="Times New Roman"/>
        </w:rPr>
        <w:t>aposentados, sendo 5.946</w:t>
      </w:r>
      <w:r w:rsidR="009442E1">
        <w:rPr>
          <w:rFonts w:ascii="Times New Roman" w:hAnsi="Times New Roman"/>
        </w:rPr>
        <w:t xml:space="preserve"> (cinco mil, novecentos e quarenta e seis)</w:t>
      </w:r>
      <w:r w:rsidRPr="00702E06">
        <w:rPr>
          <w:rFonts w:ascii="Times New Roman" w:hAnsi="Times New Roman"/>
        </w:rPr>
        <w:t xml:space="preserve"> mulheres e 3.989</w:t>
      </w:r>
      <w:r w:rsidR="009442E1">
        <w:rPr>
          <w:rFonts w:ascii="Times New Roman" w:hAnsi="Times New Roman"/>
        </w:rPr>
        <w:t xml:space="preserve"> (três mil, novecentos e oitenta e nove) </w:t>
      </w:r>
      <w:r w:rsidRPr="00702E06">
        <w:rPr>
          <w:rFonts w:ascii="Times New Roman" w:hAnsi="Times New Roman"/>
        </w:rPr>
        <w:t>homens.</w:t>
      </w:r>
    </w:p>
    <w:p w:rsidR="00B4222D" w:rsidRPr="00702E06" w:rsidRDefault="00B4222D" w:rsidP="009442E1">
      <w:pPr>
        <w:pStyle w:val="Corpodetexto"/>
        <w:ind w:right="34" w:firstLine="1560"/>
        <w:rPr>
          <w:rFonts w:ascii="Times New Roman" w:hAnsi="Times New Roman"/>
        </w:rPr>
      </w:pPr>
      <w:r w:rsidRPr="00702E06">
        <w:rPr>
          <w:rFonts w:ascii="Times New Roman" w:hAnsi="Times New Roman"/>
        </w:rPr>
        <w:t xml:space="preserve">4.568 </w:t>
      </w:r>
      <w:r w:rsidR="006B29E7">
        <w:rPr>
          <w:rFonts w:ascii="Times New Roman" w:hAnsi="Times New Roman"/>
        </w:rPr>
        <w:t xml:space="preserve">(quatro mil, quinhentos e sessenta e oito) </w:t>
      </w:r>
      <w:r w:rsidRPr="00702E06">
        <w:rPr>
          <w:rFonts w:ascii="Times New Roman" w:hAnsi="Times New Roman"/>
        </w:rPr>
        <w:t>pensionistas, sendo 3.809</w:t>
      </w:r>
      <w:r w:rsidR="006B29E7">
        <w:rPr>
          <w:rFonts w:ascii="Times New Roman" w:hAnsi="Times New Roman"/>
        </w:rPr>
        <w:t xml:space="preserve"> (três mil, oitocentos e nove)</w:t>
      </w:r>
      <w:r w:rsidRPr="00702E06">
        <w:rPr>
          <w:rFonts w:ascii="Times New Roman" w:hAnsi="Times New Roman"/>
        </w:rPr>
        <w:t xml:space="preserve"> mulheres e 759 </w:t>
      </w:r>
      <w:r w:rsidR="006B29E7">
        <w:rPr>
          <w:rFonts w:ascii="Times New Roman" w:hAnsi="Times New Roman"/>
        </w:rPr>
        <w:t xml:space="preserve">(setecentos e cinquenta e nove) </w:t>
      </w:r>
      <w:r w:rsidRPr="00702E06">
        <w:rPr>
          <w:rFonts w:ascii="Times New Roman" w:hAnsi="Times New Roman"/>
        </w:rPr>
        <w:t>homens.</w:t>
      </w:r>
    </w:p>
    <w:p w:rsidR="00B4222D" w:rsidRPr="006B29E7" w:rsidRDefault="00B4222D" w:rsidP="00B4222D">
      <w:pPr>
        <w:pStyle w:val="Corpodetexto"/>
        <w:spacing w:before="11"/>
        <w:rPr>
          <w:rFonts w:ascii="Times New Roman" w:hAnsi="Times New Roman"/>
        </w:rPr>
      </w:pPr>
    </w:p>
    <w:p w:rsidR="00B4222D" w:rsidRPr="00702E06" w:rsidRDefault="00B4222D" w:rsidP="009B5B6F">
      <w:pPr>
        <w:pStyle w:val="Corpodetexto"/>
        <w:ind w:firstLine="1560"/>
        <w:rPr>
          <w:rFonts w:ascii="Times New Roman" w:hAnsi="Times New Roman"/>
        </w:rPr>
      </w:pPr>
      <w:r w:rsidRPr="00702E06">
        <w:rPr>
          <w:rFonts w:ascii="Times New Roman" w:hAnsi="Times New Roman"/>
        </w:rPr>
        <w:t>O plano PREVIMPA-CAP possui:</w:t>
      </w:r>
    </w:p>
    <w:p w:rsidR="00B4222D" w:rsidRPr="00702E06" w:rsidRDefault="00B4222D" w:rsidP="009B5B6F">
      <w:pPr>
        <w:pStyle w:val="Corpodetexto"/>
        <w:ind w:right="34" w:firstLine="1560"/>
        <w:rPr>
          <w:rFonts w:ascii="Times New Roman" w:hAnsi="Times New Roman"/>
        </w:rPr>
      </w:pPr>
      <w:r w:rsidRPr="00702E06">
        <w:rPr>
          <w:rFonts w:ascii="Times New Roman" w:hAnsi="Times New Roman"/>
        </w:rPr>
        <w:t>7.294</w:t>
      </w:r>
      <w:r w:rsidR="006B29E7">
        <w:rPr>
          <w:rFonts w:ascii="Times New Roman" w:hAnsi="Times New Roman"/>
        </w:rPr>
        <w:t xml:space="preserve"> (sete mil, duzentos e noventa e quatro) </w:t>
      </w:r>
      <w:r w:rsidRPr="00702E06">
        <w:rPr>
          <w:rFonts w:ascii="Times New Roman" w:hAnsi="Times New Roman"/>
        </w:rPr>
        <w:t xml:space="preserve">servidores ativos, sendo 5.000 </w:t>
      </w:r>
      <w:r w:rsidR="006B29E7">
        <w:rPr>
          <w:rFonts w:ascii="Times New Roman" w:hAnsi="Times New Roman"/>
        </w:rPr>
        <w:t xml:space="preserve">(cinco mil) </w:t>
      </w:r>
      <w:r w:rsidRPr="00702E06">
        <w:rPr>
          <w:rFonts w:ascii="Times New Roman" w:hAnsi="Times New Roman"/>
        </w:rPr>
        <w:t xml:space="preserve">mulheres e 2.294 </w:t>
      </w:r>
      <w:r w:rsidR="006B29E7">
        <w:rPr>
          <w:rFonts w:ascii="Times New Roman" w:hAnsi="Times New Roman"/>
        </w:rPr>
        <w:t xml:space="preserve">(dois mil, duzentos e noventa e quatro) </w:t>
      </w:r>
      <w:r w:rsidRPr="00702E06">
        <w:rPr>
          <w:rFonts w:ascii="Times New Roman" w:hAnsi="Times New Roman"/>
        </w:rPr>
        <w:t xml:space="preserve">homens. 176 </w:t>
      </w:r>
      <w:r w:rsidR="006B29E7">
        <w:rPr>
          <w:rFonts w:ascii="Times New Roman" w:hAnsi="Times New Roman"/>
        </w:rPr>
        <w:t xml:space="preserve">(cento e setenta e seis) </w:t>
      </w:r>
      <w:r w:rsidRPr="00702E06">
        <w:rPr>
          <w:rFonts w:ascii="Times New Roman" w:hAnsi="Times New Roman"/>
        </w:rPr>
        <w:t xml:space="preserve">aposentados, sendo 146 </w:t>
      </w:r>
      <w:r w:rsidR="006B29E7">
        <w:rPr>
          <w:rFonts w:ascii="Times New Roman" w:hAnsi="Times New Roman"/>
        </w:rPr>
        <w:t xml:space="preserve">(cento e quarenta e seis) </w:t>
      </w:r>
      <w:r w:rsidRPr="00702E06">
        <w:rPr>
          <w:rFonts w:ascii="Times New Roman" w:hAnsi="Times New Roman"/>
        </w:rPr>
        <w:t xml:space="preserve">mulheres e 30 </w:t>
      </w:r>
      <w:r w:rsidR="006B29E7">
        <w:rPr>
          <w:rFonts w:ascii="Times New Roman" w:hAnsi="Times New Roman"/>
        </w:rPr>
        <w:t xml:space="preserve">(trinta homens) </w:t>
      </w:r>
      <w:r w:rsidRPr="00702E06">
        <w:rPr>
          <w:rFonts w:ascii="Times New Roman" w:hAnsi="Times New Roman"/>
        </w:rPr>
        <w:t>homens.</w:t>
      </w:r>
    </w:p>
    <w:p w:rsidR="00B4222D" w:rsidRPr="00702E06" w:rsidRDefault="00B4222D" w:rsidP="009B5B6F">
      <w:pPr>
        <w:pStyle w:val="Corpodetexto"/>
        <w:ind w:firstLine="1560"/>
        <w:rPr>
          <w:rFonts w:ascii="Times New Roman" w:hAnsi="Times New Roman"/>
        </w:rPr>
      </w:pPr>
      <w:r w:rsidRPr="00702E06">
        <w:rPr>
          <w:rFonts w:ascii="Times New Roman" w:hAnsi="Times New Roman"/>
        </w:rPr>
        <w:t xml:space="preserve">59 </w:t>
      </w:r>
      <w:r w:rsidR="009B5B6F">
        <w:rPr>
          <w:rFonts w:ascii="Times New Roman" w:hAnsi="Times New Roman"/>
        </w:rPr>
        <w:t xml:space="preserve">(cinquenta e nove) </w:t>
      </w:r>
      <w:r w:rsidRPr="00702E06">
        <w:rPr>
          <w:rFonts w:ascii="Times New Roman" w:hAnsi="Times New Roman"/>
        </w:rPr>
        <w:t>pensionistas, sendo 24</w:t>
      </w:r>
      <w:r w:rsidR="009B5B6F">
        <w:rPr>
          <w:rFonts w:ascii="Times New Roman" w:hAnsi="Times New Roman"/>
        </w:rPr>
        <w:t>(vinte e quatro)</w:t>
      </w:r>
      <w:r w:rsidRPr="00702E06">
        <w:rPr>
          <w:rFonts w:ascii="Times New Roman" w:hAnsi="Times New Roman"/>
        </w:rPr>
        <w:t xml:space="preserve"> mulheres e 35</w:t>
      </w:r>
      <w:r w:rsidR="009B5B6F">
        <w:rPr>
          <w:rFonts w:ascii="Times New Roman" w:hAnsi="Times New Roman"/>
        </w:rPr>
        <w:t xml:space="preserve"> (trinta e cinco)</w:t>
      </w:r>
      <w:r w:rsidRPr="00702E06">
        <w:rPr>
          <w:rFonts w:ascii="Times New Roman" w:hAnsi="Times New Roman"/>
        </w:rPr>
        <w:t xml:space="preserve"> homens.</w:t>
      </w:r>
    </w:p>
    <w:p w:rsidR="00B4222D" w:rsidRPr="00702E06" w:rsidRDefault="00B4222D" w:rsidP="00B4222D">
      <w:pPr>
        <w:pStyle w:val="Corpodetexto"/>
        <w:rPr>
          <w:rFonts w:ascii="Times New Roman" w:hAnsi="Times New Roman"/>
        </w:rPr>
      </w:pPr>
    </w:p>
    <w:p w:rsidR="00B4222D" w:rsidRPr="00702E06" w:rsidRDefault="00B4222D" w:rsidP="009B5B6F">
      <w:pPr>
        <w:pStyle w:val="Corpodetexto"/>
        <w:ind w:right="34" w:firstLine="1560"/>
        <w:rPr>
          <w:rFonts w:ascii="Times New Roman" w:hAnsi="Times New Roman"/>
        </w:rPr>
      </w:pPr>
      <w:r w:rsidRPr="00702E06">
        <w:rPr>
          <w:rFonts w:ascii="Times New Roman" w:hAnsi="Times New Roman"/>
        </w:rPr>
        <w:t>Os principais problemas encontrados no cadastro dos servidores e dependentes serão apresentados a seguir:</w:t>
      </w:r>
    </w:p>
    <w:p w:rsidR="00B4222D" w:rsidRPr="00702E06" w:rsidRDefault="00B4222D" w:rsidP="00B4222D">
      <w:pPr>
        <w:pStyle w:val="Corpodetexto"/>
        <w:rPr>
          <w:rFonts w:ascii="Times New Roman" w:hAnsi="Times New Roman"/>
        </w:rPr>
      </w:pPr>
    </w:p>
    <w:p w:rsidR="00B4222D" w:rsidRPr="001803A5" w:rsidRDefault="00B4222D" w:rsidP="001104A4">
      <w:pPr>
        <w:pStyle w:val="Ttulo3"/>
        <w:keepNext w:val="0"/>
        <w:keepLines w:val="0"/>
        <w:widowControl w:val="0"/>
        <w:numPr>
          <w:ilvl w:val="0"/>
          <w:numId w:val="42"/>
        </w:numPr>
        <w:tabs>
          <w:tab w:val="left" w:pos="1817"/>
          <w:tab w:val="left" w:pos="1818"/>
        </w:tabs>
        <w:autoSpaceDE w:val="0"/>
        <w:autoSpaceDN w:val="0"/>
        <w:spacing w:before="0" w:after="120" w:line="240" w:lineRule="auto"/>
        <w:ind w:left="1814" w:hanging="255"/>
        <w:rPr>
          <w:rFonts w:ascii="Times New Roman" w:hAnsi="Times New Roman" w:cs="Times New Roman"/>
          <w:b w:val="0"/>
          <w:color w:val="auto"/>
          <w:sz w:val="24"/>
          <w:szCs w:val="24"/>
        </w:rPr>
      </w:pPr>
      <w:r w:rsidRPr="001803A5">
        <w:rPr>
          <w:rFonts w:ascii="Times New Roman" w:hAnsi="Times New Roman" w:cs="Times New Roman"/>
          <w:color w:val="auto"/>
          <w:spacing w:val="-5"/>
          <w:sz w:val="24"/>
          <w:szCs w:val="24"/>
        </w:rPr>
        <w:t xml:space="preserve">Tempo </w:t>
      </w:r>
      <w:r w:rsidRPr="001803A5">
        <w:rPr>
          <w:rFonts w:ascii="Times New Roman" w:hAnsi="Times New Roman" w:cs="Times New Roman"/>
          <w:color w:val="auto"/>
          <w:sz w:val="24"/>
          <w:szCs w:val="24"/>
        </w:rPr>
        <w:t xml:space="preserve">de Contribuição anterior </w:t>
      </w:r>
      <w:r w:rsidR="001803A5" w:rsidRPr="001803A5">
        <w:rPr>
          <w:rFonts w:ascii="Times New Roman" w:hAnsi="Times New Roman" w:cs="Times New Roman"/>
          <w:color w:val="auto"/>
          <w:sz w:val="24"/>
          <w:szCs w:val="24"/>
        </w:rPr>
        <w:t>à</w:t>
      </w:r>
      <w:r w:rsidRPr="001803A5">
        <w:rPr>
          <w:rFonts w:ascii="Times New Roman" w:hAnsi="Times New Roman" w:cs="Times New Roman"/>
          <w:color w:val="auto"/>
          <w:sz w:val="24"/>
          <w:szCs w:val="24"/>
        </w:rPr>
        <w:t xml:space="preserve"> admissão na</w:t>
      </w:r>
      <w:r w:rsidRPr="001803A5">
        <w:rPr>
          <w:rFonts w:ascii="Times New Roman" w:hAnsi="Times New Roman" w:cs="Times New Roman"/>
          <w:color w:val="auto"/>
          <w:spacing w:val="-2"/>
          <w:sz w:val="24"/>
          <w:szCs w:val="24"/>
        </w:rPr>
        <w:t xml:space="preserve"> </w:t>
      </w:r>
      <w:r w:rsidRPr="001803A5">
        <w:rPr>
          <w:rFonts w:ascii="Times New Roman" w:hAnsi="Times New Roman" w:cs="Times New Roman"/>
          <w:color w:val="auto"/>
          <w:sz w:val="24"/>
          <w:szCs w:val="24"/>
        </w:rPr>
        <w:t>prefeitura</w:t>
      </w:r>
      <w:r w:rsidRPr="001803A5">
        <w:rPr>
          <w:rFonts w:ascii="Times New Roman" w:hAnsi="Times New Roman" w:cs="Times New Roman"/>
          <w:b w:val="0"/>
          <w:color w:val="auto"/>
          <w:sz w:val="24"/>
          <w:szCs w:val="24"/>
        </w:rPr>
        <w:t>:</w:t>
      </w:r>
    </w:p>
    <w:p w:rsidR="00B4222D" w:rsidRPr="00702E06" w:rsidRDefault="00B4222D" w:rsidP="001104A4">
      <w:pPr>
        <w:pStyle w:val="Corpodetexto"/>
        <w:spacing w:after="120"/>
        <w:ind w:right="34" w:firstLine="1560"/>
        <w:rPr>
          <w:rFonts w:ascii="Times New Roman" w:hAnsi="Times New Roman"/>
        </w:rPr>
      </w:pPr>
      <w:r w:rsidRPr="00702E06">
        <w:rPr>
          <w:rFonts w:ascii="Times New Roman" w:hAnsi="Times New Roman"/>
        </w:rPr>
        <w:t xml:space="preserve">O grupo PREVIMPA-CAP possui 7.294 </w:t>
      </w:r>
      <w:r w:rsidR="00925C98">
        <w:rPr>
          <w:rFonts w:ascii="Times New Roman" w:hAnsi="Times New Roman"/>
        </w:rPr>
        <w:t xml:space="preserve">(sete mil, duzentos e noventa e quatro) </w:t>
      </w:r>
      <w:r w:rsidRPr="00702E06">
        <w:rPr>
          <w:rFonts w:ascii="Times New Roman" w:hAnsi="Times New Roman"/>
        </w:rPr>
        <w:t>servidores ativos</w:t>
      </w:r>
      <w:r w:rsidR="003A07CC">
        <w:rPr>
          <w:rFonts w:ascii="Times New Roman" w:hAnsi="Times New Roman"/>
        </w:rPr>
        <w:t>.</w:t>
      </w:r>
      <w:r w:rsidRPr="00702E06">
        <w:rPr>
          <w:rFonts w:ascii="Times New Roman" w:hAnsi="Times New Roman"/>
        </w:rPr>
        <w:t xml:space="preserve"> </w:t>
      </w:r>
      <w:r w:rsidR="003A07CC">
        <w:rPr>
          <w:rFonts w:ascii="Times New Roman" w:hAnsi="Times New Roman"/>
        </w:rPr>
        <w:t>D</w:t>
      </w:r>
      <w:r w:rsidRPr="00702E06">
        <w:rPr>
          <w:rFonts w:ascii="Times New Roman" w:hAnsi="Times New Roman"/>
        </w:rPr>
        <w:t>estes</w:t>
      </w:r>
      <w:r w:rsidR="003A07CC">
        <w:rPr>
          <w:rFonts w:ascii="Times New Roman" w:hAnsi="Times New Roman"/>
        </w:rPr>
        <w:t>,</w:t>
      </w:r>
      <w:r w:rsidRPr="00702E06">
        <w:rPr>
          <w:rFonts w:ascii="Times New Roman" w:hAnsi="Times New Roman"/>
        </w:rPr>
        <w:t xml:space="preserve"> 6.422 </w:t>
      </w:r>
      <w:r w:rsidR="00925C98">
        <w:rPr>
          <w:rFonts w:ascii="Times New Roman" w:hAnsi="Times New Roman"/>
        </w:rPr>
        <w:t xml:space="preserve">(seis mil, quatrocentos e </w:t>
      </w:r>
      <w:r w:rsidR="003A07CC">
        <w:rPr>
          <w:rFonts w:ascii="Times New Roman" w:hAnsi="Times New Roman"/>
        </w:rPr>
        <w:t>v</w:t>
      </w:r>
      <w:r w:rsidR="00925C98">
        <w:rPr>
          <w:rFonts w:ascii="Times New Roman" w:hAnsi="Times New Roman"/>
        </w:rPr>
        <w:t xml:space="preserve">inte e dois) </w:t>
      </w:r>
      <w:r w:rsidRPr="00702E06">
        <w:rPr>
          <w:rFonts w:ascii="Times New Roman" w:hAnsi="Times New Roman"/>
        </w:rPr>
        <w:t>possuem idade de ingresso na prefeitura igual ou superior a 26</w:t>
      </w:r>
      <w:r w:rsidR="003A07CC">
        <w:rPr>
          <w:rFonts w:ascii="Times New Roman" w:hAnsi="Times New Roman"/>
        </w:rPr>
        <w:t xml:space="preserve"> </w:t>
      </w:r>
      <w:r w:rsidR="00925C98">
        <w:rPr>
          <w:rFonts w:ascii="Times New Roman" w:hAnsi="Times New Roman"/>
        </w:rPr>
        <w:t>(vinte e seis)</w:t>
      </w:r>
      <w:r w:rsidR="001104A4">
        <w:rPr>
          <w:rFonts w:ascii="Times New Roman" w:hAnsi="Times New Roman"/>
        </w:rPr>
        <w:t xml:space="preserve"> </w:t>
      </w:r>
      <w:r w:rsidRPr="00702E06">
        <w:rPr>
          <w:rFonts w:ascii="Times New Roman" w:hAnsi="Times New Roman"/>
        </w:rPr>
        <w:t>anos e assim poderiam ter algum tempo de contribuição anterior</w:t>
      </w:r>
      <w:r w:rsidR="003A07CC">
        <w:rPr>
          <w:rFonts w:ascii="Times New Roman" w:hAnsi="Times New Roman"/>
        </w:rPr>
        <w:t>,</w:t>
      </w:r>
      <w:r w:rsidRPr="00702E06">
        <w:rPr>
          <w:rFonts w:ascii="Times New Roman" w:hAnsi="Times New Roman"/>
        </w:rPr>
        <w:t xml:space="preserve"> influenciando nos tempos mínimos para se aposentar. No entanto, 2.859</w:t>
      </w:r>
      <w:r w:rsidR="001104A4">
        <w:rPr>
          <w:rFonts w:ascii="Times New Roman" w:hAnsi="Times New Roman"/>
        </w:rPr>
        <w:t xml:space="preserve"> (dois mil, oitocentos e cinquenta e nove)</w:t>
      </w:r>
      <w:r w:rsidRPr="00702E06">
        <w:rPr>
          <w:rFonts w:ascii="Times New Roman" w:hAnsi="Times New Roman"/>
        </w:rPr>
        <w:t xml:space="preserve"> servidores não informaram nenhum tempo anterior, representando 44,52%</w:t>
      </w:r>
      <w:r w:rsidR="001104A4">
        <w:rPr>
          <w:rFonts w:ascii="Times New Roman" w:hAnsi="Times New Roman"/>
        </w:rPr>
        <w:t xml:space="preserve"> (quarenta e quatro inteiros e cinquenta e dois centésimos por cento)</w:t>
      </w:r>
      <w:r w:rsidRPr="00702E06">
        <w:rPr>
          <w:rFonts w:ascii="Times New Roman" w:hAnsi="Times New Roman"/>
        </w:rPr>
        <w:t xml:space="preserve"> dos 6.422 </w:t>
      </w:r>
      <w:r w:rsidR="001104A4">
        <w:rPr>
          <w:rFonts w:ascii="Times New Roman" w:hAnsi="Times New Roman"/>
        </w:rPr>
        <w:t xml:space="preserve">(seis mil, quatrocentos e vinte e dois) </w:t>
      </w:r>
      <w:r w:rsidRPr="00702E06">
        <w:rPr>
          <w:rFonts w:ascii="Times New Roman" w:hAnsi="Times New Roman"/>
        </w:rPr>
        <w:t>servidores.</w:t>
      </w:r>
    </w:p>
    <w:p w:rsidR="00B4222D" w:rsidRPr="00702E06" w:rsidRDefault="00B4222D" w:rsidP="00667512">
      <w:pPr>
        <w:pStyle w:val="Corpodetexto"/>
        <w:spacing w:after="120"/>
        <w:ind w:firstLine="1559"/>
        <w:rPr>
          <w:rFonts w:ascii="Times New Roman" w:hAnsi="Times New Roman"/>
        </w:rPr>
      </w:pPr>
      <w:r w:rsidRPr="00702E06">
        <w:rPr>
          <w:rFonts w:ascii="Times New Roman" w:hAnsi="Times New Roman"/>
        </w:rPr>
        <w:t xml:space="preserve">O grupo </w:t>
      </w:r>
      <w:r w:rsidRPr="00702E06">
        <w:rPr>
          <w:rFonts w:ascii="Times New Roman" w:hAnsi="Times New Roman"/>
          <w:spacing w:val="-3"/>
        </w:rPr>
        <w:t xml:space="preserve">PREVIMPA-RS </w:t>
      </w:r>
      <w:r w:rsidRPr="00702E06">
        <w:rPr>
          <w:rFonts w:ascii="Times New Roman" w:hAnsi="Times New Roman"/>
        </w:rPr>
        <w:t>possui 8.244</w:t>
      </w:r>
      <w:r w:rsidR="001104A4">
        <w:rPr>
          <w:rFonts w:ascii="Times New Roman" w:hAnsi="Times New Roman"/>
        </w:rPr>
        <w:t xml:space="preserve"> (oito mil,</w:t>
      </w:r>
      <w:r w:rsidR="001803A5">
        <w:rPr>
          <w:rFonts w:ascii="Times New Roman" w:hAnsi="Times New Roman"/>
        </w:rPr>
        <w:t xml:space="preserve"> </w:t>
      </w:r>
      <w:r w:rsidR="001104A4">
        <w:rPr>
          <w:rFonts w:ascii="Times New Roman" w:hAnsi="Times New Roman"/>
        </w:rPr>
        <w:t>duzentos e quarenta e quatro)</w:t>
      </w:r>
      <w:r w:rsidRPr="00702E06">
        <w:rPr>
          <w:rFonts w:ascii="Times New Roman" w:hAnsi="Times New Roman"/>
        </w:rPr>
        <w:t xml:space="preserve"> servidores ativos</w:t>
      </w:r>
      <w:r w:rsidR="003A07CC">
        <w:rPr>
          <w:rFonts w:ascii="Times New Roman" w:hAnsi="Times New Roman"/>
        </w:rPr>
        <w:t>.</w:t>
      </w:r>
      <w:r w:rsidRPr="00702E06">
        <w:rPr>
          <w:rFonts w:ascii="Times New Roman" w:hAnsi="Times New Roman"/>
        </w:rPr>
        <w:t xml:space="preserve"> </w:t>
      </w:r>
      <w:r w:rsidR="003A07CC">
        <w:rPr>
          <w:rFonts w:ascii="Times New Roman" w:hAnsi="Times New Roman"/>
        </w:rPr>
        <w:t>D</w:t>
      </w:r>
      <w:r w:rsidRPr="00702E06">
        <w:rPr>
          <w:rFonts w:ascii="Times New Roman" w:hAnsi="Times New Roman"/>
        </w:rPr>
        <w:t>estes</w:t>
      </w:r>
      <w:r w:rsidR="003A07CC">
        <w:rPr>
          <w:rFonts w:ascii="Times New Roman" w:hAnsi="Times New Roman"/>
        </w:rPr>
        <w:t>,</w:t>
      </w:r>
      <w:r w:rsidRPr="00702E06">
        <w:rPr>
          <w:rFonts w:ascii="Times New Roman" w:hAnsi="Times New Roman"/>
        </w:rPr>
        <w:t xml:space="preserve"> 4.990</w:t>
      </w:r>
      <w:r w:rsidR="001104A4">
        <w:rPr>
          <w:rFonts w:ascii="Times New Roman" w:hAnsi="Times New Roman"/>
        </w:rPr>
        <w:t xml:space="preserve"> (quatro mil, novecentos e noventa)</w:t>
      </w:r>
      <w:r w:rsidRPr="00702E06">
        <w:rPr>
          <w:rFonts w:ascii="Times New Roman" w:hAnsi="Times New Roman"/>
        </w:rPr>
        <w:t xml:space="preserve"> possuem idade de ingresso na prefeitura igual ou superior a 26 </w:t>
      </w:r>
      <w:r w:rsidR="001104A4">
        <w:rPr>
          <w:rFonts w:ascii="Times New Roman" w:hAnsi="Times New Roman"/>
        </w:rPr>
        <w:t xml:space="preserve">(vinte e seis) </w:t>
      </w:r>
      <w:r w:rsidRPr="00702E06">
        <w:rPr>
          <w:rFonts w:ascii="Times New Roman" w:hAnsi="Times New Roman"/>
        </w:rPr>
        <w:t>anos e assim poderiam ter algum tempo de contribuição anterior influenciando nos</w:t>
      </w:r>
      <w:r w:rsidRPr="00702E06">
        <w:rPr>
          <w:rFonts w:ascii="Times New Roman" w:hAnsi="Times New Roman"/>
          <w:spacing w:val="41"/>
        </w:rPr>
        <w:t xml:space="preserve"> </w:t>
      </w:r>
      <w:r w:rsidRPr="00702E06">
        <w:rPr>
          <w:rFonts w:ascii="Times New Roman" w:hAnsi="Times New Roman"/>
        </w:rPr>
        <w:t xml:space="preserve">tempos mínimos para se aposentar. No entanto, 1.201 </w:t>
      </w:r>
      <w:r w:rsidR="001104A4">
        <w:rPr>
          <w:rFonts w:ascii="Times New Roman" w:hAnsi="Times New Roman"/>
        </w:rPr>
        <w:t xml:space="preserve">(um mil, duzentos e um) </w:t>
      </w:r>
      <w:r w:rsidRPr="00702E06">
        <w:rPr>
          <w:rFonts w:ascii="Times New Roman" w:hAnsi="Times New Roman"/>
        </w:rPr>
        <w:t>servidores não informaram nenhum tempo anterior, representando 24,07%</w:t>
      </w:r>
      <w:r w:rsidR="001104A4">
        <w:rPr>
          <w:rFonts w:ascii="Times New Roman" w:hAnsi="Times New Roman"/>
        </w:rPr>
        <w:t xml:space="preserve"> (vinte e quatro inteiros e sete centésimos por cento) </w:t>
      </w:r>
      <w:r w:rsidRPr="00702E06">
        <w:rPr>
          <w:rFonts w:ascii="Times New Roman" w:hAnsi="Times New Roman"/>
        </w:rPr>
        <w:t>dos 4.990</w:t>
      </w:r>
      <w:r w:rsidR="001104A4">
        <w:rPr>
          <w:rFonts w:ascii="Times New Roman" w:hAnsi="Times New Roman"/>
        </w:rPr>
        <w:t xml:space="preserve"> (quatro mil, novecentos e </w:t>
      </w:r>
      <w:r w:rsidR="00D75DC0">
        <w:rPr>
          <w:rFonts w:ascii="Times New Roman" w:hAnsi="Times New Roman"/>
        </w:rPr>
        <w:t>noventa)</w:t>
      </w:r>
      <w:r w:rsidRPr="00702E06">
        <w:rPr>
          <w:rFonts w:ascii="Times New Roman" w:hAnsi="Times New Roman"/>
        </w:rPr>
        <w:t xml:space="preserve"> servidores. É necessário verificar se esses servidores realmente não possuem nenhum tempo anterior ou apenas não informaram.</w:t>
      </w:r>
    </w:p>
    <w:p w:rsidR="00D75DC0" w:rsidRPr="00D75DC0" w:rsidRDefault="00B4222D" w:rsidP="00D75DC0">
      <w:pPr>
        <w:pStyle w:val="PargrafodaLista"/>
        <w:numPr>
          <w:ilvl w:val="0"/>
          <w:numId w:val="42"/>
        </w:numPr>
        <w:tabs>
          <w:tab w:val="left" w:pos="1560"/>
        </w:tabs>
        <w:suppressAutoHyphens w:val="0"/>
        <w:autoSpaceDE w:val="0"/>
        <w:autoSpaceDN w:val="0"/>
        <w:spacing w:after="120"/>
        <w:ind w:left="1814" w:right="465" w:hanging="257"/>
        <w:contextualSpacing w:val="0"/>
        <w:jc w:val="both"/>
        <w:rPr>
          <w:rFonts w:cs="Times New Roman"/>
        </w:rPr>
      </w:pPr>
      <w:r w:rsidRPr="00B4222D">
        <w:rPr>
          <w:rFonts w:cs="Times New Roman"/>
          <w:b/>
        </w:rPr>
        <w:t xml:space="preserve">Dados cadastrais de Dependentes Previdenciários - cônjuge: </w:t>
      </w:r>
    </w:p>
    <w:p w:rsidR="00B4222D" w:rsidRPr="00667512" w:rsidRDefault="00D75DC0" w:rsidP="00667512">
      <w:pPr>
        <w:pStyle w:val="PargrafodaLista"/>
        <w:tabs>
          <w:tab w:val="left" w:pos="1560"/>
        </w:tabs>
        <w:suppressAutoHyphens w:val="0"/>
        <w:autoSpaceDE w:val="0"/>
        <w:autoSpaceDN w:val="0"/>
        <w:spacing w:after="120"/>
        <w:ind w:left="0" w:firstLine="1559"/>
        <w:contextualSpacing w:val="0"/>
        <w:jc w:val="both"/>
        <w:rPr>
          <w:rFonts w:eastAsia="Times New Roman" w:cs="Times New Roman"/>
          <w:spacing w:val="20"/>
          <w:kern w:val="0"/>
          <w:szCs w:val="20"/>
          <w:lang w:eastAsia="pt-BR" w:bidi="ar-SA"/>
        </w:rPr>
      </w:pPr>
      <w:r w:rsidRPr="00667512">
        <w:rPr>
          <w:rFonts w:eastAsia="Times New Roman" w:cs="Times New Roman"/>
          <w:spacing w:val="20"/>
          <w:kern w:val="0"/>
          <w:szCs w:val="20"/>
          <w:lang w:eastAsia="pt-BR" w:bidi="ar-SA"/>
        </w:rPr>
        <w:t>C</w:t>
      </w:r>
      <w:r w:rsidR="00B4222D" w:rsidRPr="00667512">
        <w:rPr>
          <w:rFonts w:eastAsia="Times New Roman" w:cs="Times New Roman"/>
          <w:spacing w:val="20"/>
          <w:kern w:val="0"/>
          <w:szCs w:val="20"/>
          <w:lang w:eastAsia="pt-BR" w:bidi="ar-SA"/>
        </w:rPr>
        <w:t>onsiderando o recadastramento realizado em 2015 por meio do convênio com o MPAS, constatamos que o percentual de servidores casados ou em união estável está compatível com os índices constantes na pesquisa do IBGE registrada no PNAD de 2011. Segue abaixo a tabela com a distribuição de cônjuges/companheiros por faixa de idade:</w:t>
      </w:r>
    </w:p>
    <w:p w:rsidR="00B4222D" w:rsidRPr="00D75DC0" w:rsidRDefault="00B4222D" w:rsidP="00B4222D">
      <w:pPr>
        <w:pStyle w:val="Corpodetexto"/>
        <w:spacing w:before="10"/>
        <w:rPr>
          <w:rFonts w:ascii="Times New Roman" w:hAnsi="Times New Roman"/>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13"/>
        <w:gridCol w:w="1222"/>
        <w:gridCol w:w="1198"/>
        <w:gridCol w:w="1520"/>
        <w:gridCol w:w="1321"/>
      </w:tblGrid>
      <w:tr w:rsidR="00B4222D" w:rsidRPr="00B4222D" w:rsidTr="00F25703">
        <w:trPr>
          <w:trHeight w:val="856"/>
          <w:jc w:val="center"/>
        </w:trPr>
        <w:tc>
          <w:tcPr>
            <w:tcW w:w="1013" w:type="dxa"/>
            <w:tcBorders>
              <w:bottom w:val="single" w:sz="6" w:space="0" w:color="000000"/>
            </w:tcBorders>
            <w:shd w:val="clear" w:color="auto" w:fill="BFBFBF"/>
          </w:tcPr>
          <w:p w:rsidR="00B4222D" w:rsidRPr="007D568D" w:rsidRDefault="00B4222D" w:rsidP="007D568D">
            <w:pPr>
              <w:pStyle w:val="TableParagraph"/>
              <w:spacing w:before="4" w:line="271" w:lineRule="auto"/>
              <w:ind w:left="212" w:hanging="149"/>
              <w:rPr>
                <w:b/>
                <w:sz w:val="23"/>
              </w:rPr>
            </w:pPr>
            <w:r w:rsidRPr="00B4222D">
              <w:rPr>
                <w:b/>
                <w:w w:val="105"/>
                <w:sz w:val="23"/>
              </w:rPr>
              <w:t>Faixa de Idade</w:t>
            </w:r>
          </w:p>
          <w:p w:rsidR="00B4222D" w:rsidRPr="00D8194A" w:rsidRDefault="00B4222D" w:rsidP="007D568D">
            <w:pPr>
              <w:pStyle w:val="TableParagraph"/>
              <w:spacing w:line="234" w:lineRule="exact"/>
              <w:ind w:left="56"/>
              <w:rPr>
                <w:b/>
                <w:sz w:val="23"/>
              </w:rPr>
            </w:pPr>
            <w:r w:rsidRPr="00D8194A">
              <w:rPr>
                <w:b/>
                <w:w w:val="105"/>
                <w:sz w:val="23"/>
              </w:rPr>
              <w:t>Servidor</w:t>
            </w:r>
          </w:p>
        </w:tc>
        <w:tc>
          <w:tcPr>
            <w:tcW w:w="1222" w:type="dxa"/>
            <w:tcBorders>
              <w:bottom w:val="single" w:sz="6" w:space="0" w:color="000000"/>
            </w:tcBorders>
            <w:shd w:val="clear" w:color="auto" w:fill="BFBFBF"/>
          </w:tcPr>
          <w:p w:rsidR="00B4222D" w:rsidRPr="00702E06" w:rsidRDefault="00B4222D" w:rsidP="007D568D">
            <w:pPr>
              <w:pStyle w:val="TableParagraph"/>
              <w:spacing w:before="152" w:line="271" w:lineRule="auto"/>
              <w:ind w:left="63" w:firstLine="420"/>
              <w:rPr>
                <w:b/>
                <w:sz w:val="23"/>
              </w:rPr>
            </w:pPr>
            <w:r w:rsidRPr="00702E06">
              <w:rPr>
                <w:b/>
                <w:w w:val="105"/>
                <w:sz w:val="23"/>
              </w:rPr>
              <w:t xml:space="preserve">Nº </w:t>
            </w:r>
            <w:r w:rsidRPr="00702E06">
              <w:rPr>
                <w:b/>
                <w:sz w:val="23"/>
              </w:rPr>
              <w:t>Servidores</w:t>
            </w:r>
          </w:p>
        </w:tc>
        <w:tc>
          <w:tcPr>
            <w:tcW w:w="1198" w:type="dxa"/>
            <w:tcBorders>
              <w:bottom w:val="single" w:sz="6" w:space="0" w:color="000000"/>
            </w:tcBorders>
            <w:shd w:val="clear" w:color="auto" w:fill="BFBFBF"/>
          </w:tcPr>
          <w:p w:rsidR="00B4222D" w:rsidRPr="00D75DC0" w:rsidRDefault="00B4222D" w:rsidP="001803A5">
            <w:pPr>
              <w:pStyle w:val="TableParagraph"/>
              <w:spacing w:before="152" w:line="271" w:lineRule="auto"/>
              <w:ind w:left="117" w:firstLine="348"/>
              <w:rPr>
                <w:b/>
                <w:sz w:val="23"/>
              </w:rPr>
            </w:pPr>
            <w:r w:rsidRPr="006B29E7">
              <w:rPr>
                <w:b/>
                <w:w w:val="105"/>
                <w:sz w:val="23"/>
              </w:rPr>
              <w:t xml:space="preserve">Nº </w:t>
            </w:r>
            <w:r w:rsidRPr="00D75DC0">
              <w:rPr>
                <w:b/>
                <w:sz w:val="23"/>
              </w:rPr>
              <w:t>C</w:t>
            </w:r>
            <w:r w:rsidR="001803A5">
              <w:rPr>
                <w:b/>
                <w:sz w:val="23"/>
              </w:rPr>
              <w:t>ô</w:t>
            </w:r>
            <w:r w:rsidRPr="00D75DC0">
              <w:rPr>
                <w:b/>
                <w:sz w:val="23"/>
              </w:rPr>
              <w:t>njuges</w:t>
            </w:r>
          </w:p>
        </w:tc>
        <w:tc>
          <w:tcPr>
            <w:tcW w:w="1520" w:type="dxa"/>
            <w:tcBorders>
              <w:bottom w:val="single" w:sz="6" w:space="0" w:color="000000"/>
            </w:tcBorders>
            <w:shd w:val="clear" w:color="auto" w:fill="BFBFBF"/>
          </w:tcPr>
          <w:p w:rsidR="00B4222D" w:rsidRPr="00D75DC0" w:rsidRDefault="00B4222D" w:rsidP="007D568D">
            <w:pPr>
              <w:pStyle w:val="TableParagraph"/>
              <w:spacing w:before="4" w:line="271" w:lineRule="auto"/>
              <w:ind w:left="81" w:right="75" w:hanging="6"/>
              <w:rPr>
                <w:b/>
                <w:sz w:val="23"/>
              </w:rPr>
            </w:pPr>
            <w:r w:rsidRPr="00D75DC0">
              <w:rPr>
                <w:b/>
                <w:w w:val="105"/>
                <w:sz w:val="23"/>
              </w:rPr>
              <w:t xml:space="preserve">% casados </w:t>
            </w:r>
            <w:r w:rsidRPr="00D75DC0">
              <w:rPr>
                <w:b/>
                <w:sz w:val="23"/>
              </w:rPr>
              <w:t>PREVIMPA-</w:t>
            </w:r>
          </w:p>
          <w:p w:rsidR="00B4222D" w:rsidRPr="00D75DC0" w:rsidRDefault="00B4222D" w:rsidP="007D568D">
            <w:pPr>
              <w:pStyle w:val="TableParagraph"/>
              <w:spacing w:line="234" w:lineRule="exact"/>
              <w:ind w:left="484" w:right="484"/>
              <w:rPr>
                <w:b/>
                <w:sz w:val="23"/>
              </w:rPr>
            </w:pPr>
            <w:r w:rsidRPr="00D75DC0">
              <w:rPr>
                <w:b/>
                <w:w w:val="105"/>
                <w:sz w:val="23"/>
              </w:rPr>
              <w:t>CAP</w:t>
            </w:r>
          </w:p>
        </w:tc>
        <w:tc>
          <w:tcPr>
            <w:tcW w:w="1321" w:type="dxa"/>
            <w:tcBorders>
              <w:bottom w:val="single" w:sz="6" w:space="0" w:color="000000"/>
            </w:tcBorders>
            <w:shd w:val="clear" w:color="auto" w:fill="BFBFBF"/>
          </w:tcPr>
          <w:p w:rsidR="00B4222D" w:rsidRPr="00AC5F63" w:rsidRDefault="00B4222D" w:rsidP="007D568D">
            <w:pPr>
              <w:pStyle w:val="TableParagraph"/>
              <w:spacing w:before="152" w:line="271" w:lineRule="auto"/>
              <w:ind w:left="90" w:firstLine="26"/>
              <w:rPr>
                <w:b/>
                <w:sz w:val="23"/>
              </w:rPr>
            </w:pPr>
            <w:r w:rsidRPr="00AC5F63">
              <w:rPr>
                <w:b/>
                <w:w w:val="105"/>
                <w:sz w:val="23"/>
              </w:rPr>
              <w:t>% casados IBGE 2011</w:t>
            </w:r>
          </w:p>
        </w:tc>
      </w:tr>
      <w:tr w:rsidR="00B4222D" w:rsidRPr="00B4222D" w:rsidTr="00F25703">
        <w:trPr>
          <w:trHeight w:val="289"/>
          <w:jc w:val="center"/>
        </w:trPr>
        <w:tc>
          <w:tcPr>
            <w:tcW w:w="1013" w:type="dxa"/>
          </w:tcPr>
          <w:p w:rsidR="00B4222D" w:rsidRPr="00D75DC0" w:rsidRDefault="00B4222D" w:rsidP="00D75DC0">
            <w:pPr>
              <w:pStyle w:val="TableParagraph"/>
              <w:ind w:left="81" w:right="63"/>
              <w:jc w:val="center"/>
              <w:rPr>
                <w:sz w:val="23"/>
              </w:rPr>
            </w:pPr>
            <w:r w:rsidRPr="00D75DC0">
              <w:rPr>
                <w:w w:val="105"/>
                <w:sz w:val="23"/>
              </w:rPr>
              <w:t>até 29</w:t>
            </w:r>
          </w:p>
        </w:tc>
        <w:tc>
          <w:tcPr>
            <w:tcW w:w="1222" w:type="dxa"/>
          </w:tcPr>
          <w:p w:rsidR="00B4222D" w:rsidRPr="00B4222D" w:rsidRDefault="00B4222D" w:rsidP="00D75DC0">
            <w:pPr>
              <w:pStyle w:val="TableParagraph"/>
              <w:spacing w:before="18" w:line="251" w:lineRule="exact"/>
              <w:ind w:left="316" w:right="300"/>
              <w:jc w:val="center"/>
              <w:rPr>
                <w:sz w:val="23"/>
              </w:rPr>
            </w:pPr>
            <w:r w:rsidRPr="00B4222D">
              <w:rPr>
                <w:w w:val="105"/>
                <w:sz w:val="23"/>
              </w:rPr>
              <w:t>484</w:t>
            </w:r>
          </w:p>
        </w:tc>
        <w:tc>
          <w:tcPr>
            <w:tcW w:w="1198" w:type="dxa"/>
          </w:tcPr>
          <w:p w:rsidR="00B4222D" w:rsidRPr="007D568D" w:rsidRDefault="00B4222D" w:rsidP="00D75DC0">
            <w:pPr>
              <w:pStyle w:val="TableParagraph"/>
              <w:spacing w:before="18" w:line="251" w:lineRule="exact"/>
              <w:ind w:left="300" w:right="292"/>
              <w:jc w:val="center"/>
              <w:rPr>
                <w:sz w:val="23"/>
              </w:rPr>
            </w:pPr>
            <w:r w:rsidRPr="007D568D">
              <w:rPr>
                <w:w w:val="105"/>
                <w:sz w:val="23"/>
              </w:rPr>
              <w:t>115</w:t>
            </w:r>
          </w:p>
        </w:tc>
        <w:tc>
          <w:tcPr>
            <w:tcW w:w="1520" w:type="dxa"/>
          </w:tcPr>
          <w:p w:rsidR="00B4222D" w:rsidRPr="00D75DC0" w:rsidRDefault="00B4222D" w:rsidP="007D568D">
            <w:pPr>
              <w:pStyle w:val="TableParagraph"/>
              <w:ind w:left="422"/>
              <w:rPr>
                <w:sz w:val="23"/>
              </w:rPr>
            </w:pPr>
            <w:r w:rsidRPr="00D75DC0">
              <w:rPr>
                <w:w w:val="105"/>
                <w:sz w:val="23"/>
              </w:rPr>
              <w:t>23,8%</w:t>
            </w:r>
          </w:p>
        </w:tc>
        <w:tc>
          <w:tcPr>
            <w:tcW w:w="1321" w:type="dxa"/>
          </w:tcPr>
          <w:p w:rsidR="00B4222D" w:rsidRPr="00D75DC0" w:rsidRDefault="00B4222D" w:rsidP="007D568D">
            <w:pPr>
              <w:pStyle w:val="TableParagraph"/>
              <w:ind w:left="299" w:right="281"/>
              <w:rPr>
                <w:sz w:val="23"/>
              </w:rPr>
            </w:pPr>
            <w:r w:rsidRPr="00D75DC0">
              <w:rPr>
                <w:w w:val="105"/>
                <w:sz w:val="23"/>
              </w:rPr>
              <w:t>19,8%</w:t>
            </w:r>
          </w:p>
        </w:tc>
      </w:tr>
      <w:tr w:rsidR="00B4222D" w:rsidRPr="00B4222D" w:rsidTr="00F25703">
        <w:trPr>
          <w:trHeight w:val="292"/>
          <w:jc w:val="center"/>
        </w:trPr>
        <w:tc>
          <w:tcPr>
            <w:tcW w:w="1013" w:type="dxa"/>
          </w:tcPr>
          <w:p w:rsidR="00B4222D" w:rsidRPr="00D75DC0" w:rsidRDefault="00B4222D" w:rsidP="00D75DC0">
            <w:pPr>
              <w:pStyle w:val="TableParagraph"/>
              <w:ind w:left="81" w:right="70"/>
              <w:jc w:val="center"/>
              <w:rPr>
                <w:sz w:val="23"/>
              </w:rPr>
            </w:pPr>
            <w:r w:rsidRPr="00D75DC0">
              <w:rPr>
                <w:w w:val="105"/>
                <w:sz w:val="23"/>
              </w:rPr>
              <w:t>30 a 39</w:t>
            </w:r>
          </w:p>
        </w:tc>
        <w:tc>
          <w:tcPr>
            <w:tcW w:w="1222" w:type="dxa"/>
          </w:tcPr>
          <w:p w:rsidR="00B4222D" w:rsidRPr="00B4222D" w:rsidRDefault="00B4222D" w:rsidP="00D75DC0">
            <w:pPr>
              <w:pStyle w:val="TableParagraph"/>
              <w:spacing w:before="18" w:line="254" w:lineRule="exact"/>
              <w:ind w:left="316" w:right="307"/>
              <w:jc w:val="center"/>
              <w:rPr>
                <w:sz w:val="23"/>
              </w:rPr>
            </w:pPr>
            <w:r w:rsidRPr="00B4222D">
              <w:rPr>
                <w:w w:val="105"/>
                <w:sz w:val="23"/>
              </w:rPr>
              <w:t>2.920</w:t>
            </w:r>
          </w:p>
        </w:tc>
        <w:tc>
          <w:tcPr>
            <w:tcW w:w="1198" w:type="dxa"/>
          </w:tcPr>
          <w:p w:rsidR="00B4222D" w:rsidRPr="007D568D" w:rsidRDefault="00B4222D" w:rsidP="00D75DC0">
            <w:pPr>
              <w:pStyle w:val="TableParagraph"/>
              <w:spacing w:before="18" w:line="254" w:lineRule="exact"/>
              <w:ind w:left="307" w:right="292"/>
              <w:jc w:val="center"/>
              <w:rPr>
                <w:sz w:val="23"/>
              </w:rPr>
            </w:pPr>
            <w:r w:rsidRPr="007D568D">
              <w:rPr>
                <w:w w:val="105"/>
                <w:sz w:val="23"/>
              </w:rPr>
              <w:t>1.509</w:t>
            </w:r>
          </w:p>
        </w:tc>
        <w:tc>
          <w:tcPr>
            <w:tcW w:w="1520" w:type="dxa"/>
          </w:tcPr>
          <w:p w:rsidR="00B4222D" w:rsidRPr="00D75DC0" w:rsidRDefault="00B4222D" w:rsidP="007D568D">
            <w:pPr>
              <w:pStyle w:val="TableParagraph"/>
              <w:ind w:left="422"/>
              <w:rPr>
                <w:sz w:val="23"/>
              </w:rPr>
            </w:pPr>
            <w:r w:rsidRPr="00D75DC0">
              <w:rPr>
                <w:w w:val="105"/>
                <w:sz w:val="23"/>
              </w:rPr>
              <w:t>51,7%</w:t>
            </w:r>
          </w:p>
        </w:tc>
        <w:tc>
          <w:tcPr>
            <w:tcW w:w="1321" w:type="dxa"/>
          </w:tcPr>
          <w:p w:rsidR="00B4222D" w:rsidRPr="00D75DC0" w:rsidRDefault="00B4222D" w:rsidP="007D568D">
            <w:pPr>
              <w:pStyle w:val="TableParagraph"/>
              <w:ind w:left="299" w:right="281"/>
              <w:rPr>
                <w:sz w:val="23"/>
              </w:rPr>
            </w:pPr>
            <w:r w:rsidRPr="00D75DC0">
              <w:rPr>
                <w:w w:val="105"/>
                <w:sz w:val="23"/>
              </w:rPr>
              <w:t>54,9%</w:t>
            </w:r>
          </w:p>
        </w:tc>
      </w:tr>
      <w:tr w:rsidR="00B4222D" w:rsidRPr="00B4222D" w:rsidTr="00F25703">
        <w:trPr>
          <w:trHeight w:val="289"/>
          <w:jc w:val="center"/>
        </w:trPr>
        <w:tc>
          <w:tcPr>
            <w:tcW w:w="1013" w:type="dxa"/>
          </w:tcPr>
          <w:p w:rsidR="00B4222D" w:rsidRPr="00D75DC0" w:rsidRDefault="00B4222D" w:rsidP="00D75DC0">
            <w:pPr>
              <w:pStyle w:val="TableParagraph"/>
              <w:spacing w:line="263" w:lineRule="exact"/>
              <w:ind w:left="81" w:right="70"/>
              <w:jc w:val="center"/>
              <w:rPr>
                <w:sz w:val="23"/>
              </w:rPr>
            </w:pPr>
            <w:r w:rsidRPr="00D75DC0">
              <w:rPr>
                <w:w w:val="105"/>
                <w:sz w:val="23"/>
              </w:rPr>
              <w:t>40 a 49</w:t>
            </w:r>
          </w:p>
        </w:tc>
        <w:tc>
          <w:tcPr>
            <w:tcW w:w="1222" w:type="dxa"/>
          </w:tcPr>
          <w:p w:rsidR="00B4222D" w:rsidRPr="00B4222D" w:rsidRDefault="00B4222D" w:rsidP="00D75DC0">
            <w:pPr>
              <w:pStyle w:val="TableParagraph"/>
              <w:spacing w:before="18" w:line="251" w:lineRule="exact"/>
              <w:ind w:left="316" w:right="307"/>
              <w:jc w:val="center"/>
              <w:rPr>
                <w:sz w:val="23"/>
              </w:rPr>
            </w:pPr>
            <w:r w:rsidRPr="00B4222D">
              <w:rPr>
                <w:w w:val="105"/>
                <w:sz w:val="23"/>
              </w:rPr>
              <w:t>2.356</w:t>
            </w:r>
          </w:p>
        </w:tc>
        <w:tc>
          <w:tcPr>
            <w:tcW w:w="1198" w:type="dxa"/>
          </w:tcPr>
          <w:p w:rsidR="00B4222D" w:rsidRPr="007D568D" w:rsidRDefault="00B4222D" w:rsidP="00D75DC0">
            <w:pPr>
              <w:pStyle w:val="TableParagraph"/>
              <w:spacing w:before="18" w:line="251" w:lineRule="exact"/>
              <w:ind w:left="307" w:right="292"/>
              <w:jc w:val="center"/>
              <w:rPr>
                <w:sz w:val="23"/>
              </w:rPr>
            </w:pPr>
            <w:r w:rsidRPr="007D568D">
              <w:rPr>
                <w:w w:val="105"/>
                <w:sz w:val="23"/>
              </w:rPr>
              <w:t>1.433</w:t>
            </w:r>
          </w:p>
        </w:tc>
        <w:tc>
          <w:tcPr>
            <w:tcW w:w="1520" w:type="dxa"/>
          </w:tcPr>
          <w:p w:rsidR="00B4222D" w:rsidRPr="00D75DC0" w:rsidRDefault="00B4222D" w:rsidP="007D568D">
            <w:pPr>
              <w:pStyle w:val="TableParagraph"/>
              <w:spacing w:line="263" w:lineRule="exact"/>
              <w:ind w:left="422"/>
              <w:rPr>
                <w:sz w:val="23"/>
              </w:rPr>
            </w:pPr>
            <w:r w:rsidRPr="00D75DC0">
              <w:rPr>
                <w:w w:val="105"/>
                <w:sz w:val="23"/>
              </w:rPr>
              <w:t>60,8%</w:t>
            </w:r>
          </w:p>
        </w:tc>
        <w:tc>
          <w:tcPr>
            <w:tcW w:w="1321" w:type="dxa"/>
          </w:tcPr>
          <w:p w:rsidR="00B4222D" w:rsidRPr="00D75DC0" w:rsidRDefault="00B4222D" w:rsidP="007D568D">
            <w:pPr>
              <w:pStyle w:val="TableParagraph"/>
              <w:spacing w:line="263" w:lineRule="exact"/>
              <w:ind w:left="299" w:right="281"/>
              <w:rPr>
                <w:sz w:val="23"/>
              </w:rPr>
            </w:pPr>
            <w:r w:rsidRPr="00D75DC0">
              <w:rPr>
                <w:w w:val="105"/>
                <w:sz w:val="23"/>
              </w:rPr>
              <w:t>63,6%</w:t>
            </w:r>
          </w:p>
        </w:tc>
      </w:tr>
      <w:tr w:rsidR="00B4222D" w:rsidRPr="00B4222D" w:rsidTr="00F25703">
        <w:trPr>
          <w:trHeight w:val="289"/>
          <w:jc w:val="center"/>
        </w:trPr>
        <w:tc>
          <w:tcPr>
            <w:tcW w:w="1013" w:type="dxa"/>
          </w:tcPr>
          <w:p w:rsidR="00B4222D" w:rsidRPr="00D75DC0" w:rsidRDefault="00B4222D" w:rsidP="00D75DC0">
            <w:pPr>
              <w:pStyle w:val="TableParagraph"/>
              <w:ind w:left="81" w:right="70"/>
              <w:jc w:val="center"/>
              <w:rPr>
                <w:sz w:val="23"/>
              </w:rPr>
            </w:pPr>
            <w:r w:rsidRPr="00D75DC0">
              <w:rPr>
                <w:w w:val="105"/>
                <w:sz w:val="23"/>
              </w:rPr>
              <w:t>50 a 59</w:t>
            </w:r>
          </w:p>
        </w:tc>
        <w:tc>
          <w:tcPr>
            <w:tcW w:w="1222" w:type="dxa"/>
          </w:tcPr>
          <w:p w:rsidR="00B4222D" w:rsidRPr="00B4222D" w:rsidRDefault="00B4222D" w:rsidP="00D75DC0">
            <w:pPr>
              <w:pStyle w:val="TableParagraph"/>
              <w:spacing w:before="18" w:line="251" w:lineRule="exact"/>
              <w:ind w:left="316" w:right="307"/>
              <w:jc w:val="center"/>
              <w:rPr>
                <w:sz w:val="23"/>
              </w:rPr>
            </w:pPr>
            <w:r w:rsidRPr="00B4222D">
              <w:rPr>
                <w:w w:val="105"/>
                <w:sz w:val="23"/>
              </w:rPr>
              <w:t>1.277</w:t>
            </w:r>
          </w:p>
        </w:tc>
        <w:tc>
          <w:tcPr>
            <w:tcW w:w="1198" w:type="dxa"/>
          </w:tcPr>
          <w:p w:rsidR="00B4222D" w:rsidRPr="007D568D" w:rsidRDefault="00B4222D" w:rsidP="00D75DC0">
            <w:pPr>
              <w:pStyle w:val="TableParagraph"/>
              <w:spacing w:before="18" w:line="251" w:lineRule="exact"/>
              <w:ind w:left="300" w:right="292"/>
              <w:jc w:val="center"/>
              <w:rPr>
                <w:sz w:val="23"/>
              </w:rPr>
            </w:pPr>
            <w:r w:rsidRPr="007D568D">
              <w:rPr>
                <w:w w:val="105"/>
                <w:sz w:val="23"/>
              </w:rPr>
              <w:t>721</w:t>
            </w:r>
          </w:p>
        </w:tc>
        <w:tc>
          <w:tcPr>
            <w:tcW w:w="1520" w:type="dxa"/>
          </w:tcPr>
          <w:p w:rsidR="00B4222D" w:rsidRPr="00D75DC0" w:rsidRDefault="00B4222D" w:rsidP="007D568D">
            <w:pPr>
              <w:pStyle w:val="TableParagraph"/>
              <w:ind w:left="422"/>
              <w:rPr>
                <w:sz w:val="23"/>
              </w:rPr>
            </w:pPr>
            <w:r w:rsidRPr="00D75DC0">
              <w:rPr>
                <w:w w:val="105"/>
                <w:sz w:val="23"/>
              </w:rPr>
              <w:t>56,5%</w:t>
            </w:r>
          </w:p>
        </w:tc>
        <w:tc>
          <w:tcPr>
            <w:tcW w:w="1321" w:type="dxa"/>
          </w:tcPr>
          <w:p w:rsidR="00B4222D" w:rsidRPr="00D75DC0" w:rsidRDefault="00B4222D" w:rsidP="007D568D">
            <w:pPr>
              <w:pStyle w:val="TableParagraph"/>
              <w:ind w:left="299" w:right="281"/>
              <w:rPr>
                <w:sz w:val="23"/>
              </w:rPr>
            </w:pPr>
            <w:r w:rsidRPr="00D75DC0">
              <w:rPr>
                <w:w w:val="105"/>
                <w:sz w:val="23"/>
              </w:rPr>
              <w:t>66,2%</w:t>
            </w:r>
          </w:p>
        </w:tc>
      </w:tr>
      <w:tr w:rsidR="00B4222D" w:rsidRPr="00B4222D" w:rsidTr="00F25703">
        <w:trPr>
          <w:trHeight w:val="291"/>
          <w:jc w:val="center"/>
        </w:trPr>
        <w:tc>
          <w:tcPr>
            <w:tcW w:w="1013" w:type="dxa"/>
          </w:tcPr>
          <w:p w:rsidR="00B4222D" w:rsidRPr="00D75DC0" w:rsidRDefault="00B4222D" w:rsidP="00D75DC0">
            <w:pPr>
              <w:pStyle w:val="TableParagraph"/>
              <w:ind w:left="81" w:right="70"/>
              <w:jc w:val="center"/>
              <w:rPr>
                <w:sz w:val="23"/>
              </w:rPr>
            </w:pPr>
            <w:r w:rsidRPr="00D75DC0">
              <w:rPr>
                <w:w w:val="105"/>
                <w:sz w:val="23"/>
              </w:rPr>
              <w:t>60 a 69</w:t>
            </w:r>
          </w:p>
        </w:tc>
        <w:tc>
          <w:tcPr>
            <w:tcW w:w="1222" w:type="dxa"/>
          </w:tcPr>
          <w:p w:rsidR="00B4222D" w:rsidRPr="00B4222D" w:rsidRDefault="00B4222D" w:rsidP="00D75DC0">
            <w:pPr>
              <w:pStyle w:val="TableParagraph"/>
              <w:spacing w:before="18" w:line="253" w:lineRule="exact"/>
              <w:ind w:left="316" w:right="300"/>
              <w:jc w:val="center"/>
              <w:rPr>
                <w:sz w:val="23"/>
              </w:rPr>
            </w:pPr>
            <w:r w:rsidRPr="00B4222D">
              <w:rPr>
                <w:w w:val="105"/>
                <w:sz w:val="23"/>
              </w:rPr>
              <w:t>247</w:t>
            </w:r>
          </w:p>
        </w:tc>
        <w:tc>
          <w:tcPr>
            <w:tcW w:w="1198" w:type="dxa"/>
          </w:tcPr>
          <w:p w:rsidR="00B4222D" w:rsidRPr="007D568D" w:rsidRDefault="00B4222D" w:rsidP="00D75DC0">
            <w:pPr>
              <w:pStyle w:val="TableParagraph"/>
              <w:spacing w:before="18" w:line="253" w:lineRule="exact"/>
              <w:ind w:left="300" w:right="292"/>
              <w:jc w:val="center"/>
              <w:rPr>
                <w:sz w:val="23"/>
              </w:rPr>
            </w:pPr>
            <w:r w:rsidRPr="007D568D">
              <w:rPr>
                <w:w w:val="105"/>
                <w:sz w:val="23"/>
              </w:rPr>
              <w:t>139</w:t>
            </w:r>
          </w:p>
        </w:tc>
        <w:tc>
          <w:tcPr>
            <w:tcW w:w="1520" w:type="dxa"/>
          </w:tcPr>
          <w:p w:rsidR="00B4222D" w:rsidRPr="00D75DC0" w:rsidRDefault="00B4222D" w:rsidP="007D568D">
            <w:pPr>
              <w:pStyle w:val="TableParagraph"/>
              <w:ind w:left="422"/>
              <w:rPr>
                <w:sz w:val="23"/>
              </w:rPr>
            </w:pPr>
            <w:r w:rsidRPr="00D75DC0">
              <w:rPr>
                <w:w w:val="105"/>
                <w:sz w:val="23"/>
              </w:rPr>
              <w:t>56,3%</w:t>
            </w:r>
          </w:p>
        </w:tc>
        <w:tc>
          <w:tcPr>
            <w:tcW w:w="1321" w:type="dxa"/>
          </w:tcPr>
          <w:p w:rsidR="00B4222D" w:rsidRPr="00D75DC0" w:rsidRDefault="00B4222D" w:rsidP="007D568D">
            <w:pPr>
              <w:pStyle w:val="TableParagraph"/>
              <w:ind w:left="299" w:right="281"/>
              <w:rPr>
                <w:sz w:val="23"/>
              </w:rPr>
            </w:pPr>
            <w:r w:rsidRPr="00D75DC0">
              <w:rPr>
                <w:w w:val="105"/>
                <w:sz w:val="23"/>
              </w:rPr>
              <w:t>62,1%</w:t>
            </w:r>
          </w:p>
        </w:tc>
      </w:tr>
      <w:tr w:rsidR="00B4222D" w:rsidRPr="00B4222D" w:rsidTr="00F25703">
        <w:trPr>
          <w:trHeight w:val="291"/>
          <w:jc w:val="center"/>
        </w:trPr>
        <w:tc>
          <w:tcPr>
            <w:tcW w:w="1013" w:type="dxa"/>
          </w:tcPr>
          <w:p w:rsidR="00B4222D" w:rsidRPr="00D75DC0" w:rsidRDefault="00B4222D" w:rsidP="00D75DC0">
            <w:pPr>
              <w:pStyle w:val="TableParagraph"/>
              <w:spacing w:line="264" w:lineRule="exact"/>
              <w:ind w:left="162" w:right="70"/>
              <w:jc w:val="center"/>
              <w:rPr>
                <w:sz w:val="23"/>
              </w:rPr>
            </w:pPr>
            <w:r w:rsidRPr="00D75DC0">
              <w:rPr>
                <w:w w:val="105"/>
                <w:sz w:val="23"/>
              </w:rPr>
              <w:t>=&gt;70</w:t>
            </w:r>
          </w:p>
        </w:tc>
        <w:tc>
          <w:tcPr>
            <w:tcW w:w="1222" w:type="dxa"/>
          </w:tcPr>
          <w:p w:rsidR="00B4222D" w:rsidRPr="00B4222D" w:rsidRDefault="00B4222D" w:rsidP="00D75DC0">
            <w:pPr>
              <w:pStyle w:val="TableParagraph"/>
              <w:spacing w:before="17" w:line="254" w:lineRule="exact"/>
              <w:ind w:left="316" w:right="298"/>
              <w:jc w:val="center"/>
              <w:rPr>
                <w:sz w:val="23"/>
              </w:rPr>
            </w:pPr>
            <w:r w:rsidRPr="00B4222D">
              <w:rPr>
                <w:w w:val="105"/>
                <w:sz w:val="23"/>
              </w:rPr>
              <w:t>10</w:t>
            </w:r>
          </w:p>
        </w:tc>
        <w:tc>
          <w:tcPr>
            <w:tcW w:w="1198" w:type="dxa"/>
          </w:tcPr>
          <w:p w:rsidR="00B4222D" w:rsidRPr="007D568D" w:rsidRDefault="00B4222D" w:rsidP="00D75DC0">
            <w:pPr>
              <w:pStyle w:val="TableParagraph"/>
              <w:spacing w:before="17" w:line="254" w:lineRule="exact"/>
              <w:ind w:left="6"/>
              <w:jc w:val="center"/>
              <w:rPr>
                <w:sz w:val="23"/>
              </w:rPr>
            </w:pPr>
            <w:r w:rsidRPr="007D568D">
              <w:rPr>
                <w:w w:val="102"/>
                <w:sz w:val="23"/>
              </w:rPr>
              <w:t>7</w:t>
            </w:r>
          </w:p>
        </w:tc>
        <w:tc>
          <w:tcPr>
            <w:tcW w:w="1520" w:type="dxa"/>
          </w:tcPr>
          <w:p w:rsidR="00B4222D" w:rsidRPr="00D75DC0" w:rsidRDefault="00B4222D" w:rsidP="007D568D">
            <w:pPr>
              <w:pStyle w:val="TableParagraph"/>
              <w:spacing w:line="264" w:lineRule="exact"/>
              <w:ind w:left="422"/>
              <w:rPr>
                <w:sz w:val="23"/>
              </w:rPr>
            </w:pPr>
            <w:r w:rsidRPr="00D75DC0">
              <w:rPr>
                <w:w w:val="105"/>
                <w:sz w:val="23"/>
              </w:rPr>
              <w:t>70,0%</w:t>
            </w:r>
          </w:p>
        </w:tc>
        <w:tc>
          <w:tcPr>
            <w:tcW w:w="1321" w:type="dxa"/>
          </w:tcPr>
          <w:p w:rsidR="00B4222D" w:rsidRPr="00D75DC0" w:rsidRDefault="00B4222D" w:rsidP="007D568D">
            <w:pPr>
              <w:pStyle w:val="TableParagraph"/>
              <w:spacing w:line="264" w:lineRule="exact"/>
              <w:ind w:left="299" w:right="281"/>
              <w:rPr>
                <w:sz w:val="23"/>
              </w:rPr>
            </w:pPr>
            <w:r w:rsidRPr="00D75DC0">
              <w:rPr>
                <w:w w:val="105"/>
                <w:sz w:val="23"/>
              </w:rPr>
              <w:t>45,7%</w:t>
            </w:r>
          </w:p>
        </w:tc>
      </w:tr>
      <w:tr w:rsidR="00B4222D" w:rsidRPr="00B4222D" w:rsidTr="00F25703">
        <w:trPr>
          <w:trHeight w:val="289"/>
          <w:jc w:val="center"/>
        </w:trPr>
        <w:tc>
          <w:tcPr>
            <w:tcW w:w="1013" w:type="dxa"/>
          </w:tcPr>
          <w:p w:rsidR="00B4222D" w:rsidRPr="00B4222D" w:rsidRDefault="00B4222D" w:rsidP="00D75DC0">
            <w:pPr>
              <w:pStyle w:val="TableParagraph"/>
              <w:spacing w:before="13" w:line="256" w:lineRule="exact"/>
              <w:ind w:left="75" w:right="70"/>
              <w:jc w:val="center"/>
              <w:rPr>
                <w:b/>
                <w:sz w:val="23"/>
              </w:rPr>
            </w:pPr>
            <w:r w:rsidRPr="00B4222D">
              <w:rPr>
                <w:b/>
                <w:w w:val="105"/>
                <w:sz w:val="23"/>
              </w:rPr>
              <w:t>Total</w:t>
            </w:r>
          </w:p>
        </w:tc>
        <w:tc>
          <w:tcPr>
            <w:tcW w:w="1222" w:type="dxa"/>
          </w:tcPr>
          <w:p w:rsidR="00B4222D" w:rsidRPr="007D568D" w:rsidRDefault="00B4222D" w:rsidP="00D75DC0">
            <w:pPr>
              <w:pStyle w:val="TableParagraph"/>
              <w:spacing w:before="13" w:line="256" w:lineRule="exact"/>
              <w:ind w:left="316" w:right="307"/>
              <w:jc w:val="center"/>
              <w:rPr>
                <w:b/>
                <w:sz w:val="23"/>
              </w:rPr>
            </w:pPr>
            <w:r w:rsidRPr="007D568D">
              <w:rPr>
                <w:b/>
                <w:w w:val="105"/>
                <w:sz w:val="23"/>
              </w:rPr>
              <w:t>7.294</w:t>
            </w:r>
          </w:p>
        </w:tc>
        <w:tc>
          <w:tcPr>
            <w:tcW w:w="1198" w:type="dxa"/>
          </w:tcPr>
          <w:p w:rsidR="00B4222D" w:rsidRPr="00D8194A" w:rsidRDefault="00B4222D" w:rsidP="00D75DC0">
            <w:pPr>
              <w:pStyle w:val="TableParagraph"/>
              <w:spacing w:before="13" w:line="256" w:lineRule="exact"/>
              <w:ind w:left="307" w:right="292"/>
              <w:jc w:val="center"/>
              <w:rPr>
                <w:b/>
                <w:sz w:val="23"/>
              </w:rPr>
            </w:pPr>
            <w:r w:rsidRPr="00D8194A">
              <w:rPr>
                <w:b/>
                <w:w w:val="105"/>
                <w:sz w:val="23"/>
              </w:rPr>
              <w:t>3.924</w:t>
            </w:r>
          </w:p>
        </w:tc>
        <w:tc>
          <w:tcPr>
            <w:tcW w:w="1520" w:type="dxa"/>
          </w:tcPr>
          <w:p w:rsidR="00B4222D" w:rsidRPr="00D75DC0" w:rsidRDefault="00B4222D" w:rsidP="007D568D">
            <w:pPr>
              <w:pStyle w:val="TableParagraph"/>
              <w:spacing w:before="17" w:line="252" w:lineRule="exact"/>
              <w:ind w:left="422"/>
              <w:rPr>
                <w:b/>
                <w:sz w:val="23"/>
              </w:rPr>
            </w:pPr>
            <w:r w:rsidRPr="00D75DC0">
              <w:rPr>
                <w:b/>
                <w:w w:val="105"/>
                <w:sz w:val="23"/>
              </w:rPr>
              <w:t>53,8%</w:t>
            </w:r>
          </w:p>
        </w:tc>
        <w:tc>
          <w:tcPr>
            <w:tcW w:w="1321" w:type="dxa"/>
          </w:tcPr>
          <w:p w:rsidR="00B4222D" w:rsidRPr="00D75DC0" w:rsidRDefault="00B4222D" w:rsidP="007D568D">
            <w:pPr>
              <w:pStyle w:val="TableParagraph"/>
              <w:spacing w:before="17" w:line="252" w:lineRule="exact"/>
              <w:ind w:left="299" w:right="281"/>
              <w:rPr>
                <w:b/>
                <w:sz w:val="23"/>
              </w:rPr>
            </w:pPr>
            <w:r w:rsidRPr="00D75DC0">
              <w:rPr>
                <w:b/>
                <w:w w:val="105"/>
                <w:sz w:val="23"/>
              </w:rPr>
              <w:t>45,9%</w:t>
            </w:r>
          </w:p>
        </w:tc>
      </w:tr>
    </w:tbl>
    <w:p w:rsidR="00B4222D" w:rsidRPr="00D75DC0" w:rsidRDefault="00B4222D" w:rsidP="00B4222D">
      <w:pPr>
        <w:pStyle w:val="Corpodetexto"/>
        <w:spacing w:before="1"/>
        <w:rPr>
          <w:rFonts w:ascii="Times New Roman" w:hAnsi="Times New Roman"/>
        </w:rPr>
      </w:pPr>
    </w:p>
    <w:p w:rsidR="00B4222D" w:rsidRPr="00D75DC0" w:rsidRDefault="00B4222D" w:rsidP="00D75DC0">
      <w:pPr>
        <w:pStyle w:val="Corpodetexto"/>
        <w:ind w:right="34" w:firstLine="1560"/>
        <w:rPr>
          <w:rFonts w:ascii="Times New Roman" w:hAnsi="Times New Roman"/>
        </w:rPr>
      </w:pPr>
      <w:r w:rsidRPr="00D75DC0">
        <w:rPr>
          <w:rFonts w:ascii="Times New Roman" w:hAnsi="Times New Roman"/>
        </w:rPr>
        <w:t>O percentual de servidores casados ou em união estável do grupo PREVIMPA-RS está próximo aos índices divulgados na pesquisa do IBGE registrada no PNAD de 2011. No entanto, é necessária a constante atualização das informações, principalmente em virtude de novos casamentos e filhos nascidos recentemente:</w:t>
      </w:r>
    </w:p>
    <w:p w:rsidR="00B4222D" w:rsidRPr="00D75DC0" w:rsidRDefault="00B4222D" w:rsidP="00B4222D">
      <w:pPr>
        <w:pStyle w:val="Corpodetexto"/>
        <w:spacing w:before="7"/>
        <w:rPr>
          <w:rFonts w:ascii="Times New Roman" w:hAnsi="Times New Roman"/>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93"/>
        <w:gridCol w:w="1261"/>
        <w:gridCol w:w="1106"/>
        <w:gridCol w:w="1718"/>
        <w:gridCol w:w="1358"/>
      </w:tblGrid>
      <w:tr w:rsidR="00B4222D" w:rsidRPr="00B4222D" w:rsidTr="00F25703">
        <w:trPr>
          <w:trHeight w:val="581"/>
          <w:jc w:val="center"/>
        </w:trPr>
        <w:tc>
          <w:tcPr>
            <w:tcW w:w="1093" w:type="dxa"/>
            <w:tcBorders>
              <w:bottom w:val="single" w:sz="8" w:space="0" w:color="000000"/>
              <w:right w:val="single" w:sz="8" w:space="0" w:color="000000"/>
            </w:tcBorders>
            <w:shd w:val="clear" w:color="auto" w:fill="BFBFBF"/>
          </w:tcPr>
          <w:p w:rsidR="00B4222D" w:rsidRPr="00B4222D" w:rsidRDefault="00B4222D" w:rsidP="00BF47B2">
            <w:pPr>
              <w:pStyle w:val="TableParagraph"/>
              <w:spacing w:before="26"/>
              <w:ind w:left="102" w:right="91"/>
              <w:jc w:val="center"/>
              <w:rPr>
                <w:b/>
              </w:rPr>
            </w:pPr>
            <w:r w:rsidRPr="00B4222D">
              <w:rPr>
                <w:b/>
                <w:w w:val="105"/>
              </w:rPr>
              <w:t>Faixa de</w:t>
            </w:r>
          </w:p>
          <w:p w:rsidR="00B4222D" w:rsidRPr="007D568D" w:rsidRDefault="00B4222D" w:rsidP="00BF47B2">
            <w:pPr>
              <w:pStyle w:val="TableParagraph"/>
              <w:spacing w:before="47" w:line="235" w:lineRule="exact"/>
              <w:ind w:left="100" w:right="91"/>
              <w:jc w:val="center"/>
              <w:rPr>
                <w:b/>
              </w:rPr>
            </w:pPr>
            <w:r w:rsidRPr="007D568D">
              <w:rPr>
                <w:b/>
                <w:w w:val="105"/>
              </w:rPr>
              <w:t>Idade</w:t>
            </w:r>
          </w:p>
        </w:tc>
        <w:tc>
          <w:tcPr>
            <w:tcW w:w="1261" w:type="dxa"/>
            <w:tcBorders>
              <w:left w:val="single" w:sz="8" w:space="0" w:color="000000"/>
              <w:bottom w:val="single" w:sz="8" w:space="0" w:color="000000"/>
            </w:tcBorders>
            <w:shd w:val="clear" w:color="auto" w:fill="BFBFBF"/>
          </w:tcPr>
          <w:p w:rsidR="00B4222D" w:rsidRPr="00D8194A" w:rsidRDefault="00B4222D" w:rsidP="00BF47B2">
            <w:pPr>
              <w:pStyle w:val="TableParagraph"/>
              <w:spacing w:before="26"/>
              <w:ind w:left="74" w:right="57"/>
              <w:jc w:val="center"/>
              <w:rPr>
                <w:b/>
              </w:rPr>
            </w:pPr>
            <w:r w:rsidRPr="00D8194A">
              <w:rPr>
                <w:b/>
                <w:w w:val="105"/>
              </w:rPr>
              <w:t>Nº</w:t>
            </w:r>
          </w:p>
          <w:p w:rsidR="00B4222D" w:rsidRPr="00702E06" w:rsidRDefault="00B4222D" w:rsidP="00BF47B2">
            <w:pPr>
              <w:pStyle w:val="TableParagraph"/>
              <w:spacing w:before="47" w:line="235" w:lineRule="exact"/>
              <w:ind w:left="74" w:right="77"/>
              <w:jc w:val="center"/>
              <w:rPr>
                <w:b/>
              </w:rPr>
            </w:pPr>
            <w:r w:rsidRPr="00702E06">
              <w:rPr>
                <w:b/>
                <w:w w:val="105"/>
              </w:rPr>
              <w:t>Servidores</w:t>
            </w:r>
          </w:p>
        </w:tc>
        <w:tc>
          <w:tcPr>
            <w:tcW w:w="1106" w:type="dxa"/>
            <w:tcBorders>
              <w:bottom w:val="single" w:sz="8" w:space="0" w:color="000000"/>
            </w:tcBorders>
            <w:shd w:val="clear" w:color="auto" w:fill="BFBFBF"/>
          </w:tcPr>
          <w:p w:rsidR="00B4222D" w:rsidRPr="00D75DC0" w:rsidRDefault="00B4222D" w:rsidP="00BF47B2">
            <w:pPr>
              <w:pStyle w:val="TableParagraph"/>
              <w:spacing w:before="26"/>
              <w:ind w:left="68" w:right="35"/>
              <w:jc w:val="center"/>
              <w:rPr>
                <w:b/>
              </w:rPr>
            </w:pPr>
            <w:r w:rsidRPr="006B29E7">
              <w:rPr>
                <w:b/>
                <w:w w:val="105"/>
              </w:rPr>
              <w:t>Nº</w:t>
            </w:r>
          </w:p>
          <w:p w:rsidR="00B4222D" w:rsidRPr="00D75DC0" w:rsidRDefault="00B4222D" w:rsidP="00BF47B2">
            <w:pPr>
              <w:pStyle w:val="TableParagraph"/>
              <w:spacing w:before="47" w:line="235" w:lineRule="exact"/>
              <w:ind w:left="68" w:right="58"/>
              <w:jc w:val="center"/>
              <w:rPr>
                <w:b/>
              </w:rPr>
            </w:pPr>
            <w:r w:rsidRPr="00D75DC0">
              <w:rPr>
                <w:b/>
                <w:w w:val="105"/>
              </w:rPr>
              <w:t>Cônjuges</w:t>
            </w:r>
          </w:p>
        </w:tc>
        <w:tc>
          <w:tcPr>
            <w:tcW w:w="1718" w:type="dxa"/>
            <w:tcBorders>
              <w:bottom w:val="single" w:sz="8" w:space="0" w:color="000000"/>
            </w:tcBorders>
            <w:shd w:val="clear" w:color="auto" w:fill="BFBFBF"/>
          </w:tcPr>
          <w:p w:rsidR="00B4222D" w:rsidRPr="00AC5F63" w:rsidRDefault="00B4222D" w:rsidP="00BF47B2">
            <w:pPr>
              <w:pStyle w:val="TableParagraph"/>
              <w:spacing w:before="26"/>
              <w:ind w:left="23" w:right="14"/>
              <w:jc w:val="center"/>
              <w:rPr>
                <w:b/>
              </w:rPr>
            </w:pPr>
            <w:r w:rsidRPr="00AC5F63">
              <w:rPr>
                <w:b/>
                <w:w w:val="105"/>
              </w:rPr>
              <w:t>% casados</w:t>
            </w:r>
          </w:p>
          <w:p w:rsidR="00B4222D" w:rsidRPr="00AC5F63" w:rsidRDefault="00B4222D" w:rsidP="00BF47B2">
            <w:pPr>
              <w:pStyle w:val="TableParagraph"/>
              <w:spacing w:before="47" w:line="235" w:lineRule="exact"/>
              <w:ind w:left="23" w:right="23"/>
              <w:jc w:val="center"/>
              <w:rPr>
                <w:b/>
              </w:rPr>
            </w:pPr>
            <w:r w:rsidRPr="00AC5F63">
              <w:rPr>
                <w:b/>
                <w:w w:val="105"/>
              </w:rPr>
              <w:t>PREVIMPA-RS</w:t>
            </w:r>
          </w:p>
        </w:tc>
        <w:tc>
          <w:tcPr>
            <w:tcW w:w="1358" w:type="dxa"/>
            <w:tcBorders>
              <w:bottom w:val="single" w:sz="8" w:space="0" w:color="000000"/>
            </w:tcBorders>
            <w:shd w:val="clear" w:color="auto" w:fill="BFBFBF"/>
          </w:tcPr>
          <w:p w:rsidR="00B4222D" w:rsidRPr="0036215D" w:rsidRDefault="00B4222D" w:rsidP="007D568D">
            <w:pPr>
              <w:pStyle w:val="TableParagraph"/>
              <w:spacing w:before="26"/>
              <w:ind w:left="150"/>
              <w:rPr>
                <w:b/>
              </w:rPr>
            </w:pPr>
            <w:r w:rsidRPr="00EF3960">
              <w:rPr>
                <w:b/>
                <w:w w:val="105"/>
              </w:rPr>
              <w:t>%</w:t>
            </w:r>
            <w:r w:rsidRPr="001C776C">
              <w:rPr>
                <w:b/>
                <w:spacing w:val="-20"/>
                <w:w w:val="105"/>
              </w:rPr>
              <w:t xml:space="preserve"> </w:t>
            </w:r>
            <w:r w:rsidRPr="001C776C">
              <w:rPr>
                <w:b/>
                <w:spacing w:val="3"/>
                <w:w w:val="105"/>
              </w:rPr>
              <w:t>casados</w:t>
            </w:r>
          </w:p>
          <w:p w:rsidR="00B4222D" w:rsidRPr="00447EEA" w:rsidRDefault="00B4222D" w:rsidP="007D568D">
            <w:pPr>
              <w:pStyle w:val="TableParagraph"/>
              <w:spacing w:before="47" w:line="235" w:lineRule="exact"/>
              <w:ind w:left="114"/>
              <w:rPr>
                <w:b/>
              </w:rPr>
            </w:pPr>
            <w:r w:rsidRPr="0015720F">
              <w:rPr>
                <w:b/>
                <w:w w:val="105"/>
              </w:rPr>
              <w:t>IBGE</w:t>
            </w:r>
            <w:r w:rsidRPr="00160101">
              <w:rPr>
                <w:b/>
                <w:spacing w:val="-2"/>
                <w:w w:val="105"/>
              </w:rPr>
              <w:t xml:space="preserve"> </w:t>
            </w:r>
            <w:r w:rsidRPr="00441C91">
              <w:rPr>
                <w:b/>
                <w:spacing w:val="3"/>
                <w:w w:val="105"/>
              </w:rPr>
              <w:t>2011</w:t>
            </w:r>
          </w:p>
        </w:tc>
      </w:tr>
      <w:tr w:rsidR="00B4222D" w:rsidRPr="00B4222D" w:rsidTr="00F25703">
        <w:trPr>
          <w:trHeight w:val="280"/>
          <w:jc w:val="center"/>
        </w:trPr>
        <w:tc>
          <w:tcPr>
            <w:tcW w:w="1093" w:type="dxa"/>
            <w:tcBorders>
              <w:top w:val="single" w:sz="8" w:space="0" w:color="000000"/>
              <w:bottom w:val="single" w:sz="8" w:space="0" w:color="000000"/>
              <w:right w:val="single" w:sz="8" w:space="0" w:color="000000"/>
            </w:tcBorders>
          </w:tcPr>
          <w:p w:rsidR="00B4222D" w:rsidRPr="00D75DC0" w:rsidRDefault="00B4222D" w:rsidP="00D75DC0">
            <w:pPr>
              <w:pStyle w:val="TableParagraph"/>
              <w:spacing w:before="7" w:line="253" w:lineRule="exact"/>
              <w:ind w:left="102" w:right="80"/>
              <w:jc w:val="center"/>
            </w:pPr>
            <w:r w:rsidRPr="00D75DC0">
              <w:rPr>
                <w:w w:val="105"/>
              </w:rPr>
              <w:t>até 29</w:t>
            </w:r>
          </w:p>
        </w:tc>
        <w:tc>
          <w:tcPr>
            <w:tcW w:w="1261" w:type="dxa"/>
            <w:tcBorders>
              <w:top w:val="single" w:sz="8" w:space="0" w:color="000000"/>
              <w:left w:val="single" w:sz="8" w:space="0" w:color="000000"/>
              <w:bottom w:val="single" w:sz="8" w:space="0" w:color="000000"/>
            </w:tcBorders>
          </w:tcPr>
          <w:p w:rsidR="00B4222D" w:rsidRPr="00B4222D" w:rsidRDefault="00B4222D" w:rsidP="00D75DC0">
            <w:pPr>
              <w:pStyle w:val="TableParagraph"/>
              <w:spacing w:before="32" w:line="228" w:lineRule="exact"/>
              <w:ind w:left="31"/>
              <w:jc w:val="center"/>
            </w:pPr>
            <w:r w:rsidRPr="00B4222D">
              <w:rPr>
                <w:w w:val="103"/>
              </w:rPr>
              <w:t>0</w:t>
            </w:r>
          </w:p>
        </w:tc>
        <w:tc>
          <w:tcPr>
            <w:tcW w:w="1106" w:type="dxa"/>
            <w:tcBorders>
              <w:top w:val="single" w:sz="8" w:space="0" w:color="000000"/>
              <w:bottom w:val="single" w:sz="8" w:space="0" w:color="000000"/>
            </w:tcBorders>
          </w:tcPr>
          <w:p w:rsidR="00B4222D" w:rsidRPr="007D568D" w:rsidRDefault="00B4222D" w:rsidP="00D75DC0">
            <w:pPr>
              <w:pStyle w:val="TableParagraph"/>
              <w:spacing w:before="32" w:line="228" w:lineRule="exact"/>
              <w:ind w:left="24"/>
              <w:jc w:val="center"/>
            </w:pPr>
            <w:r w:rsidRPr="007D568D">
              <w:rPr>
                <w:w w:val="103"/>
              </w:rPr>
              <w:t>0</w:t>
            </w:r>
          </w:p>
        </w:tc>
        <w:tc>
          <w:tcPr>
            <w:tcW w:w="1718" w:type="dxa"/>
            <w:tcBorders>
              <w:top w:val="single" w:sz="8" w:space="0" w:color="000000"/>
              <w:bottom w:val="single" w:sz="8" w:space="0" w:color="000000"/>
            </w:tcBorders>
          </w:tcPr>
          <w:p w:rsidR="00B4222D" w:rsidRPr="00D75DC0" w:rsidRDefault="00B4222D" w:rsidP="00D75DC0">
            <w:pPr>
              <w:pStyle w:val="TableParagraph"/>
              <w:spacing w:before="7" w:line="253" w:lineRule="exact"/>
              <w:ind w:left="23" w:right="6"/>
              <w:jc w:val="center"/>
            </w:pPr>
            <w:r w:rsidRPr="00D75DC0">
              <w:rPr>
                <w:w w:val="105"/>
              </w:rPr>
              <w:t>0,0%</w:t>
            </w:r>
          </w:p>
        </w:tc>
        <w:tc>
          <w:tcPr>
            <w:tcW w:w="1358" w:type="dxa"/>
            <w:tcBorders>
              <w:top w:val="single" w:sz="8" w:space="0" w:color="000000"/>
              <w:bottom w:val="single" w:sz="8" w:space="0" w:color="000000"/>
            </w:tcBorders>
          </w:tcPr>
          <w:p w:rsidR="00B4222D" w:rsidRPr="00D75DC0" w:rsidRDefault="00B4222D" w:rsidP="00D75DC0">
            <w:pPr>
              <w:pStyle w:val="TableParagraph"/>
              <w:spacing w:before="7" w:line="253" w:lineRule="exact"/>
              <w:ind w:left="354"/>
              <w:jc w:val="center"/>
            </w:pPr>
            <w:r w:rsidRPr="00D75DC0">
              <w:rPr>
                <w:w w:val="105"/>
              </w:rPr>
              <w:t>19,8%</w:t>
            </w:r>
          </w:p>
        </w:tc>
      </w:tr>
      <w:tr w:rsidR="00B4222D" w:rsidRPr="00B4222D" w:rsidTr="00F25703">
        <w:trPr>
          <w:trHeight w:val="280"/>
          <w:jc w:val="center"/>
        </w:trPr>
        <w:tc>
          <w:tcPr>
            <w:tcW w:w="1093" w:type="dxa"/>
            <w:tcBorders>
              <w:top w:val="single" w:sz="8" w:space="0" w:color="000000"/>
              <w:bottom w:val="single" w:sz="8" w:space="0" w:color="000000"/>
              <w:right w:val="single" w:sz="8" w:space="0" w:color="000000"/>
            </w:tcBorders>
          </w:tcPr>
          <w:p w:rsidR="00B4222D" w:rsidRPr="00D75DC0" w:rsidRDefault="00B4222D" w:rsidP="00D75DC0">
            <w:pPr>
              <w:pStyle w:val="TableParagraph"/>
              <w:spacing w:before="7" w:line="253" w:lineRule="exact"/>
              <w:ind w:left="102" w:right="89"/>
              <w:jc w:val="center"/>
            </w:pPr>
            <w:r w:rsidRPr="00D75DC0">
              <w:rPr>
                <w:w w:val="105"/>
              </w:rPr>
              <w:t>30 a 39</w:t>
            </w:r>
          </w:p>
        </w:tc>
        <w:tc>
          <w:tcPr>
            <w:tcW w:w="1261" w:type="dxa"/>
            <w:tcBorders>
              <w:top w:val="single" w:sz="8" w:space="0" w:color="000000"/>
              <w:left w:val="single" w:sz="8" w:space="0" w:color="000000"/>
              <w:bottom w:val="single" w:sz="8" w:space="0" w:color="000000"/>
            </w:tcBorders>
          </w:tcPr>
          <w:p w:rsidR="00B4222D" w:rsidRPr="00B4222D" w:rsidRDefault="00B4222D" w:rsidP="00D75DC0">
            <w:pPr>
              <w:pStyle w:val="TableParagraph"/>
              <w:spacing w:before="32" w:line="228" w:lineRule="exact"/>
              <w:ind w:left="74" w:right="55"/>
              <w:jc w:val="center"/>
            </w:pPr>
            <w:r w:rsidRPr="00B4222D">
              <w:rPr>
                <w:w w:val="105"/>
              </w:rPr>
              <w:t>33</w:t>
            </w:r>
          </w:p>
        </w:tc>
        <w:tc>
          <w:tcPr>
            <w:tcW w:w="1106" w:type="dxa"/>
            <w:tcBorders>
              <w:top w:val="single" w:sz="8" w:space="0" w:color="000000"/>
              <w:bottom w:val="single" w:sz="8" w:space="0" w:color="000000"/>
            </w:tcBorders>
          </w:tcPr>
          <w:p w:rsidR="00B4222D" w:rsidRPr="007D568D" w:rsidRDefault="00B4222D" w:rsidP="00D75DC0">
            <w:pPr>
              <w:pStyle w:val="TableParagraph"/>
              <w:spacing w:before="32" w:line="228" w:lineRule="exact"/>
              <w:ind w:left="68" w:right="32"/>
              <w:jc w:val="center"/>
            </w:pPr>
            <w:r w:rsidRPr="007D568D">
              <w:rPr>
                <w:w w:val="105"/>
              </w:rPr>
              <w:t>19</w:t>
            </w:r>
          </w:p>
        </w:tc>
        <w:tc>
          <w:tcPr>
            <w:tcW w:w="1718" w:type="dxa"/>
            <w:tcBorders>
              <w:top w:val="single" w:sz="8" w:space="0" w:color="000000"/>
              <w:bottom w:val="single" w:sz="8" w:space="0" w:color="000000"/>
            </w:tcBorders>
          </w:tcPr>
          <w:p w:rsidR="00B4222D" w:rsidRPr="00D75DC0" w:rsidRDefault="00B4222D" w:rsidP="00D75DC0">
            <w:pPr>
              <w:pStyle w:val="TableParagraph"/>
              <w:spacing w:before="7" w:line="253" w:lineRule="exact"/>
              <w:ind w:left="50" w:right="23"/>
              <w:jc w:val="center"/>
            </w:pPr>
            <w:r w:rsidRPr="00D75DC0">
              <w:rPr>
                <w:w w:val="105"/>
              </w:rPr>
              <w:t>57,6%</w:t>
            </w:r>
          </w:p>
        </w:tc>
        <w:tc>
          <w:tcPr>
            <w:tcW w:w="1358" w:type="dxa"/>
            <w:tcBorders>
              <w:top w:val="single" w:sz="8" w:space="0" w:color="000000"/>
              <w:bottom w:val="single" w:sz="8" w:space="0" w:color="000000"/>
            </w:tcBorders>
          </w:tcPr>
          <w:p w:rsidR="00B4222D" w:rsidRPr="00D75DC0" w:rsidRDefault="00B4222D" w:rsidP="00D75DC0">
            <w:pPr>
              <w:pStyle w:val="TableParagraph"/>
              <w:spacing w:before="7" w:line="253" w:lineRule="exact"/>
              <w:ind w:left="355"/>
              <w:jc w:val="center"/>
            </w:pPr>
            <w:r w:rsidRPr="00D75DC0">
              <w:rPr>
                <w:w w:val="105"/>
              </w:rPr>
              <w:t>54,9%</w:t>
            </w:r>
          </w:p>
        </w:tc>
      </w:tr>
      <w:tr w:rsidR="00B4222D" w:rsidRPr="00B4222D" w:rsidTr="00F25703">
        <w:trPr>
          <w:trHeight w:val="281"/>
          <w:jc w:val="center"/>
        </w:trPr>
        <w:tc>
          <w:tcPr>
            <w:tcW w:w="1093" w:type="dxa"/>
            <w:tcBorders>
              <w:top w:val="single" w:sz="8" w:space="0" w:color="000000"/>
              <w:right w:val="single" w:sz="8" w:space="0" w:color="000000"/>
            </w:tcBorders>
          </w:tcPr>
          <w:p w:rsidR="00B4222D" w:rsidRPr="00D75DC0" w:rsidRDefault="00B4222D" w:rsidP="00D75DC0">
            <w:pPr>
              <w:pStyle w:val="TableParagraph"/>
              <w:spacing w:before="7"/>
              <w:ind w:left="102" w:right="89"/>
              <w:jc w:val="center"/>
            </w:pPr>
            <w:r w:rsidRPr="00D75DC0">
              <w:rPr>
                <w:w w:val="105"/>
              </w:rPr>
              <w:t>40 a 49</w:t>
            </w:r>
          </w:p>
        </w:tc>
        <w:tc>
          <w:tcPr>
            <w:tcW w:w="1261" w:type="dxa"/>
            <w:tcBorders>
              <w:top w:val="single" w:sz="8" w:space="0" w:color="000000"/>
              <w:left w:val="single" w:sz="8" w:space="0" w:color="000000"/>
            </w:tcBorders>
          </w:tcPr>
          <w:p w:rsidR="00B4222D" w:rsidRPr="00B4222D" w:rsidRDefault="00B4222D" w:rsidP="00D75DC0">
            <w:pPr>
              <w:pStyle w:val="TableParagraph"/>
              <w:spacing w:before="32" w:line="229" w:lineRule="exact"/>
              <w:ind w:left="74" w:right="43"/>
              <w:jc w:val="center"/>
            </w:pPr>
            <w:r w:rsidRPr="00B4222D">
              <w:rPr>
                <w:w w:val="105"/>
              </w:rPr>
              <w:t>1.945</w:t>
            </w:r>
          </w:p>
        </w:tc>
        <w:tc>
          <w:tcPr>
            <w:tcW w:w="1106" w:type="dxa"/>
            <w:tcBorders>
              <w:top w:val="single" w:sz="8" w:space="0" w:color="000000"/>
            </w:tcBorders>
          </w:tcPr>
          <w:p w:rsidR="00B4222D" w:rsidRPr="007D568D" w:rsidRDefault="00B4222D" w:rsidP="00D75DC0">
            <w:pPr>
              <w:pStyle w:val="TableParagraph"/>
              <w:spacing w:before="32" w:line="229" w:lineRule="exact"/>
              <w:ind w:left="68" w:right="44"/>
              <w:jc w:val="center"/>
            </w:pPr>
            <w:r w:rsidRPr="007D568D">
              <w:rPr>
                <w:w w:val="105"/>
              </w:rPr>
              <w:t>1.312</w:t>
            </w:r>
          </w:p>
        </w:tc>
        <w:tc>
          <w:tcPr>
            <w:tcW w:w="1718" w:type="dxa"/>
            <w:tcBorders>
              <w:top w:val="single" w:sz="8" w:space="0" w:color="000000"/>
            </w:tcBorders>
          </w:tcPr>
          <w:p w:rsidR="00B4222D" w:rsidRPr="00D75DC0" w:rsidRDefault="00B4222D" w:rsidP="00D75DC0">
            <w:pPr>
              <w:pStyle w:val="TableParagraph"/>
              <w:spacing w:before="7"/>
              <w:ind w:left="50" w:right="23"/>
              <w:jc w:val="center"/>
            </w:pPr>
            <w:r w:rsidRPr="00D75DC0">
              <w:rPr>
                <w:w w:val="105"/>
              </w:rPr>
              <w:t>67,5%</w:t>
            </w:r>
          </w:p>
        </w:tc>
        <w:tc>
          <w:tcPr>
            <w:tcW w:w="1358" w:type="dxa"/>
            <w:tcBorders>
              <w:top w:val="single" w:sz="8" w:space="0" w:color="000000"/>
            </w:tcBorders>
          </w:tcPr>
          <w:p w:rsidR="00B4222D" w:rsidRPr="00D75DC0" w:rsidRDefault="00B4222D" w:rsidP="00D75DC0">
            <w:pPr>
              <w:pStyle w:val="TableParagraph"/>
              <w:spacing w:before="7"/>
              <w:ind w:left="355"/>
              <w:jc w:val="center"/>
            </w:pPr>
            <w:r w:rsidRPr="00D75DC0">
              <w:rPr>
                <w:w w:val="105"/>
              </w:rPr>
              <w:t>63,6%</w:t>
            </w:r>
          </w:p>
        </w:tc>
      </w:tr>
      <w:tr w:rsidR="00B4222D" w:rsidRPr="00B4222D" w:rsidTr="00F25703">
        <w:trPr>
          <w:trHeight w:val="285"/>
          <w:jc w:val="center"/>
        </w:trPr>
        <w:tc>
          <w:tcPr>
            <w:tcW w:w="1093" w:type="dxa"/>
            <w:tcBorders>
              <w:right w:val="single" w:sz="8" w:space="0" w:color="000000"/>
            </w:tcBorders>
          </w:tcPr>
          <w:p w:rsidR="00B4222D" w:rsidRPr="00D75DC0" w:rsidRDefault="00B4222D" w:rsidP="00D75DC0">
            <w:pPr>
              <w:pStyle w:val="TableParagraph"/>
              <w:spacing w:before="8"/>
              <w:ind w:left="102" w:right="89"/>
              <w:jc w:val="center"/>
            </w:pPr>
            <w:r w:rsidRPr="00D75DC0">
              <w:rPr>
                <w:w w:val="105"/>
              </w:rPr>
              <w:t>50 a 59</w:t>
            </w:r>
          </w:p>
        </w:tc>
        <w:tc>
          <w:tcPr>
            <w:tcW w:w="1261" w:type="dxa"/>
            <w:tcBorders>
              <w:left w:val="single" w:sz="8" w:space="0" w:color="000000"/>
            </w:tcBorders>
          </w:tcPr>
          <w:p w:rsidR="00B4222D" w:rsidRPr="00B4222D" w:rsidRDefault="00B4222D" w:rsidP="00D75DC0">
            <w:pPr>
              <w:pStyle w:val="TableParagraph"/>
              <w:spacing w:before="33" w:line="231" w:lineRule="exact"/>
              <w:ind w:left="74" w:right="43"/>
              <w:jc w:val="center"/>
            </w:pPr>
            <w:r w:rsidRPr="00B4222D">
              <w:rPr>
                <w:w w:val="105"/>
              </w:rPr>
              <w:t>4.744</w:t>
            </w:r>
          </w:p>
        </w:tc>
        <w:tc>
          <w:tcPr>
            <w:tcW w:w="1106" w:type="dxa"/>
          </w:tcPr>
          <w:p w:rsidR="00B4222D" w:rsidRPr="007D568D" w:rsidRDefault="00B4222D" w:rsidP="00D75DC0">
            <w:pPr>
              <w:pStyle w:val="TableParagraph"/>
              <w:spacing w:before="33" w:line="231" w:lineRule="exact"/>
              <w:ind w:left="68" w:right="44"/>
              <w:jc w:val="center"/>
            </w:pPr>
            <w:r w:rsidRPr="007D568D">
              <w:rPr>
                <w:w w:val="105"/>
              </w:rPr>
              <w:t>3.239</w:t>
            </w:r>
          </w:p>
        </w:tc>
        <w:tc>
          <w:tcPr>
            <w:tcW w:w="1718" w:type="dxa"/>
          </w:tcPr>
          <w:p w:rsidR="00B4222D" w:rsidRPr="00D75DC0" w:rsidRDefault="00B4222D" w:rsidP="00D75DC0">
            <w:pPr>
              <w:pStyle w:val="TableParagraph"/>
              <w:spacing w:before="8"/>
              <w:ind w:left="50" w:right="23"/>
              <w:jc w:val="center"/>
            </w:pPr>
            <w:r w:rsidRPr="00D75DC0">
              <w:rPr>
                <w:w w:val="105"/>
              </w:rPr>
              <w:t>68,3%</w:t>
            </w:r>
          </w:p>
        </w:tc>
        <w:tc>
          <w:tcPr>
            <w:tcW w:w="1358" w:type="dxa"/>
          </w:tcPr>
          <w:p w:rsidR="00B4222D" w:rsidRPr="00D75DC0" w:rsidRDefault="00B4222D" w:rsidP="00D75DC0">
            <w:pPr>
              <w:pStyle w:val="TableParagraph"/>
              <w:spacing w:before="8"/>
              <w:ind w:left="355"/>
              <w:jc w:val="center"/>
            </w:pPr>
            <w:r w:rsidRPr="00D75DC0">
              <w:rPr>
                <w:w w:val="105"/>
              </w:rPr>
              <w:t>66,2%</w:t>
            </w:r>
          </w:p>
        </w:tc>
      </w:tr>
      <w:tr w:rsidR="00B4222D" w:rsidRPr="00B4222D" w:rsidTr="00F25703">
        <w:trPr>
          <w:trHeight w:val="285"/>
          <w:jc w:val="center"/>
        </w:trPr>
        <w:tc>
          <w:tcPr>
            <w:tcW w:w="1093" w:type="dxa"/>
            <w:tcBorders>
              <w:right w:val="single" w:sz="8" w:space="0" w:color="000000"/>
            </w:tcBorders>
          </w:tcPr>
          <w:p w:rsidR="00B4222D" w:rsidRPr="00D75DC0" w:rsidRDefault="00B4222D" w:rsidP="00D75DC0">
            <w:pPr>
              <w:pStyle w:val="TableParagraph"/>
              <w:spacing w:before="8"/>
              <w:ind w:left="102" w:right="89"/>
              <w:jc w:val="center"/>
            </w:pPr>
            <w:r w:rsidRPr="00D75DC0">
              <w:rPr>
                <w:w w:val="105"/>
              </w:rPr>
              <w:t>60 a 69</w:t>
            </w:r>
          </w:p>
        </w:tc>
        <w:tc>
          <w:tcPr>
            <w:tcW w:w="1261" w:type="dxa"/>
            <w:tcBorders>
              <w:left w:val="single" w:sz="8" w:space="0" w:color="000000"/>
            </w:tcBorders>
          </w:tcPr>
          <w:p w:rsidR="00B4222D" w:rsidRPr="00B4222D" w:rsidRDefault="00B4222D" w:rsidP="00D75DC0">
            <w:pPr>
              <w:pStyle w:val="TableParagraph"/>
              <w:spacing w:before="33" w:line="231" w:lineRule="exact"/>
              <w:ind w:left="74" w:right="43"/>
              <w:jc w:val="center"/>
            </w:pPr>
            <w:r w:rsidRPr="00B4222D">
              <w:rPr>
                <w:w w:val="105"/>
              </w:rPr>
              <w:t>1.461</w:t>
            </w:r>
          </w:p>
        </w:tc>
        <w:tc>
          <w:tcPr>
            <w:tcW w:w="1106" w:type="dxa"/>
          </w:tcPr>
          <w:p w:rsidR="00B4222D" w:rsidRPr="007D568D" w:rsidRDefault="00B4222D" w:rsidP="00D75DC0">
            <w:pPr>
              <w:pStyle w:val="TableParagraph"/>
              <w:spacing w:before="33" w:line="231" w:lineRule="exact"/>
              <w:ind w:left="68" w:right="44"/>
              <w:jc w:val="center"/>
            </w:pPr>
            <w:r w:rsidRPr="007D568D">
              <w:rPr>
                <w:w w:val="105"/>
              </w:rPr>
              <w:t>965</w:t>
            </w:r>
          </w:p>
        </w:tc>
        <w:tc>
          <w:tcPr>
            <w:tcW w:w="1718" w:type="dxa"/>
          </w:tcPr>
          <w:p w:rsidR="00B4222D" w:rsidRPr="00D75DC0" w:rsidRDefault="00B4222D" w:rsidP="00D75DC0">
            <w:pPr>
              <w:pStyle w:val="TableParagraph"/>
              <w:spacing w:before="8"/>
              <w:ind w:left="50" w:right="23"/>
              <w:jc w:val="center"/>
            </w:pPr>
            <w:r w:rsidRPr="00D75DC0">
              <w:rPr>
                <w:w w:val="105"/>
              </w:rPr>
              <w:t>66,1%</w:t>
            </w:r>
          </w:p>
        </w:tc>
        <w:tc>
          <w:tcPr>
            <w:tcW w:w="1358" w:type="dxa"/>
          </w:tcPr>
          <w:p w:rsidR="00B4222D" w:rsidRPr="00D75DC0" w:rsidRDefault="00B4222D" w:rsidP="00D75DC0">
            <w:pPr>
              <w:pStyle w:val="TableParagraph"/>
              <w:spacing w:before="8"/>
              <w:ind w:left="355"/>
              <w:jc w:val="center"/>
            </w:pPr>
            <w:r w:rsidRPr="00D75DC0">
              <w:rPr>
                <w:w w:val="105"/>
              </w:rPr>
              <w:t>62,1%</w:t>
            </w:r>
          </w:p>
        </w:tc>
      </w:tr>
      <w:tr w:rsidR="00B4222D" w:rsidRPr="00B4222D" w:rsidTr="00F25703">
        <w:trPr>
          <w:trHeight w:val="285"/>
          <w:jc w:val="center"/>
        </w:trPr>
        <w:tc>
          <w:tcPr>
            <w:tcW w:w="1093" w:type="dxa"/>
            <w:tcBorders>
              <w:right w:val="single" w:sz="8" w:space="0" w:color="000000"/>
            </w:tcBorders>
          </w:tcPr>
          <w:p w:rsidR="00B4222D" w:rsidRPr="00D75DC0" w:rsidRDefault="00B4222D" w:rsidP="00D75DC0">
            <w:pPr>
              <w:pStyle w:val="TableParagraph"/>
              <w:spacing w:before="8"/>
              <w:ind w:left="102" w:right="17"/>
              <w:jc w:val="center"/>
            </w:pPr>
            <w:r w:rsidRPr="00D75DC0">
              <w:rPr>
                <w:w w:val="105"/>
              </w:rPr>
              <w:t>=&gt;70</w:t>
            </w:r>
          </w:p>
        </w:tc>
        <w:tc>
          <w:tcPr>
            <w:tcW w:w="1261" w:type="dxa"/>
            <w:tcBorders>
              <w:left w:val="single" w:sz="8" w:space="0" w:color="000000"/>
            </w:tcBorders>
          </w:tcPr>
          <w:p w:rsidR="00B4222D" w:rsidRPr="00B4222D" w:rsidRDefault="00B4222D" w:rsidP="00D75DC0">
            <w:pPr>
              <w:pStyle w:val="TableParagraph"/>
              <w:spacing w:before="33" w:line="231" w:lineRule="exact"/>
              <w:ind w:left="74" w:right="55"/>
              <w:jc w:val="center"/>
            </w:pPr>
            <w:r w:rsidRPr="00B4222D">
              <w:rPr>
                <w:w w:val="105"/>
              </w:rPr>
              <w:t>61</w:t>
            </w:r>
          </w:p>
        </w:tc>
        <w:tc>
          <w:tcPr>
            <w:tcW w:w="1106" w:type="dxa"/>
          </w:tcPr>
          <w:p w:rsidR="00B4222D" w:rsidRPr="007D568D" w:rsidRDefault="00B4222D" w:rsidP="00D75DC0">
            <w:pPr>
              <w:pStyle w:val="TableParagraph"/>
              <w:spacing w:before="33" w:line="231" w:lineRule="exact"/>
              <w:ind w:left="68" w:right="32"/>
              <w:jc w:val="center"/>
            </w:pPr>
            <w:r w:rsidRPr="007D568D">
              <w:rPr>
                <w:w w:val="105"/>
              </w:rPr>
              <w:t>38</w:t>
            </w:r>
          </w:p>
        </w:tc>
        <w:tc>
          <w:tcPr>
            <w:tcW w:w="1718" w:type="dxa"/>
          </w:tcPr>
          <w:p w:rsidR="00B4222D" w:rsidRPr="00D75DC0" w:rsidRDefault="00B4222D" w:rsidP="00D75DC0">
            <w:pPr>
              <w:pStyle w:val="TableParagraph"/>
              <w:spacing w:before="8"/>
              <w:ind w:left="50" w:right="23"/>
              <w:jc w:val="center"/>
            </w:pPr>
            <w:r w:rsidRPr="00D75DC0">
              <w:rPr>
                <w:w w:val="105"/>
              </w:rPr>
              <w:t>62,3%</w:t>
            </w:r>
          </w:p>
        </w:tc>
        <w:tc>
          <w:tcPr>
            <w:tcW w:w="1358" w:type="dxa"/>
          </w:tcPr>
          <w:p w:rsidR="00B4222D" w:rsidRPr="00D75DC0" w:rsidRDefault="00B4222D" w:rsidP="00D75DC0">
            <w:pPr>
              <w:pStyle w:val="TableParagraph"/>
              <w:spacing w:before="8"/>
              <w:ind w:left="355"/>
              <w:jc w:val="center"/>
            </w:pPr>
            <w:r w:rsidRPr="00D75DC0">
              <w:rPr>
                <w:w w:val="105"/>
              </w:rPr>
              <w:t>45,7%</w:t>
            </w:r>
          </w:p>
        </w:tc>
      </w:tr>
      <w:tr w:rsidR="00B4222D" w:rsidRPr="00B4222D" w:rsidTr="00F25703">
        <w:trPr>
          <w:trHeight w:val="285"/>
          <w:jc w:val="center"/>
        </w:trPr>
        <w:tc>
          <w:tcPr>
            <w:tcW w:w="1093" w:type="dxa"/>
            <w:tcBorders>
              <w:right w:val="single" w:sz="8" w:space="0" w:color="000000"/>
            </w:tcBorders>
          </w:tcPr>
          <w:p w:rsidR="00B4222D" w:rsidRPr="00B4222D" w:rsidRDefault="00B4222D" w:rsidP="00D75DC0">
            <w:pPr>
              <w:pStyle w:val="TableParagraph"/>
              <w:spacing w:before="26" w:line="238" w:lineRule="exact"/>
              <w:ind w:left="102" w:right="81"/>
              <w:jc w:val="center"/>
              <w:rPr>
                <w:b/>
              </w:rPr>
            </w:pPr>
            <w:r w:rsidRPr="00B4222D">
              <w:rPr>
                <w:b/>
                <w:w w:val="105"/>
              </w:rPr>
              <w:t>Total</w:t>
            </w:r>
          </w:p>
        </w:tc>
        <w:tc>
          <w:tcPr>
            <w:tcW w:w="1261" w:type="dxa"/>
            <w:tcBorders>
              <w:left w:val="single" w:sz="8" w:space="0" w:color="000000"/>
            </w:tcBorders>
          </w:tcPr>
          <w:p w:rsidR="00B4222D" w:rsidRPr="007D568D" w:rsidRDefault="00B4222D" w:rsidP="00D75DC0">
            <w:pPr>
              <w:pStyle w:val="TableParagraph"/>
              <w:spacing w:before="26" w:line="238" w:lineRule="exact"/>
              <w:ind w:left="74" w:right="55"/>
              <w:jc w:val="center"/>
              <w:rPr>
                <w:b/>
              </w:rPr>
            </w:pPr>
            <w:r w:rsidRPr="007D568D">
              <w:rPr>
                <w:b/>
                <w:w w:val="105"/>
              </w:rPr>
              <w:t>8.244</w:t>
            </w:r>
          </w:p>
        </w:tc>
        <w:tc>
          <w:tcPr>
            <w:tcW w:w="1106" w:type="dxa"/>
          </w:tcPr>
          <w:p w:rsidR="00B4222D" w:rsidRPr="00D8194A" w:rsidRDefault="00B4222D" w:rsidP="00D75DC0">
            <w:pPr>
              <w:pStyle w:val="TableParagraph"/>
              <w:spacing w:before="26" w:line="238" w:lineRule="exact"/>
              <w:ind w:left="68" w:right="56"/>
              <w:jc w:val="center"/>
              <w:rPr>
                <w:b/>
              </w:rPr>
            </w:pPr>
            <w:r w:rsidRPr="00D8194A">
              <w:rPr>
                <w:b/>
                <w:w w:val="105"/>
              </w:rPr>
              <w:t>5.573</w:t>
            </w:r>
          </w:p>
        </w:tc>
        <w:tc>
          <w:tcPr>
            <w:tcW w:w="1718" w:type="dxa"/>
          </w:tcPr>
          <w:p w:rsidR="00B4222D" w:rsidRPr="00D75DC0" w:rsidRDefault="00B4222D" w:rsidP="00D75DC0">
            <w:pPr>
              <w:pStyle w:val="TableParagraph"/>
              <w:spacing w:before="16" w:line="249" w:lineRule="exact"/>
              <w:ind w:left="50" w:right="23"/>
              <w:jc w:val="center"/>
              <w:rPr>
                <w:b/>
              </w:rPr>
            </w:pPr>
            <w:r w:rsidRPr="00D75DC0">
              <w:rPr>
                <w:b/>
                <w:w w:val="105"/>
              </w:rPr>
              <w:t>67,6%</w:t>
            </w:r>
          </w:p>
        </w:tc>
        <w:tc>
          <w:tcPr>
            <w:tcW w:w="1358" w:type="dxa"/>
          </w:tcPr>
          <w:p w:rsidR="00B4222D" w:rsidRPr="00D75DC0" w:rsidRDefault="00B4222D" w:rsidP="00D75DC0">
            <w:pPr>
              <w:pStyle w:val="TableParagraph"/>
              <w:spacing w:before="16" w:line="249" w:lineRule="exact"/>
              <w:ind w:left="355"/>
              <w:jc w:val="center"/>
              <w:rPr>
                <w:b/>
              </w:rPr>
            </w:pPr>
            <w:r w:rsidRPr="00D75DC0">
              <w:rPr>
                <w:b/>
                <w:w w:val="105"/>
              </w:rPr>
              <w:t>45,9%</w:t>
            </w:r>
          </w:p>
        </w:tc>
      </w:tr>
    </w:tbl>
    <w:p w:rsidR="00B4222D" w:rsidRDefault="00B4222D" w:rsidP="00B4222D">
      <w:pPr>
        <w:pStyle w:val="Corpodetexto"/>
        <w:spacing w:before="10"/>
        <w:rPr>
          <w:rFonts w:ascii="Times New Roman" w:hAnsi="Times New Roman"/>
          <w:sz w:val="23"/>
        </w:rPr>
      </w:pPr>
    </w:p>
    <w:p w:rsidR="00B4222D" w:rsidRPr="001803A5" w:rsidRDefault="00B4222D" w:rsidP="00D75DC0">
      <w:pPr>
        <w:pStyle w:val="Ttulo3"/>
        <w:keepNext w:val="0"/>
        <w:keepLines w:val="0"/>
        <w:widowControl w:val="0"/>
        <w:numPr>
          <w:ilvl w:val="0"/>
          <w:numId w:val="42"/>
        </w:numPr>
        <w:tabs>
          <w:tab w:val="left" w:pos="1817"/>
          <w:tab w:val="left" w:pos="1818"/>
        </w:tabs>
        <w:autoSpaceDE w:val="0"/>
        <w:autoSpaceDN w:val="0"/>
        <w:spacing w:before="0" w:after="120" w:line="274" w:lineRule="exact"/>
        <w:ind w:left="1814" w:hanging="255"/>
        <w:rPr>
          <w:rFonts w:ascii="Times New Roman" w:hAnsi="Times New Roman" w:cs="Times New Roman"/>
          <w:color w:val="auto"/>
          <w:sz w:val="24"/>
          <w:szCs w:val="24"/>
        </w:rPr>
      </w:pPr>
      <w:r w:rsidRPr="001803A5">
        <w:rPr>
          <w:rFonts w:ascii="Times New Roman" w:hAnsi="Times New Roman" w:cs="Times New Roman"/>
          <w:color w:val="auto"/>
          <w:sz w:val="24"/>
          <w:szCs w:val="24"/>
        </w:rPr>
        <w:t>Dados de Dependentes Previdenciários – filhos menores de 21</w:t>
      </w:r>
      <w:r w:rsidRPr="001803A5">
        <w:rPr>
          <w:rFonts w:ascii="Times New Roman" w:hAnsi="Times New Roman" w:cs="Times New Roman"/>
          <w:color w:val="auto"/>
          <w:spacing w:val="-10"/>
          <w:sz w:val="24"/>
          <w:szCs w:val="24"/>
        </w:rPr>
        <w:t xml:space="preserve"> </w:t>
      </w:r>
      <w:r w:rsidRPr="001803A5">
        <w:rPr>
          <w:rFonts w:ascii="Times New Roman" w:hAnsi="Times New Roman" w:cs="Times New Roman"/>
          <w:color w:val="auto"/>
          <w:sz w:val="24"/>
          <w:szCs w:val="24"/>
        </w:rPr>
        <w:t>anos:</w:t>
      </w:r>
    </w:p>
    <w:p w:rsidR="00B4222D" w:rsidRPr="00D75DC0" w:rsidRDefault="00B4222D" w:rsidP="00D75DC0">
      <w:pPr>
        <w:pStyle w:val="Corpodetexto"/>
        <w:spacing w:after="120"/>
        <w:ind w:right="34" w:firstLine="1559"/>
        <w:rPr>
          <w:rFonts w:ascii="Times New Roman" w:hAnsi="Times New Roman"/>
        </w:rPr>
      </w:pPr>
      <w:r w:rsidRPr="00D75DC0">
        <w:rPr>
          <w:rFonts w:ascii="Times New Roman" w:hAnsi="Times New Roman"/>
        </w:rPr>
        <w:t>O percentual de servidores com filhos menores de 21</w:t>
      </w:r>
      <w:r w:rsidR="00D75DC0">
        <w:rPr>
          <w:rFonts w:ascii="Times New Roman" w:hAnsi="Times New Roman"/>
        </w:rPr>
        <w:t>(vinte e um)</w:t>
      </w:r>
      <w:r w:rsidRPr="00D75DC0">
        <w:rPr>
          <w:rFonts w:ascii="Times New Roman" w:hAnsi="Times New Roman"/>
        </w:rPr>
        <w:t xml:space="preserve"> anos é de 45,93%</w:t>
      </w:r>
      <w:r w:rsidR="00940982">
        <w:rPr>
          <w:rFonts w:ascii="Times New Roman" w:hAnsi="Times New Roman"/>
        </w:rPr>
        <w:t xml:space="preserve"> </w:t>
      </w:r>
      <w:r w:rsidR="00D75DC0">
        <w:rPr>
          <w:rFonts w:ascii="Times New Roman" w:hAnsi="Times New Roman"/>
        </w:rPr>
        <w:t>(quarenta e cinco inteiros e noventa e três centésimos por cento)</w:t>
      </w:r>
      <w:r w:rsidRPr="00D75DC0">
        <w:rPr>
          <w:rFonts w:ascii="Times New Roman" w:hAnsi="Times New Roman"/>
        </w:rPr>
        <w:t xml:space="preserve"> do grupo PREVIMPA-CAP e 44,3% </w:t>
      </w:r>
      <w:r w:rsidR="00D75DC0">
        <w:rPr>
          <w:rFonts w:ascii="Times New Roman" w:hAnsi="Times New Roman"/>
        </w:rPr>
        <w:t xml:space="preserve">(quarenta e quatro inteiros e trinta centésimos por cento) </w:t>
      </w:r>
      <w:r w:rsidRPr="00D75DC0">
        <w:rPr>
          <w:rFonts w:ascii="Times New Roman" w:hAnsi="Times New Roman"/>
        </w:rPr>
        <w:t>do grupo PREVIMPA-RS.</w:t>
      </w:r>
    </w:p>
    <w:p w:rsidR="00B4222D" w:rsidRPr="00F81AE3" w:rsidRDefault="00B4222D" w:rsidP="00AC5F63">
      <w:pPr>
        <w:pStyle w:val="Corpodetexto"/>
        <w:spacing w:after="120"/>
        <w:ind w:right="34" w:firstLine="1559"/>
      </w:pPr>
      <w:r w:rsidRPr="00D75DC0">
        <w:rPr>
          <w:rFonts w:ascii="Times New Roman" w:hAnsi="Times New Roman"/>
        </w:rPr>
        <w:t xml:space="preserve">Não encontramos dados estatísticos no IBGE para comparação, mas presenciamos o relato de alguns servidores que confundem o cadastro de dependente previdenciário com o cadastro de dependente para o imposto de renda. Diante </w:t>
      </w:r>
      <w:r w:rsidR="00BF47B2">
        <w:rPr>
          <w:rFonts w:ascii="Times New Roman" w:hAnsi="Times New Roman"/>
        </w:rPr>
        <w:t>d</w:t>
      </w:r>
      <w:r w:rsidRPr="00D75DC0">
        <w:rPr>
          <w:rFonts w:ascii="Times New Roman" w:hAnsi="Times New Roman"/>
        </w:rPr>
        <w:t>o exposto, muitos servidores não declararam os seus filhos como dependentes previdenciários e será necessária uma ação conjunta para a melhoria dessa informação cadastral.</w:t>
      </w:r>
    </w:p>
    <w:p w:rsidR="00B4222D" w:rsidRPr="001803A5" w:rsidRDefault="00B4222D" w:rsidP="00AC5F63">
      <w:pPr>
        <w:pStyle w:val="Ttulo3"/>
        <w:keepNext w:val="0"/>
        <w:keepLines w:val="0"/>
        <w:widowControl w:val="0"/>
        <w:numPr>
          <w:ilvl w:val="0"/>
          <w:numId w:val="42"/>
        </w:numPr>
        <w:tabs>
          <w:tab w:val="left" w:pos="1817"/>
          <w:tab w:val="left" w:pos="1818"/>
        </w:tabs>
        <w:autoSpaceDE w:val="0"/>
        <w:autoSpaceDN w:val="0"/>
        <w:spacing w:before="0" w:after="120" w:line="240" w:lineRule="auto"/>
        <w:ind w:left="1814" w:hanging="255"/>
        <w:rPr>
          <w:rFonts w:ascii="Times New Roman" w:hAnsi="Times New Roman" w:cs="Times New Roman"/>
          <w:color w:val="auto"/>
          <w:sz w:val="24"/>
          <w:szCs w:val="24"/>
        </w:rPr>
      </w:pPr>
      <w:r w:rsidRPr="001803A5">
        <w:rPr>
          <w:rFonts w:ascii="Times New Roman" w:hAnsi="Times New Roman" w:cs="Times New Roman"/>
          <w:color w:val="auto"/>
          <w:sz w:val="24"/>
          <w:szCs w:val="24"/>
        </w:rPr>
        <w:t>Data no Cargo dos servidores em</w:t>
      </w:r>
      <w:r w:rsidRPr="001803A5">
        <w:rPr>
          <w:rFonts w:ascii="Times New Roman" w:hAnsi="Times New Roman" w:cs="Times New Roman"/>
          <w:color w:val="auto"/>
          <w:spacing w:val="-4"/>
          <w:sz w:val="24"/>
          <w:szCs w:val="24"/>
        </w:rPr>
        <w:t xml:space="preserve"> </w:t>
      </w:r>
      <w:r w:rsidRPr="001803A5">
        <w:rPr>
          <w:rFonts w:ascii="Times New Roman" w:hAnsi="Times New Roman" w:cs="Times New Roman"/>
          <w:color w:val="auto"/>
          <w:sz w:val="24"/>
          <w:szCs w:val="24"/>
        </w:rPr>
        <w:t>branco:</w:t>
      </w:r>
    </w:p>
    <w:p w:rsidR="00B4222D" w:rsidRPr="00AC5F63" w:rsidRDefault="00B4222D" w:rsidP="00AC5F63">
      <w:pPr>
        <w:pStyle w:val="Corpodetexto"/>
        <w:ind w:right="34" w:firstLine="1560"/>
        <w:rPr>
          <w:rFonts w:ascii="Times New Roman" w:hAnsi="Times New Roman"/>
          <w:szCs w:val="24"/>
        </w:rPr>
      </w:pPr>
      <w:r w:rsidRPr="00AC5F63">
        <w:rPr>
          <w:rFonts w:ascii="Times New Roman" w:hAnsi="Times New Roman"/>
          <w:szCs w:val="24"/>
        </w:rPr>
        <w:lastRenderedPageBreak/>
        <w:t>Todos os servidores do</w:t>
      </w:r>
      <w:r w:rsidR="00BF47B2">
        <w:rPr>
          <w:rFonts w:ascii="Times New Roman" w:hAnsi="Times New Roman"/>
          <w:szCs w:val="24"/>
        </w:rPr>
        <w:t>s</w:t>
      </w:r>
      <w:r w:rsidRPr="00AC5F63">
        <w:rPr>
          <w:rFonts w:ascii="Times New Roman" w:hAnsi="Times New Roman"/>
          <w:szCs w:val="24"/>
        </w:rPr>
        <w:t xml:space="preserve"> plano</w:t>
      </w:r>
      <w:r w:rsidR="00BF47B2">
        <w:rPr>
          <w:rFonts w:ascii="Times New Roman" w:hAnsi="Times New Roman"/>
          <w:szCs w:val="24"/>
        </w:rPr>
        <w:t>s</w:t>
      </w:r>
      <w:r w:rsidRPr="00AC5F63">
        <w:rPr>
          <w:rFonts w:ascii="Times New Roman" w:hAnsi="Times New Roman"/>
          <w:szCs w:val="24"/>
        </w:rPr>
        <w:t xml:space="preserve"> PREVIMPA-RS e PREVIMPA-CAP estão com data do cargo.</w:t>
      </w:r>
    </w:p>
    <w:p w:rsidR="00B4222D" w:rsidRPr="00AC5F63" w:rsidRDefault="00B4222D" w:rsidP="00AC5F63">
      <w:pPr>
        <w:pStyle w:val="Corpodetexto"/>
        <w:spacing w:before="2"/>
        <w:ind w:right="34" w:firstLine="1560"/>
        <w:rPr>
          <w:rFonts w:ascii="Times New Roman" w:hAnsi="Times New Roman"/>
          <w:szCs w:val="24"/>
        </w:rPr>
      </w:pPr>
    </w:p>
    <w:p w:rsidR="00B4222D" w:rsidRPr="001803A5" w:rsidRDefault="00B4222D" w:rsidP="00AC5F63">
      <w:pPr>
        <w:pStyle w:val="Ttulo3"/>
        <w:keepNext w:val="0"/>
        <w:keepLines w:val="0"/>
        <w:widowControl w:val="0"/>
        <w:numPr>
          <w:ilvl w:val="0"/>
          <w:numId w:val="42"/>
        </w:numPr>
        <w:tabs>
          <w:tab w:val="left" w:pos="1843"/>
        </w:tabs>
        <w:autoSpaceDE w:val="0"/>
        <w:autoSpaceDN w:val="0"/>
        <w:spacing w:before="0" w:after="120" w:line="240" w:lineRule="auto"/>
        <w:ind w:left="0" w:firstLine="1560"/>
        <w:rPr>
          <w:rFonts w:ascii="Times New Roman" w:hAnsi="Times New Roman" w:cs="Times New Roman"/>
          <w:color w:val="auto"/>
          <w:sz w:val="24"/>
          <w:szCs w:val="24"/>
        </w:rPr>
      </w:pPr>
      <w:r w:rsidRPr="001803A5">
        <w:rPr>
          <w:rFonts w:ascii="Times New Roman" w:hAnsi="Times New Roman" w:cs="Times New Roman"/>
          <w:color w:val="auto"/>
          <w:sz w:val="24"/>
          <w:szCs w:val="24"/>
        </w:rPr>
        <w:t>Remunerações abaixo do salário</w:t>
      </w:r>
      <w:r w:rsidRPr="001803A5">
        <w:rPr>
          <w:rFonts w:ascii="Times New Roman" w:hAnsi="Times New Roman" w:cs="Times New Roman"/>
          <w:color w:val="auto"/>
          <w:spacing w:val="-1"/>
          <w:sz w:val="24"/>
          <w:szCs w:val="24"/>
        </w:rPr>
        <w:t xml:space="preserve"> </w:t>
      </w:r>
      <w:r w:rsidRPr="001803A5">
        <w:rPr>
          <w:rFonts w:ascii="Times New Roman" w:hAnsi="Times New Roman" w:cs="Times New Roman"/>
          <w:color w:val="auto"/>
          <w:sz w:val="24"/>
          <w:szCs w:val="24"/>
        </w:rPr>
        <w:t>mínimo:</w:t>
      </w:r>
    </w:p>
    <w:p w:rsidR="00B4222D" w:rsidRPr="00AC5F63" w:rsidRDefault="00B4222D" w:rsidP="00AC5F63">
      <w:pPr>
        <w:pStyle w:val="Corpodetexto"/>
        <w:tabs>
          <w:tab w:val="left" w:pos="0"/>
          <w:tab w:val="left" w:pos="10206"/>
        </w:tabs>
        <w:spacing w:after="120"/>
        <w:ind w:right="34" w:firstLine="1560"/>
        <w:rPr>
          <w:rFonts w:ascii="Times New Roman" w:hAnsi="Times New Roman"/>
          <w:szCs w:val="24"/>
        </w:rPr>
      </w:pPr>
      <w:r w:rsidRPr="00AC5F63">
        <w:rPr>
          <w:rFonts w:ascii="Times New Roman" w:hAnsi="Times New Roman"/>
          <w:szCs w:val="24"/>
        </w:rPr>
        <w:t>Quando alguma remuneração dos servidores estava abaixo do salário mínimo, ou até mesmo zerado, principalmente em decorrência de excesso de faltas, consideramos o valor médio da remuneração do cargo para esses servidores.</w:t>
      </w:r>
    </w:p>
    <w:p w:rsidR="00B4222D" w:rsidRPr="00AC5F63" w:rsidRDefault="00B4222D" w:rsidP="00AC5F63">
      <w:pPr>
        <w:pStyle w:val="Corpodetexto"/>
        <w:tabs>
          <w:tab w:val="left" w:pos="0"/>
        </w:tabs>
        <w:spacing w:after="120"/>
        <w:ind w:firstLine="1560"/>
        <w:rPr>
          <w:rFonts w:ascii="Times New Roman" w:hAnsi="Times New Roman"/>
          <w:szCs w:val="24"/>
        </w:rPr>
      </w:pPr>
    </w:p>
    <w:p w:rsidR="00B4222D" w:rsidRPr="001803A5" w:rsidRDefault="00B4222D" w:rsidP="00AC5F63">
      <w:pPr>
        <w:pStyle w:val="Ttulo3"/>
        <w:keepNext w:val="0"/>
        <w:keepLines w:val="0"/>
        <w:widowControl w:val="0"/>
        <w:numPr>
          <w:ilvl w:val="0"/>
          <w:numId w:val="42"/>
        </w:numPr>
        <w:tabs>
          <w:tab w:val="left" w:pos="1843"/>
        </w:tabs>
        <w:autoSpaceDE w:val="0"/>
        <w:autoSpaceDN w:val="0"/>
        <w:spacing w:before="0" w:after="120" w:line="240" w:lineRule="auto"/>
        <w:ind w:left="0" w:firstLine="1560"/>
        <w:rPr>
          <w:rFonts w:ascii="Times New Roman" w:hAnsi="Times New Roman" w:cs="Times New Roman"/>
          <w:color w:val="auto"/>
          <w:sz w:val="24"/>
          <w:szCs w:val="24"/>
        </w:rPr>
      </w:pPr>
      <w:r w:rsidRPr="001803A5">
        <w:rPr>
          <w:rFonts w:ascii="Times New Roman" w:hAnsi="Times New Roman" w:cs="Times New Roman"/>
          <w:color w:val="auto"/>
          <w:sz w:val="24"/>
          <w:szCs w:val="24"/>
        </w:rPr>
        <w:t>Salário de</w:t>
      </w:r>
      <w:r w:rsidRPr="001803A5">
        <w:rPr>
          <w:rFonts w:ascii="Times New Roman" w:hAnsi="Times New Roman" w:cs="Times New Roman"/>
          <w:color w:val="auto"/>
          <w:spacing w:val="-2"/>
          <w:sz w:val="24"/>
          <w:szCs w:val="24"/>
        </w:rPr>
        <w:t xml:space="preserve"> </w:t>
      </w:r>
      <w:r w:rsidRPr="001803A5">
        <w:rPr>
          <w:rFonts w:ascii="Times New Roman" w:hAnsi="Times New Roman" w:cs="Times New Roman"/>
          <w:color w:val="auto"/>
          <w:sz w:val="24"/>
          <w:szCs w:val="24"/>
        </w:rPr>
        <w:t>Contribuição:</w:t>
      </w:r>
    </w:p>
    <w:p w:rsidR="00B4222D" w:rsidRPr="00AC5F63" w:rsidRDefault="00B4222D" w:rsidP="00AC5F63">
      <w:pPr>
        <w:pStyle w:val="Corpodetexto"/>
        <w:tabs>
          <w:tab w:val="left" w:pos="0"/>
        </w:tabs>
        <w:spacing w:after="120"/>
        <w:ind w:right="34" w:firstLine="1560"/>
        <w:rPr>
          <w:rFonts w:ascii="Times New Roman" w:hAnsi="Times New Roman"/>
          <w:szCs w:val="24"/>
        </w:rPr>
      </w:pPr>
      <w:r w:rsidRPr="00AC5F63">
        <w:rPr>
          <w:rFonts w:ascii="Times New Roman" w:hAnsi="Times New Roman"/>
          <w:szCs w:val="24"/>
        </w:rPr>
        <w:t>O valor do salário de contribuição utilizado na avaliação atuarial segue o regime de competência</w:t>
      </w:r>
      <w:r w:rsidR="00BF47B2">
        <w:rPr>
          <w:rFonts w:ascii="Times New Roman" w:hAnsi="Times New Roman"/>
          <w:szCs w:val="24"/>
        </w:rPr>
        <w:t>.</w:t>
      </w:r>
      <w:r w:rsidRPr="00AC5F63">
        <w:rPr>
          <w:rFonts w:ascii="Times New Roman" w:hAnsi="Times New Roman"/>
          <w:szCs w:val="24"/>
        </w:rPr>
        <w:t xml:space="preserve"> </w:t>
      </w:r>
      <w:r w:rsidR="00BF47B2">
        <w:rPr>
          <w:rFonts w:ascii="Times New Roman" w:hAnsi="Times New Roman"/>
          <w:szCs w:val="24"/>
        </w:rPr>
        <w:t>A</w:t>
      </w:r>
      <w:r w:rsidRPr="00AC5F63">
        <w:rPr>
          <w:rFonts w:ascii="Times New Roman" w:hAnsi="Times New Roman"/>
          <w:szCs w:val="24"/>
        </w:rPr>
        <w:t>ssim</w:t>
      </w:r>
      <w:r w:rsidR="00BF47B2">
        <w:rPr>
          <w:rFonts w:ascii="Times New Roman" w:hAnsi="Times New Roman"/>
          <w:szCs w:val="24"/>
        </w:rPr>
        <w:t>,</w:t>
      </w:r>
      <w:r w:rsidRPr="00AC5F63">
        <w:rPr>
          <w:rFonts w:ascii="Times New Roman" w:hAnsi="Times New Roman"/>
          <w:szCs w:val="24"/>
        </w:rPr>
        <w:t xml:space="preserve"> podem existir algumas diferenças em relação a outros relatórios emitidos pela Prefeitura, pois parcelas recebidas no mês de dezembro, mas relativas a competências anteriores não são consideradas para as projeções futuras da avaliação atuarial, assim como consideramos o salário médio do cargo para algumas matrículas com o valor zerado.</w:t>
      </w:r>
    </w:p>
    <w:p w:rsidR="00B4222D" w:rsidRPr="00AC5F63" w:rsidRDefault="00B4222D" w:rsidP="00B4222D">
      <w:pPr>
        <w:pStyle w:val="Corpodetexto"/>
        <w:rPr>
          <w:rFonts w:ascii="Times New Roman" w:hAnsi="Times New Roman"/>
          <w:szCs w:val="24"/>
        </w:rPr>
      </w:pPr>
    </w:p>
    <w:p w:rsidR="00B4222D" w:rsidRPr="00AC5F63" w:rsidRDefault="00B4222D" w:rsidP="00667512">
      <w:pPr>
        <w:pStyle w:val="Ttulo1"/>
        <w:keepNext w:val="0"/>
        <w:widowControl w:val="0"/>
        <w:numPr>
          <w:ilvl w:val="0"/>
          <w:numId w:val="43"/>
        </w:numPr>
        <w:tabs>
          <w:tab w:val="left" w:pos="562"/>
          <w:tab w:val="left" w:pos="563"/>
        </w:tabs>
        <w:autoSpaceDE w:val="0"/>
        <w:autoSpaceDN w:val="0"/>
        <w:jc w:val="left"/>
        <w:rPr>
          <w:rFonts w:ascii="Times New Roman" w:hAnsi="Times New Roman"/>
          <w:b/>
          <w:szCs w:val="24"/>
        </w:rPr>
      </w:pPr>
      <w:r w:rsidRPr="00AC5F63">
        <w:rPr>
          <w:rFonts w:ascii="Times New Roman" w:hAnsi="Times New Roman"/>
          <w:b/>
          <w:szCs w:val="24"/>
        </w:rPr>
        <w:t>Plano de</w:t>
      </w:r>
      <w:r w:rsidRPr="00AC5F63">
        <w:rPr>
          <w:rFonts w:ascii="Times New Roman" w:hAnsi="Times New Roman"/>
          <w:b/>
          <w:spacing w:val="-2"/>
          <w:szCs w:val="24"/>
        </w:rPr>
        <w:t xml:space="preserve"> </w:t>
      </w:r>
      <w:r w:rsidRPr="00AC5F63">
        <w:rPr>
          <w:rFonts w:ascii="Times New Roman" w:hAnsi="Times New Roman"/>
          <w:b/>
          <w:szCs w:val="24"/>
        </w:rPr>
        <w:t>Benefícios</w:t>
      </w:r>
    </w:p>
    <w:p w:rsidR="00B4222D" w:rsidRPr="00AC5F63" w:rsidRDefault="00B4222D" w:rsidP="00B4222D">
      <w:pPr>
        <w:pStyle w:val="Corpodetexto"/>
        <w:spacing w:before="6"/>
        <w:rPr>
          <w:rFonts w:ascii="Times New Roman" w:hAnsi="Times New Roman"/>
          <w:b/>
          <w:szCs w:val="24"/>
        </w:rPr>
      </w:pPr>
    </w:p>
    <w:p w:rsidR="00B4222D" w:rsidRPr="00AC5F63" w:rsidRDefault="00B4222D" w:rsidP="00AC5F63">
      <w:pPr>
        <w:pStyle w:val="Corpodetexto"/>
        <w:ind w:firstLine="1560"/>
        <w:rPr>
          <w:rFonts w:ascii="Times New Roman" w:hAnsi="Times New Roman"/>
          <w:szCs w:val="24"/>
        </w:rPr>
      </w:pPr>
      <w:r w:rsidRPr="00AC5F63">
        <w:rPr>
          <w:rFonts w:ascii="Times New Roman" w:hAnsi="Times New Roman"/>
          <w:szCs w:val="24"/>
        </w:rPr>
        <w:t xml:space="preserve">Conforme </w:t>
      </w:r>
      <w:r w:rsidR="00BF47B2">
        <w:rPr>
          <w:rFonts w:ascii="Times New Roman" w:hAnsi="Times New Roman"/>
          <w:szCs w:val="24"/>
        </w:rPr>
        <w:t xml:space="preserve">o </w:t>
      </w:r>
      <w:r w:rsidRPr="00AC5F63">
        <w:rPr>
          <w:rFonts w:ascii="Times New Roman" w:hAnsi="Times New Roman"/>
          <w:szCs w:val="24"/>
        </w:rPr>
        <w:t>art. 30 da LC 478</w:t>
      </w:r>
      <w:r w:rsidR="00AC5F63">
        <w:rPr>
          <w:rFonts w:ascii="Times New Roman" w:hAnsi="Times New Roman"/>
          <w:szCs w:val="24"/>
        </w:rPr>
        <w:t xml:space="preserve">, de </w:t>
      </w:r>
      <w:r w:rsidRPr="00AC5F63">
        <w:rPr>
          <w:rFonts w:ascii="Times New Roman" w:hAnsi="Times New Roman"/>
          <w:szCs w:val="24"/>
        </w:rPr>
        <w:t>2002</w:t>
      </w:r>
      <w:r w:rsidR="00AC5F63">
        <w:rPr>
          <w:rFonts w:ascii="Times New Roman" w:hAnsi="Times New Roman"/>
          <w:szCs w:val="24"/>
        </w:rPr>
        <w:t>,</w:t>
      </w:r>
      <w:r w:rsidRPr="00AC5F63">
        <w:rPr>
          <w:rFonts w:ascii="Times New Roman" w:hAnsi="Times New Roman"/>
          <w:szCs w:val="24"/>
        </w:rPr>
        <w:t xml:space="preserve"> estão previstos os seguintes benefícios a serem pagos pelo PREVIMPA:</w:t>
      </w:r>
    </w:p>
    <w:p w:rsidR="00B4222D" w:rsidRPr="00AC5F63" w:rsidRDefault="00B4222D" w:rsidP="00B4222D">
      <w:pPr>
        <w:pStyle w:val="Corpodetexto"/>
        <w:rPr>
          <w:rFonts w:ascii="Times New Roman" w:hAnsi="Times New Roman"/>
          <w:szCs w:val="24"/>
        </w:rPr>
      </w:pPr>
    </w:p>
    <w:p w:rsidR="00B4222D" w:rsidRPr="00AC5F63" w:rsidRDefault="00B4222D" w:rsidP="00AC5F63">
      <w:pPr>
        <w:pStyle w:val="PargrafodaLista"/>
        <w:numPr>
          <w:ilvl w:val="0"/>
          <w:numId w:val="41"/>
        </w:numPr>
        <w:tabs>
          <w:tab w:val="left" w:pos="1843"/>
        </w:tabs>
        <w:suppressAutoHyphens w:val="0"/>
        <w:autoSpaceDE w:val="0"/>
        <w:autoSpaceDN w:val="0"/>
        <w:ind w:left="1560" w:firstLine="2"/>
        <w:contextualSpacing w:val="0"/>
        <w:rPr>
          <w:rFonts w:cs="Times New Roman"/>
          <w:szCs w:val="24"/>
        </w:rPr>
      </w:pPr>
      <w:r w:rsidRPr="00AC5F63">
        <w:rPr>
          <w:rFonts w:cs="Times New Roman"/>
          <w:szCs w:val="24"/>
        </w:rPr>
        <w:t>– quanto ao</w:t>
      </w:r>
      <w:r w:rsidRPr="00AC5F63">
        <w:rPr>
          <w:rFonts w:cs="Times New Roman"/>
          <w:spacing w:val="-1"/>
          <w:szCs w:val="24"/>
        </w:rPr>
        <w:t xml:space="preserve"> </w:t>
      </w:r>
      <w:r w:rsidRPr="00AC5F63">
        <w:rPr>
          <w:rFonts w:cs="Times New Roman"/>
          <w:szCs w:val="24"/>
        </w:rPr>
        <w:t>segurado:</w:t>
      </w:r>
    </w:p>
    <w:p w:rsidR="00B4222D" w:rsidRPr="00AC5F63" w:rsidRDefault="00B4222D" w:rsidP="00AC5F63">
      <w:pPr>
        <w:pStyle w:val="PargrafodaLista"/>
        <w:numPr>
          <w:ilvl w:val="0"/>
          <w:numId w:val="40"/>
        </w:numPr>
        <w:tabs>
          <w:tab w:val="left" w:pos="1213"/>
          <w:tab w:val="left" w:pos="1843"/>
        </w:tabs>
        <w:suppressAutoHyphens w:val="0"/>
        <w:autoSpaceDE w:val="0"/>
        <w:autoSpaceDN w:val="0"/>
        <w:ind w:left="1560" w:firstLine="2"/>
        <w:contextualSpacing w:val="0"/>
        <w:rPr>
          <w:rFonts w:cs="Times New Roman"/>
          <w:szCs w:val="24"/>
        </w:rPr>
      </w:pPr>
      <w:r w:rsidRPr="00AC5F63">
        <w:rPr>
          <w:rFonts w:cs="Times New Roman"/>
          <w:szCs w:val="24"/>
        </w:rPr>
        <w:t>Aposentadoria</w:t>
      </w:r>
    </w:p>
    <w:p w:rsidR="00B4222D" w:rsidRPr="00AC5F63" w:rsidRDefault="00B4222D" w:rsidP="00AC5F63">
      <w:pPr>
        <w:pStyle w:val="PargrafodaLista"/>
        <w:numPr>
          <w:ilvl w:val="0"/>
          <w:numId w:val="40"/>
        </w:numPr>
        <w:tabs>
          <w:tab w:val="left" w:pos="1213"/>
          <w:tab w:val="left" w:pos="1843"/>
        </w:tabs>
        <w:suppressAutoHyphens w:val="0"/>
        <w:autoSpaceDE w:val="0"/>
        <w:autoSpaceDN w:val="0"/>
        <w:ind w:left="1560" w:firstLine="2"/>
        <w:contextualSpacing w:val="0"/>
        <w:rPr>
          <w:rFonts w:cs="Times New Roman"/>
          <w:szCs w:val="24"/>
        </w:rPr>
      </w:pPr>
      <w:r w:rsidRPr="00AC5F63">
        <w:rPr>
          <w:rFonts w:cs="Times New Roman"/>
          <w:szCs w:val="24"/>
        </w:rPr>
        <w:t>Auxílio-doença</w:t>
      </w:r>
    </w:p>
    <w:p w:rsidR="00B4222D" w:rsidRPr="00AC5F63" w:rsidRDefault="00B4222D" w:rsidP="00AC5F63">
      <w:pPr>
        <w:pStyle w:val="PargrafodaLista"/>
        <w:numPr>
          <w:ilvl w:val="0"/>
          <w:numId w:val="40"/>
        </w:numPr>
        <w:tabs>
          <w:tab w:val="left" w:pos="1213"/>
          <w:tab w:val="left" w:pos="1843"/>
        </w:tabs>
        <w:suppressAutoHyphens w:val="0"/>
        <w:autoSpaceDE w:val="0"/>
        <w:autoSpaceDN w:val="0"/>
        <w:ind w:left="1560" w:firstLine="2"/>
        <w:contextualSpacing w:val="0"/>
        <w:rPr>
          <w:rFonts w:cs="Times New Roman"/>
          <w:szCs w:val="24"/>
        </w:rPr>
      </w:pPr>
      <w:r w:rsidRPr="00AC5F63">
        <w:rPr>
          <w:rFonts w:cs="Times New Roman"/>
          <w:szCs w:val="24"/>
        </w:rPr>
        <w:t>Salário-maternidade</w:t>
      </w:r>
    </w:p>
    <w:p w:rsidR="00B4222D" w:rsidRPr="00AC5F63" w:rsidRDefault="00B4222D" w:rsidP="00AC5F63">
      <w:pPr>
        <w:pStyle w:val="PargrafodaLista"/>
        <w:numPr>
          <w:ilvl w:val="0"/>
          <w:numId w:val="40"/>
        </w:numPr>
        <w:tabs>
          <w:tab w:val="left" w:pos="1213"/>
          <w:tab w:val="left" w:pos="1843"/>
        </w:tabs>
        <w:suppressAutoHyphens w:val="0"/>
        <w:autoSpaceDE w:val="0"/>
        <w:autoSpaceDN w:val="0"/>
        <w:spacing w:after="120"/>
        <w:ind w:left="1559" w:firstLine="0"/>
        <w:contextualSpacing w:val="0"/>
        <w:rPr>
          <w:rFonts w:cs="Times New Roman"/>
          <w:szCs w:val="24"/>
        </w:rPr>
      </w:pPr>
      <w:r w:rsidRPr="00AC5F63">
        <w:rPr>
          <w:rFonts w:cs="Times New Roman"/>
          <w:szCs w:val="24"/>
        </w:rPr>
        <w:t>Salário-família</w:t>
      </w:r>
    </w:p>
    <w:p w:rsidR="00B4222D" w:rsidRPr="00AC5F63" w:rsidRDefault="00B4222D" w:rsidP="00AC5F63">
      <w:pPr>
        <w:pStyle w:val="Corpodetexto"/>
        <w:tabs>
          <w:tab w:val="left" w:pos="1843"/>
        </w:tabs>
        <w:ind w:left="1560" w:firstLine="2"/>
        <w:rPr>
          <w:rFonts w:ascii="Times New Roman" w:hAnsi="Times New Roman"/>
          <w:szCs w:val="24"/>
        </w:rPr>
      </w:pPr>
    </w:p>
    <w:p w:rsidR="00B4222D" w:rsidRPr="00AC5F63" w:rsidRDefault="00B4222D" w:rsidP="00AC5F63">
      <w:pPr>
        <w:pStyle w:val="PargrafodaLista"/>
        <w:numPr>
          <w:ilvl w:val="0"/>
          <w:numId w:val="41"/>
        </w:numPr>
        <w:tabs>
          <w:tab w:val="left" w:pos="1072"/>
          <w:tab w:val="left" w:pos="1843"/>
        </w:tabs>
        <w:suppressAutoHyphens w:val="0"/>
        <w:autoSpaceDE w:val="0"/>
        <w:autoSpaceDN w:val="0"/>
        <w:ind w:left="1560" w:firstLine="2"/>
        <w:contextualSpacing w:val="0"/>
        <w:rPr>
          <w:rFonts w:cs="Times New Roman"/>
          <w:szCs w:val="24"/>
        </w:rPr>
      </w:pPr>
      <w:r w:rsidRPr="00AC5F63">
        <w:rPr>
          <w:rFonts w:cs="Times New Roman"/>
          <w:szCs w:val="24"/>
        </w:rPr>
        <w:t>– quanto ao</w:t>
      </w:r>
      <w:r w:rsidRPr="00AC5F63">
        <w:rPr>
          <w:rFonts w:cs="Times New Roman"/>
          <w:spacing w:val="-1"/>
          <w:szCs w:val="24"/>
        </w:rPr>
        <w:t xml:space="preserve"> </w:t>
      </w:r>
      <w:r w:rsidRPr="00AC5F63">
        <w:rPr>
          <w:rFonts w:cs="Times New Roman"/>
          <w:szCs w:val="24"/>
        </w:rPr>
        <w:t>beneficiário:</w:t>
      </w:r>
    </w:p>
    <w:p w:rsidR="00B4222D" w:rsidRPr="00AC5F63" w:rsidRDefault="00B4222D" w:rsidP="00AC5F63">
      <w:pPr>
        <w:pStyle w:val="PargrafodaLista"/>
        <w:numPr>
          <w:ilvl w:val="0"/>
          <w:numId w:val="40"/>
        </w:numPr>
        <w:tabs>
          <w:tab w:val="left" w:pos="1213"/>
          <w:tab w:val="left" w:pos="1843"/>
        </w:tabs>
        <w:suppressAutoHyphens w:val="0"/>
        <w:autoSpaceDE w:val="0"/>
        <w:autoSpaceDN w:val="0"/>
        <w:ind w:left="1560" w:firstLine="2"/>
        <w:contextualSpacing w:val="0"/>
        <w:rPr>
          <w:rFonts w:cs="Times New Roman"/>
          <w:szCs w:val="24"/>
        </w:rPr>
      </w:pPr>
      <w:r w:rsidRPr="00AC5F63">
        <w:rPr>
          <w:rFonts w:cs="Times New Roman"/>
          <w:szCs w:val="24"/>
        </w:rPr>
        <w:t>Pensão por</w:t>
      </w:r>
      <w:r w:rsidRPr="00AC5F63">
        <w:rPr>
          <w:rFonts w:cs="Times New Roman"/>
          <w:spacing w:val="-2"/>
          <w:szCs w:val="24"/>
        </w:rPr>
        <w:t xml:space="preserve"> </w:t>
      </w:r>
      <w:r w:rsidRPr="00AC5F63">
        <w:rPr>
          <w:rFonts w:cs="Times New Roman"/>
          <w:szCs w:val="24"/>
        </w:rPr>
        <w:t>morte;</w:t>
      </w:r>
    </w:p>
    <w:p w:rsidR="00B4222D" w:rsidRDefault="00B4222D" w:rsidP="00AC5F63">
      <w:pPr>
        <w:pStyle w:val="PargrafodaLista"/>
        <w:numPr>
          <w:ilvl w:val="0"/>
          <w:numId w:val="40"/>
        </w:numPr>
        <w:tabs>
          <w:tab w:val="left" w:pos="1212"/>
          <w:tab w:val="left" w:pos="1213"/>
          <w:tab w:val="left" w:pos="1843"/>
        </w:tabs>
        <w:suppressAutoHyphens w:val="0"/>
        <w:autoSpaceDE w:val="0"/>
        <w:autoSpaceDN w:val="0"/>
        <w:ind w:left="1560" w:firstLine="2"/>
        <w:contextualSpacing w:val="0"/>
        <w:rPr>
          <w:rFonts w:cs="Times New Roman"/>
          <w:szCs w:val="24"/>
        </w:rPr>
      </w:pPr>
      <w:r w:rsidRPr="00AC5F63">
        <w:rPr>
          <w:rFonts w:cs="Times New Roman"/>
          <w:szCs w:val="24"/>
        </w:rPr>
        <w:t>Auxílio-reclusão;</w:t>
      </w:r>
    </w:p>
    <w:p w:rsidR="00AC5F63" w:rsidRPr="00AC5F63" w:rsidRDefault="00AC5F63" w:rsidP="00AC5F63">
      <w:pPr>
        <w:tabs>
          <w:tab w:val="left" w:pos="1212"/>
          <w:tab w:val="left" w:pos="1213"/>
          <w:tab w:val="left" w:pos="1843"/>
        </w:tabs>
        <w:autoSpaceDE w:val="0"/>
        <w:autoSpaceDN w:val="0"/>
        <w:rPr>
          <w:szCs w:val="24"/>
        </w:rPr>
      </w:pPr>
    </w:p>
    <w:p w:rsidR="00AE739F" w:rsidRDefault="00B4222D" w:rsidP="00667512">
      <w:pPr>
        <w:pStyle w:val="Ttulo1"/>
        <w:keepNext w:val="0"/>
        <w:widowControl w:val="0"/>
        <w:numPr>
          <w:ilvl w:val="0"/>
          <w:numId w:val="43"/>
        </w:numPr>
        <w:tabs>
          <w:tab w:val="left" w:pos="493"/>
        </w:tabs>
        <w:autoSpaceDE w:val="0"/>
        <w:autoSpaceDN w:val="0"/>
        <w:spacing w:before="14" w:line="590" w:lineRule="atLeast"/>
        <w:ind w:right="5987"/>
        <w:jc w:val="left"/>
        <w:rPr>
          <w:rFonts w:ascii="Times New Roman" w:hAnsi="Times New Roman"/>
        </w:rPr>
      </w:pPr>
      <w:r w:rsidRPr="004341AE">
        <w:rPr>
          <w:rFonts w:ascii="Times New Roman" w:hAnsi="Times New Roman"/>
          <w:b/>
        </w:rPr>
        <w:t>Hipóteses Técnicas</w:t>
      </w:r>
      <w:r w:rsidRPr="004341AE">
        <w:rPr>
          <w:rFonts w:ascii="Times New Roman" w:hAnsi="Times New Roman"/>
        </w:rPr>
        <w:t xml:space="preserve"> </w:t>
      </w:r>
    </w:p>
    <w:p w:rsidR="00B4222D" w:rsidRPr="004341AE" w:rsidRDefault="00B4222D" w:rsidP="006C3955">
      <w:pPr>
        <w:pStyle w:val="Ttulo1"/>
        <w:keepNext w:val="0"/>
        <w:widowControl w:val="0"/>
        <w:tabs>
          <w:tab w:val="left" w:pos="493"/>
        </w:tabs>
        <w:autoSpaceDE w:val="0"/>
        <w:autoSpaceDN w:val="0"/>
        <w:spacing w:before="14" w:line="590" w:lineRule="atLeast"/>
        <w:ind w:left="132" w:right="5987" w:firstLine="435"/>
        <w:jc w:val="left"/>
        <w:rPr>
          <w:rFonts w:ascii="Times New Roman" w:hAnsi="Times New Roman"/>
        </w:rPr>
      </w:pPr>
      <w:r w:rsidRPr="004341AE">
        <w:rPr>
          <w:rFonts w:ascii="Times New Roman" w:hAnsi="Times New Roman"/>
          <w:b/>
        </w:rPr>
        <w:t>4.1.Tábuas</w:t>
      </w:r>
      <w:r w:rsidR="007010F3" w:rsidRPr="004341AE">
        <w:rPr>
          <w:rFonts w:ascii="Times New Roman" w:hAnsi="Times New Roman"/>
          <w:b/>
        </w:rPr>
        <w:t xml:space="preserve"> </w:t>
      </w:r>
      <w:r w:rsidR="007010F3" w:rsidRPr="004341AE">
        <w:rPr>
          <w:rFonts w:ascii="Times New Roman" w:hAnsi="Times New Roman"/>
          <w:spacing w:val="2"/>
        </w:rPr>
        <w:t>B</w:t>
      </w:r>
      <w:r w:rsidRPr="004341AE">
        <w:rPr>
          <w:rFonts w:ascii="Times New Roman" w:hAnsi="Times New Roman"/>
        </w:rPr>
        <w:t>iométricas</w:t>
      </w:r>
    </w:p>
    <w:p w:rsidR="00B4222D" w:rsidRPr="001803A5" w:rsidRDefault="00B4222D" w:rsidP="001C776C">
      <w:pPr>
        <w:pStyle w:val="Ttulo3"/>
        <w:keepNext w:val="0"/>
        <w:keepLines w:val="0"/>
        <w:widowControl w:val="0"/>
        <w:numPr>
          <w:ilvl w:val="0"/>
          <w:numId w:val="39"/>
        </w:numPr>
        <w:tabs>
          <w:tab w:val="left" w:pos="1409"/>
          <w:tab w:val="left" w:pos="1410"/>
        </w:tabs>
        <w:autoSpaceDE w:val="0"/>
        <w:autoSpaceDN w:val="0"/>
        <w:spacing w:before="0" w:after="120" w:line="240" w:lineRule="auto"/>
        <w:rPr>
          <w:rFonts w:ascii="Times New Roman" w:hAnsi="Times New Roman" w:cs="Times New Roman"/>
          <w:color w:val="auto"/>
        </w:rPr>
      </w:pPr>
      <w:r w:rsidRPr="001803A5">
        <w:rPr>
          <w:rFonts w:ascii="Times New Roman" w:hAnsi="Times New Roman" w:cs="Times New Roman"/>
          <w:color w:val="auto"/>
        </w:rPr>
        <w:t>Tábua de Mortalidade de Válido (evento gerador</w:t>
      </w:r>
      <w:r w:rsidRPr="001803A5">
        <w:rPr>
          <w:rFonts w:ascii="Times New Roman" w:hAnsi="Times New Roman" w:cs="Times New Roman"/>
          <w:color w:val="auto"/>
          <w:spacing w:val="-16"/>
        </w:rPr>
        <w:t xml:space="preserve"> </w:t>
      </w:r>
      <w:r w:rsidRPr="001803A5">
        <w:rPr>
          <w:rFonts w:ascii="Times New Roman" w:hAnsi="Times New Roman" w:cs="Times New Roman"/>
          <w:color w:val="auto"/>
        </w:rPr>
        <w:t>morte):</w:t>
      </w:r>
    </w:p>
    <w:p w:rsidR="00B4222D" w:rsidRPr="004341AE" w:rsidRDefault="00B4222D" w:rsidP="001C776C">
      <w:pPr>
        <w:pStyle w:val="Corpodetexto"/>
        <w:spacing w:after="120"/>
        <w:ind w:left="1409"/>
        <w:rPr>
          <w:rFonts w:ascii="Times New Roman" w:hAnsi="Times New Roman"/>
        </w:rPr>
      </w:pPr>
      <w:r w:rsidRPr="004341AE">
        <w:rPr>
          <w:rFonts w:ascii="Times New Roman" w:hAnsi="Times New Roman"/>
        </w:rPr>
        <w:t>IBGE 2011- Geral</w:t>
      </w:r>
    </w:p>
    <w:p w:rsidR="00B4222D" w:rsidRPr="004341AE" w:rsidRDefault="00B4222D" w:rsidP="001C776C">
      <w:pPr>
        <w:pStyle w:val="Corpodetexto"/>
        <w:spacing w:after="120"/>
        <w:rPr>
          <w:rFonts w:ascii="Times New Roman" w:hAnsi="Times New Roman"/>
        </w:rPr>
      </w:pPr>
    </w:p>
    <w:p w:rsidR="00B4222D" w:rsidRPr="001803A5" w:rsidRDefault="00B4222D" w:rsidP="001C776C">
      <w:pPr>
        <w:pStyle w:val="Ttulo3"/>
        <w:keepNext w:val="0"/>
        <w:keepLines w:val="0"/>
        <w:widowControl w:val="0"/>
        <w:numPr>
          <w:ilvl w:val="0"/>
          <w:numId w:val="39"/>
        </w:numPr>
        <w:tabs>
          <w:tab w:val="left" w:pos="1409"/>
          <w:tab w:val="left" w:pos="1410"/>
        </w:tabs>
        <w:autoSpaceDE w:val="0"/>
        <w:autoSpaceDN w:val="0"/>
        <w:spacing w:before="0" w:after="120" w:line="240" w:lineRule="auto"/>
        <w:rPr>
          <w:rFonts w:ascii="Times New Roman" w:hAnsi="Times New Roman" w:cs="Times New Roman"/>
          <w:color w:val="auto"/>
        </w:rPr>
      </w:pPr>
      <w:r w:rsidRPr="001803A5">
        <w:rPr>
          <w:rFonts w:ascii="Times New Roman" w:hAnsi="Times New Roman" w:cs="Times New Roman"/>
          <w:color w:val="auto"/>
        </w:rPr>
        <w:t>Tábua Mortalidade de Válido (evento gerador</w:t>
      </w:r>
      <w:r w:rsidRPr="001803A5">
        <w:rPr>
          <w:rFonts w:ascii="Times New Roman" w:hAnsi="Times New Roman" w:cs="Times New Roman"/>
          <w:color w:val="auto"/>
          <w:spacing w:val="-16"/>
        </w:rPr>
        <w:t xml:space="preserve"> </w:t>
      </w:r>
      <w:r w:rsidRPr="001803A5">
        <w:rPr>
          <w:rFonts w:ascii="Times New Roman" w:hAnsi="Times New Roman" w:cs="Times New Roman"/>
          <w:color w:val="auto"/>
        </w:rPr>
        <w:t>sobrevivência):</w:t>
      </w:r>
    </w:p>
    <w:p w:rsidR="00B4222D" w:rsidRPr="004341AE" w:rsidRDefault="00B4222D" w:rsidP="001C776C">
      <w:pPr>
        <w:pStyle w:val="Corpodetexto"/>
        <w:spacing w:after="120"/>
        <w:ind w:left="1409"/>
        <w:rPr>
          <w:rFonts w:ascii="Times New Roman" w:hAnsi="Times New Roman"/>
        </w:rPr>
      </w:pPr>
      <w:r w:rsidRPr="004341AE">
        <w:rPr>
          <w:rFonts w:ascii="Times New Roman" w:hAnsi="Times New Roman"/>
        </w:rPr>
        <w:lastRenderedPageBreak/>
        <w:t>IBGE 2011- Geral</w:t>
      </w:r>
    </w:p>
    <w:p w:rsidR="00B4222D" w:rsidRPr="004341AE" w:rsidRDefault="00B4222D" w:rsidP="001C776C">
      <w:pPr>
        <w:pStyle w:val="Corpodetexto"/>
        <w:spacing w:after="120"/>
        <w:rPr>
          <w:rFonts w:ascii="Times New Roman" w:hAnsi="Times New Roman"/>
        </w:rPr>
      </w:pPr>
    </w:p>
    <w:p w:rsidR="00B4222D" w:rsidRPr="001803A5" w:rsidRDefault="00B4222D" w:rsidP="001C776C">
      <w:pPr>
        <w:pStyle w:val="Ttulo3"/>
        <w:keepNext w:val="0"/>
        <w:keepLines w:val="0"/>
        <w:widowControl w:val="0"/>
        <w:numPr>
          <w:ilvl w:val="0"/>
          <w:numId w:val="39"/>
        </w:numPr>
        <w:tabs>
          <w:tab w:val="left" w:pos="1409"/>
          <w:tab w:val="left" w:pos="1410"/>
        </w:tabs>
        <w:autoSpaceDE w:val="0"/>
        <w:autoSpaceDN w:val="0"/>
        <w:spacing w:before="0" w:after="120" w:line="240" w:lineRule="auto"/>
        <w:rPr>
          <w:rFonts w:ascii="Times New Roman" w:hAnsi="Times New Roman" w:cs="Times New Roman"/>
          <w:color w:val="auto"/>
        </w:rPr>
      </w:pPr>
      <w:r w:rsidRPr="001803A5">
        <w:rPr>
          <w:rFonts w:ascii="Times New Roman" w:hAnsi="Times New Roman" w:cs="Times New Roman"/>
          <w:color w:val="auto"/>
        </w:rPr>
        <w:t>Tábua de Mortalidade de</w:t>
      </w:r>
      <w:r w:rsidRPr="001803A5">
        <w:rPr>
          <w:rFonts w:ascii="Times New Roman" w:hAnsi="Times New Roman" w:cs="Times New Roman"/>
          <w:color w:val="auto"/>
          <w:spacing w:val="-6"/>
        </w:rPr>
        <w:t xml:space="preserve"> </w:t>
      </w:r>
      <w:r w:rsidRPr="001803A5">
        <w:rPr>
          <w:rFonts w:ascii="Times New Roman" w:hAnsi="Times New Roman" w:cs="Times New Roman"/>
          <w:color w:val="auto"/>
        </w:rPr>
        <w:t>Inválido:</w:t>
      </w:r>
    </w:p>
    <w:p w:rsidR="00B4222D" w:rsidRPr="004341AE" w:rsidRDefault="00B4222D" w:rsidP="001C776C">
      <w:pPr>
        <w:pStyle w:val="Corpodetexto"/>
        <w:spacing w:after="120"/>
        <w:ind w:left="1406"/>
        <w:rPr>
          <w:rFonts w:ascii="Times New Roman" w:hAnsi="Times New Roman"/>
        </w:rPr>
      </w:pPr>
      <w:r w:rsidRPr="004341AE">
        <w:rPr>
          <w:rFonts w:ascii="Times New Roman" w:hAnsi="Times New Roman"/>
        </w:rPr>
        <w:t>IBGE 2011- Geral</w:t>
      </w:r>
    </w:p>
    <w:p w:rsidR="001C776C" w:rsidRPr="004341AE" w:rsidRDefault="001C776C" w:rsidP="001C776C">
      <w:pPr>
        <w:pStyle w:val="Corpodetexto"/>
        <w:spacing w:after="120"/>
        <w:ind w:left="1406"/>
        <w:rPr>
          <w:rFonts w:ascii="Times New Roman" w:hAnsi="Times New Roman"/>
        </w:rPr>
      </w:pPr>
    </w:p>
    <w:p w:rsidR="00B4222D" w:rsidRPr="001803A5" w:rsidRDefault="00B4222D" w:rsidP="001C776C">
      <w:pPr>
        <w:pStyle w:val="Ttulo3"/>
        <w:keepNext w:val="0"/>
        <w:keepLines w:val="0"/>
        <w:widowControl w:val="0"/>
        <w:numPr>
          <w:ilvl w:val="0"/>
          <w:numId w:val="39"/>
        </w:numPr>
        <w:tabs>
          <w:tab w:val="left" w:pos="1410"/>
        </w:tabs>
        <w:autoSpaceDE w:val="0"/>
        <w:autoSpaceDN w:val="0"/>
        <w:spacing w:before="0" w:after="120" w:line="240" w:lineRule="auto"/>
        <w:jc w:val="both"/>
        <w:rPr>
          <w:rFonts w:ascii="Times New Roman" w:hAnsi="Times New Roman" w:cs="Times New Roman"/>
          <w:color w:val="auto"/>
        </w:rPr>
      </w:pPr>
      <w:r w:rsidRPr="001803A5">
        <w:rPr>
          <w:rFonts w:ascii="Times New Roman" w:hAnsi="Times New Roman" w:cs="Times New Roman"/>
          <w:color w:val="auto"/>
        </w:rPr>
        <w:t>Tábua de Entrada em</w:t>
      </w:r>
      <w:r w:rsidRPr="001803A5">
        <w:rPr>
          <w:rFonts w:ascii="Times New Roman" w:hAnsi="Times New Roman" w:cs="Times New Roman"/>
          <w:color w:val="auto"/>
          <w:spacing w:val="-4"/>
        </w:rPr>
        <w:t xml:space="preserve"> </w:t>
      </w:r>
      <w:r w:rsidRPr="001803A5">
        <w:rPr>
          <w:rFonts w:ascii="Times New Roman" w:hAnsi="Times New Roman" w:cs="Times New Roman"/>
          <w:color w:val="auto"/>
        </w:rPr>
        <w:t>Invalidez:</w:t>
      </w:r>
    </w:p>
    <w:p w:rsidR="00B4222D" w:rsidRPr="004341AE" w:rsidRDefault="00B4222D" w:rsidP="001C776C">
      <w:pPr>
        <w:pStyle w:val="Corpodetexto"/>
        <w:spacing w:after="120"/>
        <w:ind w:left="1554"/>
        <w:rPr>
          <w:rFonts w:ascii="Times New Roman" w:hAnsi="Times New Roman"/>
        </w:rPr>
      </w:pPr>
      <w:r w:rsidRPr="004341AE">
        <w:rPr>
          <w:rFonts w:ascii="Times New Roman" w:hAnsi="Times New Roman"/>
        </w:rPr>
        <w:t>Álvaro Vindas</w:t>
      </w:r>
    </w:p>
    <w:p w:rsidR="00B4222D" w:rsidRPr="004341AE" w:rsidRDefault="00B4222D" w:rsidP="001C776C">
      <w:pPr>
        <w:pStyle w:val="Corpodetexto"/>
        <w:spacing w:after="120"/>
        <w:rPr>
          <w:rFonts w:ascii="Times New Roman" w:hAnsi="Times New Roman"/>
        </w:rPr>
      </w:pPr>
    </w:p>
    <w:p w:rsidR="00B4222D" w:rsidRPr="001803A5" w:rsidRDefault="00B4222D" w:rsidP="001C776C">
      <w:pPr>
        <w:pStyle w:val="Ttulo3"/>
        <w:keepNext w:val="0"/>
        <w:keepLines w:val="0"/>
        <w:widowControl w:val="0"/>
        <w:numPr>
          <w:ilvl w:val="0"/>
          <w:numId w:val="39"/>
        </w:numPr>
        <w:tabs>
          <w:tab w:val="left" w:pos="1410"/>
        </w:tabs>
        <w:autoSpaceDE w:val="0"/>
        <w:autoSpaceDN w:val="0"/>
        <w:spacing w:before="0" w:after="120" w:line="240" w:lineRule="auto"/>
        <w:jc w:val="both"/>
        <w:rPr>
          <w:rFonts w:ascii="Times New Roman" w:hAnsi="Times New Roman" w:cs="Times New Roman"/>
          <w:color w:val="auto"/>
        </w:rPr>
      </w:pPr>
      <w:r w:rsidRPr="001803A5">
        <w:rPr>
          <w:rFonts w:ascii="Times New Roman" w:hAnsi="Times New Roman" w:cs="Times New Roman"/>
          <w:color w:val="auto"/>
        </w:rPr>
        <w:t>Tábua de</w:t>
      </w:r>
      <w:r w:rsidRPr="001803A5">
        <w:rPr>
          <w:rFonts w:ascii="Times New Roman" w:hAnsi="Times New Roman" w:cs="Times New Roman"/>
          <w:color w:val="auto"/>
          <w:spacing w:val="-1"/>
        </w:rPr>
        <w:t xml:space="preserve"> </w:t>
      </w:r>
      <w:r w:rsidRPr="001803A5">
        <w:rPr>
          <w:rFonts w:ascii="Times New Roman" w:hAnsi="Times New Roman" w:cs="Times New Roman"/>
          <w:color w:val="auto"/>
        </w:rPr>
        <w:t>Morbidez:</w:t>
      </w:r>
    </w:p>
    <w:p w:rsidR="00B4222D" w:rsidRPr="004341AE" w:rsidRDefault="00B4222D" w:rsidP="001C776C">
      <w:pPr>
        <w:pStyle w:val="Corpodetexto"/>
        <w:spacing w:after="120"/>
        <w:ind w:left="1551"/>
        <w:rPr>
          <w:rFonts w:ascii="Times New Roman" w:hAnsi="Times New Roman"/>
        </w:rPr>
      </w:pPr>
      <w:r w:rsidRPr="004341AE">
        <w:rPr>
          <w:rFonts w:ascii="Times New Roman" w:hAnsi="Times New Roman"/>
        </w:rPr>
        <w:t>Não considerada.</w:t>
      </w:r>
    </w:p>
    <w:p w:rsidR="00B4222D" w:rsidRPr="004341AE" w:rsidRDefault="00B4222D" w:rsidP="001C776C">
      <w:pPr>
        <w:pStyle w:val="Corpodetexto"/>
        <w:spacing w:after="120"/>
        <w:rPr>
          <w:rFonts w:ascii="Times New Roman" w:hAnsi="Times New Roman"/>
          <w:sz w:val="23"/>
        </w:rPr>
      </w:pPr>
    </w:p>
    <w:p w:rsidR="00B4222D" w:rsidRPr="004341AE" w:rsidRDefault="00B4222D" w:rsidP="004341AE">
      <w:pPr>
        <w:ind w:left="840" w:firstLine="153"/>
        <w:rPr>
          <w:rFonts w:ascii="Times New Roman" w:hAnsi="Times New Roman"/>
          <w:sz w:val="24"/>
        </w:rPr>
      </w:pPr>
      <w:r w:rsidRPr="004341AE">
        <w:rPr>
          <w:rFonts w:ascii="Times New Roman" w:hAnsi="Times New Roman"/>
          <w:b/>
          <w:sz w:val="24"/>
        </w:rPr>
        <w:t>Justificativa das Tábuas</w:t>
      </w:r>
      <w:r w:rsidRPr="004341AE">
        <w:rPr>
          <w:rFonts w:ascii="Times New Roman" w:hAnsi="Times New Roman"/>
          <w:sz w:val="24"/>
        </w:rPr>
        <w:t>: Conforme art. 6º da Portaria MPS 403/2008.</w:t>
      </w:r>
    </w:p>
    <w:p w:rsidR="00B4222D" w:rsidRPr="00AE739F" w:rsidRDefault="00B4222D" w:rsidP="00B4222D">
      <w:pPr>
        <w:pStyle w:val="Corpodetexto"/>
        <w:spacing w:before="6"/>
        <w:rPr>
          <w:rFonts w:ascii="Times New Roman" w:hAnsi="Times New Roman"/>
          <w:b/>
        </w:rPr>
      </w:pPr>
    </w:p>
    <w:p w:rsidR="00B4222D" w:rsidRPr="00AE739F" w:rsidRDefault="00B4222D" w:rsidP="00AE739F">
      <w:pPr>
        <w:pStyle w:val="Ttulo1"/>
        <w:keepNext w:val="0"/>
        <w:widowControl w:val="0"/>
        <w:numPr>
          <w:ilvl w:val="1"/>
          <w:numId w:val="38"/>
        </w:numPr>
        <w:tabs>
          <w:tab w:val="left" w:pos="990"/>
        </w:tabs>
        <w:autoSpaceDE w:val="0"/>
        <w:autoSpaceDN w:val="0"/>
        <w:ind w:hanging="357"/>
        <w:jc w:val="left"/>
        <w:rPr>
          <w:rFonts w:ascii="Times New Roman" w:hAnsi="Times New Roman"/>
          <w:b/>
        </w:rPr>
      </w:pPr>
      <w:r w:rsidRPr="00AE739F">
        <w:rPr>
          <w:rFonts w:ascii="Times New Roman" w:hAnsi="Times New Roman"/>
          <w:b/>
          <w:spacing w:val="-7"/>
        </w:rPr>
        <w:t xml:space="preserve">Taxa </w:t>
      </w:r>
      <w:r w:rsidRPr="00AE739F">
        <w:rPr>
          <w:rFonts w:ascii="Times New Roman" w:hAnsi="Times New Roman"/>
          <w:b/>
        </w:rPr>
        <w:t>de Juros</w:t>
      </w:r>
      <w:r w:rsidRPr="00AE739F">
        <w:rPr>
          <w:rFonts w:ascii="Times New Roman" w:hAnsi="Times New Roman"/>
          <w:b/>
          <w:spacing w:val="6"/>
        </w:rPr>
        <w:t xml:space="preserve"> </w:t>
      </w:r>
      <w:r w:rsidRPr="00AE739F">
        <w:rPr>
          <w:rFonts w:ascii="Times New Roman" w:hAnsi="Times New Roman"/>
          <w:b/>
          <w:spacing w:val="-3"/>
        </w:rPr>
        <w:t>(PREVIMPA-CAP)</w:t>
      </w:r>
    </w:p>
    <w:p w:rsidR="00B4222D" w:rsidRPr="004341AE" w:rsidRDefault="00B4222D" w:rsidP="00B4222D">
      <w:pPr>
        <w:pStyle w:val="Corpodetexto"/>
        <w:spacing w:before="5"/>
        <w:rPr>
          <w:rFonts w:ascii="Times New Roman" w:hAnsi="Times New Roman"/>
          <w:b/>
          <w:sz w:val="23"/>
        </w:rPr>
      </w:pPr>
    </w:p>
    <w:p w:rsidR="00B4222D" w:rsidRPr="004341AE" w:rsidRDefault="00B4222D" w:rsidP="004341AE">
      <w:pPr>
        <w:spacing w:after="120" w:line="240" w:lineRule="auto"/>
        <w:ind w:right="34" w:firstLine="1560"/>
        <w:rPr>
          <w:rFonts w:ascii="Times New Roman" w:hAnsi="Times New Roman"/>
          <w:sz w:val="24"/>
        </w:rPr>
      </w:pPr>
      <w:r w:rsidRPr="004341AE">
        <w:rPr>
          <w:rFonts w:ascii="Times New Roman" w:hAnsi="Times New Roman"/>
          <w:sz w:val="24"/>
        </w:rPr>
        <w:t xml:space="preserve">Para a avaliação atuarial de 2018 utilizou-se a taxa de juros reais de </w:t>
      </w:r>
      <w:r w:rsidRPr="004341AE">
        <w:rPr>
          <w:rFonts w:ascii="Times New Roman" w:hAnsi="Times New Roman"/>
          <w:b/>
          <w:sz w:val="24"/>
        </w:rPr>
        <w:t>6% ao ano</w:t>
      </w:r>
      <w:r w:rsidRPr="004341AE">
        <w:rPr>
          <w:rFonts w:ascii="Times New Roman" w:hAnsi="Times New Roman"/>
          <w:sz w:val="24"/>
        </w:rPr>
        <w:t xml:space="preserve">.  A taxa de juros reais é estipulada conforme </w:t>
      </w:r>
      <w:r w:rsidRPr="004341AE">
        <w:rPr>
          <w:rFonts w:ascii="Times New Roman" w:hAnsi="Times New Roman"/>
          <w:b/>
          <w:sz w:val="24"/>
        </w:rPr>
        <w:t>art. 9º da Portaria MPS nº</w:t>
      </w:r>
      <w:r w:rsidRPr="004341AE">
        <w:rPr>
          <w:rFonts w:ascii="Times New Roman" w:hAnsi="Times New Roman"/>
          <w:b/>
          <w:spacing w:val="-28"/>
          <w:sz w:val="24"/>
        </w:rPr>
        <w:t xml:space="preserve"> </w:t>
      </w:r>
      <w:r w:rsidRPr="004341AE">
        <w:rPr>
          <w:rFonts w:ascii="Times New Roman" w:hAnsi="Times New Roman"/>
          <w:b/>
          <w:sz w:val="24"/>
        </w:rPr>
        <w:t>403/2008</w:t>
      </w:r>
      <w:r w:rsidRPr="004341AE">
        <w:rPr>
          <w:rFonts w:ascii="Times New Roman" w:hAnsi="Times New Roman"/>
          <w:sz w:val="24"/>
        </w:rPr>
        <w:t>:</w:t>
      </w:r>
    </w:p>
    <w:p w:rsidR="00B4222D" w:rsidRPr="00AE739F" w:rsidRDefault="00B4222D" w:rsidP="004341AE">
      <w:pPr>
        <w:ind w:left="3402" w:right="1739"/>
        <w:jc w:val="both"/>
        <w:rPr>
          <w:rFonts w:ascii="Times New Roman" w:hAnsi="Times New Roman"/>
          <w:sz w:val="24"/>
        </w:rPr>
      </w:pPr>
      <w:r w:rsidRPr="00AE739F">
        <w:rPr>
          <w:rFonts w:ascii="Times New Roman" w:hAnsi="Times New Roman"/>
          <w:b/>
          <w:sz w:val="24"/>
        </w:rPr>
        <w:t xml:space="preserve">Art. 9º </w:t>
      </w:r>
      <w:r w:rsidRPr="00AE739F">
        <w:rPr>
          <w:rFonts w:ascii="Times New Roman" w:hAnsi="Times New Roman"/>
          <w:sz w:val="24"/>
        </w:rPr>
        <w:t>A taxa real de juros utilizada na avaliação atuarial deverá ter como referência a meta estabelecida para as aplicações dos recursos do RPPS na Política de Investimentos do RPPS, limitada ao máximo de 6% (seis por cento) ano.</w:t>
      </w:r>
    </w:p>
    <w:p w:rsidR="00B4222D" w:rsidRPr="001803A5" w:rsidRDefault="00B4222D" w:rsidP="004341AE">
      <w:pPr>
        <w:pStyle w:val="Ttulo3"/>
        <w:ind w:firstLine="1560"/>
        <w:rPr>
          <w:rFonts w:ascii="Times New Roman" w:hAnsi="Times New Roman" w:cs="Times New Roman"/>
          <w:color w:val="auto"/>
          <w:sz w:val="24"/>
          <w:szCs w:val="24"/>
        </w:rPr>
      </w:pPr>
      <w:r w:rsidRPr="001803A5">
        <w:rPr>
          <w:rFonts w:ascii="Times New Roman" w:hAnsi="Times New Roman" w:cs="Times New Roman"/>
          <w:color w:val="auto"/>
          <w:sz w:val="24"/>
          <w:szCs w:val="24"/>
        </w:rPr>
        <w:t>Resultado da Meta Atuarial de 2017:</w:t>
      </w:r>
    </w:p>
    <w:p w:rsidR="00B4222D" w:rsidRPr="004341AE" w:rsidRDefault="00B4222D" w:rsidP="00B4222D">
      <w:pPr>
        <w:pStyle w:val="Corpodetexto"/>
        <w:spacing w:before="5"/>
        <w:rPr>
          <w:rFonts w:ascii="Times New Roman" w:hAnsi="Times New Roman"/>
          <w:b/>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256"/>
        <w:gridCol w:w="960"/>
      </w:tblGrid>
      <w:tr w:rsidR="00B4222D" w:rsidRPr="004341AE" w:rsidTr="0026715D">
        <w:trPr>
          <w:trHeight w:val="234"/>
          <w:jc w:val="center"/>
        </w:trPr>
        <w:tc>
          <w:tcPr>
            <w:tcW w:w="6256" w:type="dxa"/>
          </w:tcPr>
          <w:p w:rsidR="00B4222D" w:rsidRPr="004341AE" w:rsidRDefault="00B4222D" w:rsidP="007D568D">
            <w:pPr>
              <w:pStyle w:val="TableParagraph"/>
              <w:spacing w:before="10" w:line="204" w:lineRule="exact"/>
              <w:ind w:left="36"/>
              <w:rPr>
                <w:sz w:val="19"/>
                <w:lang w:val="pt-BR"/>
              </w:rPr>
            </w:pPr>
            <w:r w:rsidRPr="004341AE">
              <w:rPr>
                <w:w w:val="105"/>
                <w:sz w:val="19"/>
                <w:lang w:val="pt-BR"/>
              </w:rPr>
              <w:t>Meta Atuarial (Bruta = juros + inflação) em 2017 - Política de Investimentos</w:t>
            </w:r>
          </w:p>
        </w:tc>
        <w:tc>
          <w:tcPr>
            <w:tcW w:w="960" w:type="dxa"/>
          </w:tcPr>
          <w:p w:rsidR="00B4222D" w:rsidRPr="0015720F" w:rsidRDefault="00B4222D" w:rsidP="007D568D">
            <w:pPr>
              <w:pStyle w:val="TableParagraph"/>
              <w:spacing w:before="10" w:line="204" w:lineRule="exact"/>
              <w:ind w:left="142" w:right="142"/>
              <w:rPr>
                <w:sz w:val="19"/>
              </w:rPr>
            </w:pPr>
            <w:r w:rsidRPr="0015720F">
              <w:rPr>
                <w:w w:val="105"/>
                <w:sz w:val="19"/>
              </w:rPr>
              <w:t>9,12%</w:t>
            </w:r>
          </w:p>
        </w:tc>
      </w:tr>
      <w:tr w:rsidR="00B4222D" w:rsidRPr="004341AE" w:rsidTr="0026715D">
        <w:trPr>
          <w:trHeight w:val="235"/>
          <w:jc w:val="center"/>
        </w:trPr>
        <w:tc>
          <w:tcPr>
            <w:tcW w:w="6256" w:type="dxa"/>
          </w:tcPr>
          <w:p w:rsidR="00B4222D" w:rsidRPr="004341AE" w:rsidRDefault="00B4222D" w:rsidP="007D568D">
            <w:pPr>
              <w:pStyle w:val="TableParagraph"/>
              <w:spacing w:before="10" w:line="206" w:lineRule="exact"/>
              <w:ind w:left="36"/>
              <w:rPr>
                <w:sz w:val="19"/>
                <w:lang w:val="pt-BR"/>
              </w:rPr>
            </w:pPr>
            <w:r w:rsidRPr="004341AE">
              <w:rPr>
                <w:w w:val="105"/>
                <w:sz w:val="19"/>
                <w:lang w:val="pt-BR"/>
              </w:rPr>
              <w:t>Rentabilidade nominal (Bruta = juros + inflação) em 2017</w:t>
            </w:r>
          </w:p>
        </w:tc>
        <w:tc>
          <w:tcPr>
            <w:tcW w:w="960" w:type="dxa"/>
          </w:tcPr>
          <w:p w:rsidR="00B4222D" w:rsidRPr="0015720F" w:rsidRDefault="00B4222D" w:rsidP="007D568D">
            <w:pPr>
              <w:pStyle w:val="TableParagraph"/>
              <w:spacing w:before="10" w:line="206" w:lineRule="exact"/>
              <w:ind w:left="142" w:right="142"/>
              <w:rPr>
                <w:sz w:val="19"/>
              </w:rPr>
            </w:pPr>
            <w:r w:rsidRPr="0015720F">
              <w:rPr>
                <w:w w:val="105"/>
                <w:sz w:val="19"/>
              </w:rPr>
              <w:t>11,68%</w:t>
            </w:r>
          </w:p>
        </w:tc>
      </w:tr>
      <w:tr w:rsidR="00B4222D" w:rsidRPr="004341AE" w:rsidTr="0026715D">
        <w:trPr>
          <w:trHeight w:val="234"/>
          <w:jc w:val="center"/>
        </w:trPr>
        <w:tc>
          <w:tcPr>
            <w:tcW w:w="6256" w:type="dxa"/>
          </w:tcPr>
          <w:p w:rsidR="00B4222D" w:rsidRPr="004341AE" w:rsidRDefault="00B4222D" w:rsidP="007D568D">
            <w:pPr>
              <w:pStyle w:val="TableParagraph"/>
              <w:spacing w:before="9" w:line="206" w:lineRule="exact"/>
              <w:ind w:left="36"/>
              <w:rPr>
                <w:sz w:val="19"/>
              </w:rPr>
            </w:pPr>
            <w:r w:rsidRPr="004341AE">
              <w:rPr>
                <w:w w:val="105"/>
                <w:sz w:val="19"/>
              </w:rPr>
              <w:t>Inflação anual - 2017:</w:t>
            </w:r>
          </w:p>
        </w:tc>
        <w:tc>
          <w:tcPr>
            <w:tcW w:w="960" w:type="dxa"/>
          </w:tcPr>
          <w:p w:rsidR="00B4222D" w:rsidRPr="0015720F" w:rsidRDefault="00B4222D" w:rsidP="007D568D">
            <w:pPr>
              <w:pStyle w:val="TableParagraph"/>
              <w:spacing w:before="9" w:line="206" w:lineRule="exact"/>
              <w:ind w:left="142" w:right="142"/>
              <w:rPr>
                <w:sz w:val="19"/>
              </w:rPr>
            </w:pPr>
            <w:r w:rsidRPr="0015720F">
              <w:rPr>
                <w:w w:val="105"/>
                <w:sz w:val="19"/>
              </w:rPr>
              <w:t>2,95%</w:t>
            </w:r>
          </w:p>
        </w:tc>
      </w:tr>
      <w:tr w:rsidR="00B4222D" w:rsidRPr="004341AE" w:rsidTr="0026715D">
        <w:trPr>
          <w:trHeight w:val="234"/>
          <w:jc w:val="center"/>
        </w:trPr>
        <w:tc>
          <w:tcPr>
            <w:tcW w:w="6256" w:type="dxa"/>
          </w:tcPr>
          <w:p w:rsidR="00B4222D" w:rsidRPr="004341AE" w:rsidRDefault="00B4222D" w:rsidP="007D568D">
            <w:pPr>
              <w:pStyle w:val="TableParagraph"/>
              <w:spacing w:before="9" w:line="206" w:lineRule="exact"/>
              <w:ind w:left="36"/>
              <w:rPr>
                <w:sz w:val="19"/>
              </w:rPr>
            </w:pPr>
            <w:r w:rsidRPr="004341AE">
              <w:rPr>
                <w:w w:val="105"/>
                <w:sz w:val="19"/>
              </w:rPr>
              <w:t>Indexador:</w:t>
            </w:r>
          </w:p>
        </w:tc>
        <w:tc>
          <w:tcPr>
            <w:tcW w:w="960" w:type="dxa"/>
          </w:tcPr>
          <w:p w:rsidR="00B4222D" w:rsidRPr="0015720F" w:rsidRDefault="00B4222D" w:rsidP="007D568D">
            <w:pPr>
              <w:pStyle w:val="TableParagraph"/>
              <w:spacing w:line="199" w:lineRule="exact"/>
              <w:ind w:left="142" w:right="142"/>
              <w:rPr>
                <w:sz w:val="18"/>
              </w:rPr>
            </w:pPr>
            <w:r w:rsidRPr="0015720F">
              <w:rPr>
                <w:sz w:val="18"/>
              </w:rPr>
              <w:t>IPCA</w:t>
            </w:r>
          </w:p>
        </w:tc>
      </w:tr>
    </w:tbl>
    <w:p w:rsidR="00B4222D" w:rsidRDefault="00B4222D" w:rsidP="00B4222D">
      <w:pPr>
        <w:pStyle w:val="Corpodetexto"/>
        <w:spacing w:before="11"/>
        <w:rPr>
          <w:b/>
        </w:rPr>
      </w:pPr>
    </w:p>
    <w:p w:rsidR="00B4222D" w:rsidRPr="004341AE" w:rsidRDefault="00B4222D" w:rsidP="004341AE">
      <w:pPr>
        <w:spacing w:line="274" w:lineRule="exact"/>
        <w:ind w:firstLine="1560"/>
        <w:rPr>
          <w:rFonts w:ascii="Times New Roman" w:hAnsi="Times New Roman"/>
          <w:b/>
          <w:sz w:val="24"/>
        </w:rPr>
      </w:pPr>
      <w:r w:rsidRPr="004341AE">
        <w:rPr>
          <w:rFonts w:ascii="Times New Roman" w:hAnsi="Times New Roman"/>
          <w:b/>
          <w:sz w:val="24"/>
        </w:rPr>
        <w:t>Justificativa:</w:t>
      </w:r>
    </w:p>
    <w:p w:rsidR="00B4222D" w:rsidRPr="004341AE" w:rsidRDefault="00B4222D" w:rsidP="0015720F">
      <w:pPr>
        <w:pStyle w:val="Corpodetexto"/>
        <w:ind w:right="34" w:firstLine="1560"/>
        <w:rPr>
          <w:rFonts w:ascii="Times New Roman" w:hAnsi="Times New Roman"/>
          <w:sz w:val="26"/>
        </w:rPr>
      </w:pPr>
      <w:r w:rsidRPr="004341AE">
        <w:rPr>
          <w:rFonts w:ascii="Times New Roman" w:hAnsi="Times New Roman"/>
        </w:rPr>
        <w:t xml:space="preserve">A escolha do IPCA deve-se ao fato de que a política salarial do Município, nos últimos anos, vem sendo balizada por esse índice. A taxa de juros de 6% </w:t>
      </w:r>
      <w:r w:rsidR="004341AE">
        <w:rPr>
          <w:rFonts w:ascii="Times New Roman" w:hAnsi="Times New Roman"/>
        </w:rPr>
        <w:t xml:space="preserve">(seis por cento) </w:t>
      </w:r>
      <w:r w:rsidRPr="004341AE">
        <w:rPr>
          <w:rFonts w:ascii="Times New Roman" w:hAnsi="Times New Roman"/>
        </w:rPr>
        <w:t xml:space="preserve">segue a Política de Investimentos do </w:t>
      </w:r>
      <w:r w:rsidRPr="004341AE">
        <w:rPr>
          <w:rFonts w:ascii="Times New Roman" w:hAnsi="Times New Roman"/>
          <w:spacing w:val="-4"/>
        </w:rPr>
        <w:t xml:space="preserve">PREVIMPA </w:t>
      </w:r>
      <w:r w:rsidRPr="004341AE">
        <w:rPr>
          <w:rFonts w:ascii="Times New Roman" w:hAnsi="Times New Roman"/>
        </w:rPr>
        <w:t xml:space="preserve">para o período de 2018 a 2021. A meta atuarial em 2017 foi IPCA+6% ao ano, </w:t>
      </w:r>
      <w:r w:rsidRPr="004341AE">
        <w:rPr>
          <w:rFonts w:ascii="Times New Roman" w:hAnsi="Times New Roman"/>
        </w:rPr>
        <w:lastRenderedPageBreak/>
        <w:t xml:space="preserve">resultando </w:t>
      </w:r>
      <w:r w:rsidR="00BF47B2">
        <w:rPr>
          <w:rFonts w:ascii="Times New Roman" w:hAnsi="Times New Roman"/>
        </w:rPr>
        <w:t xml:space="preserve">em </w:t>
      </w:r>
      <w:r w:rsidRPr="004341AE">
        <w:rPr>
          <w:rFonts w:ascii="Times New Roman" w:hAnsi="Times New Roman"/>
        </w:rPr>
        <w:t xml:space="preserve">um percentual de 9,12% </w:t>
      </w:r>
      <w:r w:rsidR="004341AE">
        <w:rPr>
          <w:rFonts w:ascii="Times New Roman" w:hAnsi="Times New Roman"/>
        </w:rPr>
        <w:t xml:space="preserve">(nove inteiros e doze centésimos por cento) </w:t>
      </w:r>
      <w:r w:rsidRPr="004341AE">
        <w:rPr>
          <w:rFonts w:ascii="Times New Roman" w:hAnsi="Times New Roman"/>
        </w:rPr>
        <w:t xml:space="preserve">e os investimentos do </w:t>
      </w:r>
      <w:r w:rsidRPr="004341AE">
        <w:rPr>
          <w:rFonts w:ascii="Times New Roman" w:hAnsi="Times New Roman"/>
          <w:spacing w:val="-4"/>
        </w:rPr>
        <w:t>PREVIMPA</w:t>
      </w:r>
      <w:r w:rsidRPr="004341AE">
        <w:rPr>
          <w:rFonts w:ascii="Times New Roman" w:hAnsi="Times New Roman"/>
          <w:spacing w:val="52"/>
        </w:rPr>
        <w:t xml:space="preserve"> </w:t>
      </w:r>
      <w:r w:rsidRPr="004341AE">
        <w:rPr>
          <w:rFonts w:ascii="Times New Roman" w:hAnsi="Times New Roman"/>
        </w:rPr>
        <w:t>renderam 11,68%</w:t>
      </w:r>
      <w:r w:rsidR="004341AE">
        <w:rPr>
          <w:rFonts w:ascii="Times New Roman" w:hAnsi="Times New Roman"/>
        </w:rPr>
        <w:t xml:space="preserve"> (onze inteiros e sessenta e oito centésimos por cento)</w:t>
      </w:r>
      <w:r w:rsidRPr="004341AE">
        <w:rPr>
          <w:rFonts w:ascii="Times New Roman" w:hAnsi="Times New Roman"/>
        </w:rPr>
        <w:t xml:space="preserve"> na marcação a mercado dos investimentos. Este resultado positivo se deve</w:t>
      </w:r>
      <w:r w:rsidR="002E3F92">
        <w:rPr>
          <w:rFonts w:ascii="Times New Roman" w:hAnsi="Times New Roman"/>
        </w:rPr>
        <w:t>,</w:t>
      </w:r>
      <w:r w:rsidRPr="004341AE">
        <w:rPr>
          <w:rFonts w:ascii="Times New Roman" w:hAnsi="Times New Roman"/>
        </w:rPr>
        <w:t xml:space="preserve"> entre outros fatores</w:t>
      </w:r>
      <w:r w:rsidR="002E3F92">
        <w:rPr>
          <w:rFonts w:ascii="Times New Roman" w:hAnsi="Times New Roman"/>
        </w:rPr>
        <w:t>,</w:t>
      </w:r>
      <w:r w:rsidRPr="004341AE">
        <w:rPr>
          <w:rFonts w:ascii="Times New Roman" w:hAnsi="Times New Roman"/>
        </w:rPr>
        <w:t xml:space="preserve"> pelo fato de o PREVIMPA-CAP ter boa parte dos seus recursos alocados em Títulos de Renda Fixa, os quais tiveram rendimento bastante satisfatório em 2017.</w:t>
      </w:r>
    </w:p>
    <w:p w:rsidR="00B4222D" w:rsidRPr="004341AE" w:rsidRDefault="00B4222D" w:rsidP="00B4222D">
      <w:pPr>
        <w:pStyle w:val="Corpodetexto"/>
        <w:spacing w:before="3"/>
        <w:rPr>
          <w:rFonts w:ascii="Times New Roman" w:hAnsi="Times New Roman"/>
          <w:sz w:val="22"/>
        </w:rPr>
      </w:pPr>
    </w:p>
    <w:p w:rsidR="00B4222D" w:rsidRPr="004341AE" w:rsidRDefault="00B4222D" w:rsidP="00AE739F">
      <w:pPr>
        <w:pStyle w:val="Ttulo1"/>
        <w:keepNext w:val="0"/>
        <w:widowControl w:val="0"/>
        <w:numPr>
          <w:ilvl w:val="1"/>
          <w:numId w:val="38"/>
        </w:numPr>
        <w:tabs>
          <w:tab w:val="left" w:pos="1134"/>
        </w:tabs>
        <w:autoSpaceDE w:val="0"/>
        <w:autoSpaceDN w:val="0"/>
        <w:spacing w:after="120"/>
        <w:ind w:left="992" w:hanging="425"/>
        <w:jc w:val="left"/>
        <w:rPr>
          <w:rFonts w:ascii="Times New Roman" w:hAnsi="Times New Roman"/>
          <w:b/>
        </w:rPr>
      </w:pPr>
      <w:r w:rsidRPr="004341AE">
        <w:rPr>
          <w:rFonts w:ascii="Times New Roman" w:hAnsi="Times New Roman"/>
          <w:b/>
          <w:spacing w:val="-7"/>
        </w:rPr>
        <w:t xml:space="preserve">Taxa </w:t>
      </w:r>
      <w:r w:rsidRPr="004341AE">
        <w:rPr>
          <w:rFonts w:ascii="Times New Roman" w:hAnsi="Times New Roman"/>
          <w:b/>
        </w:rPr>
        <w:t>de Juros</w:t>
      </w:r>
      <w:r w:rsidRPr="004341AE">
        <w:rPr>
          <w:rFonts w:ascii="Times New Roman" w:hAnsi="Times New Roman"/>
          <w:b/>
          <w:spacing w:val="6"/>
        </w:rPr>
        <w:t xml:space="preserve"> </w:t>
      </w:r>
      <w:r w:rsidRPr="004341AE">
        <w:rPr>
          <w:rFonts w:ascii="Times New Roman" w:hAnsi="Times New Roman"/>
          <w:b/>
          <w:spacing w:val="-3"/>
        </w:rPr>
        <w:t>(PREVIMPA-RS)</w:t>
      </w:r>
    </w:p>
    <w:p w:rsidR="00B4222D" w:rsidRPr="004341AE" w:rsidRDefault="00B4222D" w:rsidP="0015720F">
      <w:pPr>
        <w:tabs>
          <w:tab w:val="left" w:pos="10206"/>
        </w:tabs>
        <w:spacing w:after="120" w:line="240" w:lineRule="auto"/>
        <w:ind w:right="34" w:firstLine="1559"/>
        <w:jc w:val="both"/>
        <w:rPr>
          <w:rFonts w:ascii="Times New Roman" w:hAnsi="Times New Roman"/>
          <w:sz w:val="24"/>
        </w:rPr>
      </w:pPr>
      <w:r w:rsidRPr="004341AE">
        <w:rPr>
          <w:rFonts w:ascii="Times New Roman" w:hAnsi="Times New Roman"/>
          <w:sz w:val="24"/>
        </w:rPr>
        <w:t xml:space="preserve">Para a avaliação atuarial de 2018 utilizou-se a taxa de juros reais de </w:t>
      </w:r>
      <w:r w:rsidRPr="004341AE">
        <w:rPr>
          <w:rFonts w:ascii="Times New Roman" w:hAnsi="Times New Roman"/>
          <w:b/>
          <w:sz w:val="24"/>
        </w:rPr>
        <w:t>0% ao ano</w:t>
      </w:r>
      <w:r w:rsidR="002E3F92">
        <w:rPr>
          <w:rFonts w:ascii="Times New Roman" w:hAnsi="Times New Roman"/>
          <w:b/>
          <w:sz w:val="24"/>
        </w:rPr>
        <w:t>,</w:t>
      </w:r>
      <w:r w:rsidRPr="004341AE">
        <w:rPr>
          <w:rFonts w:ascii="Times New Roman" w:hAnsi="Times New Roman"/>
          <w:sz w:val="24"/>
        </w:rPr>
        <w:t xml:space="preserve"> </w:t>
      </w:r>
      <w:r w:rsidR="002E3F92">
        <w:rPr>
          <w:rFonts w:ascii="Times New Roman" w:hAnsi="Times New Roman"/>
          <w:sz w:val="24"/>
        </w:rPr>
        <w:t>c</w:t>
      </w:r>
      <w:r w:rsidRPr="004341AE">
        <w:rPr>
          <w:rFonts w:ascii="Times New Roman" w:hAnsi="Times New Roman"/>
          <w:sz w:val="24"/>
        </w:rPr>
        <w:t xml:space="preserve">onforme inciso I, art. 21 </w:t>
      </w:r>
      <w:r w:rsidRPr="004341AE">
        <w:rPr>
          <w:rFonts w:ascii="Times New Roman" w:hAnsi="Times New Roman"/>
          <w:b/>
          <w:sz w:val="24"/>
        </w:rPr>
        <w:t>da Portaria MPS nº 403/2008</w:t>
      </w:r>
      <w:r w:rsidRPr="004341AE">
        <w:rPr>
          <w:rFonts w:ascii="Times New Roman" w:hAnsi="Times New Roman"/>
          <w:sz w:val="24"/>
        </w:rPr>
        <w:t>:</w:t>
      </w:r>
    </w:p>
    <w:p w:rsidR="0015720F" w:rsidRDefault="0015720F" w:rsidP="0015720F">
      <w:pPr>
        <w:ind w:left="3402" w:right="1876"/>
        <w:jc w:val="both"/>
        <w:rPr>
          <w:rFonts w:ascii="Times New Roman" w:hAnsi="Times New Roman"/>
          <w:sz w:val="24"/>
        </w:rPr>
      </w:pPr>
    </w:p>
    <w:p w:rsidR="0015720F" w:rsidRPr="0026715D" w:rsidRDefault="0015720F" w:rsidP="0026715D">
      <w:pPr>
        <w:spacing w:after="0" w:line="240" w:lineRule="auto"/>
        <w:ind w:left="3402" w:right="849"/>
        <w:jc w:val="both"/>
        <w:rPr>
          <w:rFonts w:ascii="Times New Roman" w:hAnsi="Times New Roman"/>
          <w:sz w:val="20"/>
        </w:rPr>
      </w:pPr>
      <w:r w:rsidRPr="0026715D">
        <w:rPr>
          <w:rFonts w:ascii="Times New Roman" w:hAnsi="Times New Roman"/>
          <w:sz w:val="20"/>
        </w:rPr>
        <w:t>Art. 21......................................................................</w:t>
      </w:r>
    </w:p>
    <w:p w:rsidR="00B4222D" w:rsidRPr="0026715D" w:rsidRDefault="00B4222D" w:rsidP="0026715D">
      <w:pPr>
        <w:ind w:left="3402" w:right="849"/>
        <w:jc w:val="both"/>
        <w:rPr>
          <w:rFonts w:ascii="Times New Roman" w:hAnsi="Times New Roman"/>
        </w:rPr>
      </w:pPr>
      <w:r w:rsidRPr="0026715D">
        <w:rPr>
          <w:rFonts w:ascii="Times New Roman" w:hAnsi="Times New Roman"/>
          <w:sz w:val="20"/>
        </w:rPr>
        <w:t>I - Para o Plano Financeiro: o resultado atuarial e as projeções atuariais de receitas e despesas avaliados a taxa real de juros refe</w:t>
      </w:r>
      <w:r w:rsidR="0015720F" w:rsidRPr="0026715D">
        <w:rPr>
          <w:rFonts w:ascii="Times New Roman" w:hAnsi="Times New Roman"/>
          <w:sz w:val="20"/>
        </w:rPr>
        <w:t>rencial de 0% (zero por cento).</w:t>
      </w:r>
    </w:p>
    <w:p w:rsidR="00B4222D" w:rsidRPr="0015720F" w:rsidRDefault="00B4222D" w:rsidP="00BD1567">
      <w:pPr>
        <w:pStyle w:val="Ttulo1"/>
        <w:keepNext w:val="0"/>
        <w:widowControl w:val="0"/>
        <w:numPr>
          <w:ilvl w:val="1"/>
          <w:numId w:val="38"/>
        </w:numPr>
        <w:tabs>
          <w:tab w:val="left" w:pos="1134"/>
        </w:tabs>
        <w:autoSpaceDE w:val="0"/>
        <w:autoSpaceDN w:val="0"/>
        <w:spacing w:after="120"/>
        <w:ind w:left="567" w:firstLine="0"/>
        <w:jc w:val="left"/>
        <w:rPr>
          <w:rFonts w:ascii="Times New Roman" w:hAnsi="Times New Roman"/>
          <w:b/>
        </w:rPr>
      </w:pPr>
      <w:r w:rsidRPr="0015720F">
        <w:rPr>
          <w:rFonts w:ascii="Times New Roman" w:hAnsi="Times New Roman"/>
          <w:b/>
          <w:spacing w:val="-7"/>
        </w:rPr>
        <w:t xml:space="preserve">Taxa </w:t>
      </w:r>
      <w:r w:rsidRPr="0015720F">
        <w:rPr>
          <w:rFonts w:ascii="Times New Roman" w:hAnsi="Times New Roman"/>
          <w:b/>
        </w:rPr>
        <w:t>Real de Crescimento da</w:t>
      </w:r>
      <w:r w:rsidRPr="0015720F">
        <w:rPr>
          <w:rFonts w:ascii="Times New Roman" w:hAnsi="Times New Roman"/>
          <w:b/>
          <w:spacing w:val="4"/>
        </w:rPr>
        <w:t xml:space="preserve"> </w:t>
      </w:r>
      <w:r w:rsidRPr="0015720F">
        <w:rPr>
          <w:rFonts w:ascii="Times New Roman" w:hAnsi="Times New Roman"/>
          <w:b/>
        </w:rPr>
        <w:t>Remuneração</w:t>
      </w:r>
    </w:p>
    <w:p w:rsidR="00B4222D" w:rsidRPr="0015720F" w:rsidRDefault="00B4222D" w:rsidP="00BD1567">
      <w:pPr>
        <w:pStyle w:val="Corpodetexto"/>
        <w:spacing w:after="120"/>
        <w:ind w:firstLine="1559"/>
        <w:rPr>
          <w:rFonts w:ascii="Times New Roman" w:hAnsi="Times New Roman"/>
        </w:rPr>
      </w:pPr>
      <w:r w:rsidRPr="0015720F">
        <w:rPr>
          <w:rFonts w:ascii="Times New Roman" w:hAnsi="Times New Roman"/>
        </w:rPr>
        <w:t xml:space="preserve">Utilizou-se 2,3% </w:t>
      </w:r>
      <w:r w:rsidR="00EE49DA">
        <w:rPr>
          <w:rFonts w:ascii="Times New Roman" w:hAnsi="Times New Roman"/>
        </w:rPr>
        <w:t xml:space="preserve">(dois inteiros e trinta centésimos por cento) </w:t>
      </w:r>
      <w:r w:rsidRPr="0015720F">
        <w:rPr>
          <w:rFonts w:ascii="Times New Roman" w:hAnsi="Times New Roman"/>
        </w:rPr>
        <w:t>a.a. como taxa real de crescimento da remuneração ao longo do tempo.</w:t>
      </w:r>
    </w:p>
    <w:p w:rsidR="00B4222D" w:rsidRPr="0015720F" w:rsidRDefault="00B4222D" w:rsidP="00EE49DA">
      <w:pPr>
        <w:pStyle w:val="Corpodetexto"/>
        <w:spacing w:after="120"/>
        <w:ind w:right="34" w:firstLine="1560"/>
        <w:rPr>
          <w:rFonts w:ascii="Times New Roman" w:hAnsi="Times New Roman"/>
        </w:rPr>
      </w:pPr>
      <w:r w:rsidRPr="00EE49DA">
        <w:rPr>
          <w:rFonts w:ascii="Times New Roman" w:hAnsi="Times New Roman"/>
          <w:b/>
          <w:u w:val="single"/>
        </w:rPr>
        <w:t>Justificativa Técnica:</w:t>
      </w:r>
      <w:r w:rsidRPr="0015720F">
        <w:rPr>
          <w:rFonts w:ascii="Times New Roman" w:hAnsi="Times New Roman"/>
        </w:rPr>
        <w:t xml:space="preserve"> Com base na análise do plano de carreira do município</w:t>
      </w:r>
      <w:r w:rsidR="002E3F92">
        <w:rPr>
          <w:rFonts w:ascii="Times New Roman" w:hAnsi="Times New Roman"/>
        </w:rPr>
        <w:t>,</w:t>
      </w:r>
      <w:r w:rsidRPr="0015720F">
        <w:rPr>
          <w:rFonts w:ascii="Times New Roman" w:hAnsi="Times New Roman"/>
        </w:rPr>
        <w:t xml:space="preserve"> levando em consideração todos os avanços trienais, as progressões e os adicionais de 15</w:t>
      </w:r>
      <w:r w:rsidR="00EE49DA">
        <w:rPr>
          <w:rFonts w:ascii="Times New Roman" w:hAnsi="Times New Roman"/>
        </w:rPr>
        <w:t xml:space="preserve"> (quinze)</w:t>
      </w:r>
      <w:r w:rsidRPr="0015720F">
        <w:rPr>
          <w:rFonts w:ascii="Times New Roman" w:hAnsi="Times New Roman"/>
        </w:rPr>
        <w:t xml:space="preserve"> e 25</w:t>
      </w:r>
      <w:r w:rsidR="00EE49DA">
        <w:rPr>
          <w:rFonts w:ascii="Times New Roman" w:hAnsi="Times New Roman"/>
        </w:rPr>
        <w:t>(vinte e cinco)</w:t>
      </w:r>
      <w:r w:rsidRPr="0015720F">
        <w:rPr>
          <w:rFonts w:ascii="Times New Roman" w:hAnsi="Times New Roman"/>
        </w:rPr>
        <w:t xml:space="preserve"> anos de tempo de contribuição</w:t>
      </w:r>
      <w:r w:rsidR="002E3F92">
        <w:rPr>
          <w:rFonts w:ascii="Times New Roman" w:hAnsi="Times New Roman"/>
        </w:rPr>
        <w:t>,</w:t>
      </w:r>
      <w:r w:rsidRPr="0015720F">
        <w:rPr>
          <w:rFonts w:ascii="Times New Roman" w:hAnsi="Times New Roman"/>
        </w:rPr>
        <w:t xml:space="preserve"> o crescimento médio anual da remuneração ao longo da carreira é de 2,3%</w:t>
      </w:r>
      <w:r w:rsidR="00EE49DA">
        <w:rPr>
          <w:rFonts w:ascii="Times New Roman" w:hAnsi="Times New Roman"/>
        </w:rPr>
        <w:t xml:space="preserve"> (dois inteiros e trinta centésimos por cento)</w:t>
      </w:r>
      <w:r w:rsidRPr="0015720F">
        <w:rPr>
          <w:rFonts w:ascii="Times New Roman" w:hAnsi="Times New Roman"/>
        </w:rPr>
        <w:t xml:space="preserve"> ao ano.</w:t>
      </w:r>
    </w:p>
    <w:p w:rsidR="00B4222D" w:rsidRPr="006C3955" w:rsidRDefault="00B4222D" w:rsidP="00EE49DA">
      <w:pPr>
        <w:pStyle w:val="Ttulo3"/>
        <w:ind w:right="34"/>
        <w:jc w:val="center"/>
        <w:rPr>
          <w:rFonts w:ascii="Times New Roman" w:hAnsi="Times New Roman" w:cs="Times New Roman"/>
          <w:sz w:val="24"/>
        </w:rPr>
      </w:pPr>
      <w:r w:rsidRPr="001803A5">
        <w:rPr>
          <w:rFonts w:ascii="Times New Roman" w:hAnsi="Times New Roman" w:cs="Times New Roman"/>
          <w:color w:val="auto"/>
          <w:sz w:val="24"/>
        </w:rPr>
        <w:t>Taxa Média Anual Real de Crescimento da Remuneração nos últimos Três Anos – PREVIMPA-</w:t>
      </w:r>
      <w:r w:rsidR="00EE49DA" w:rsidRPr="001803A5">
        <w:rPr>
          <w:rFonts w:ascii="Times New Roman" w:hAnsi="Times New Roman" w:cs="Times New Roman"/>
          <w:color w:val="auto"/>
          <w:sz w:val="24"/>
        </w:rPr>
        <w:t>C</w:t>
      </w:r>
      <w:r w:rsidRPr="001803A5">
        <w:rPr>
          <w:rFonts w:ascii="Times New Roman" w:hAnsi="Times New Roman" w:cs="Times New Roman"/>
          <w:color w:val="auto"/>
          <w:sz w:val="24"/>
        </w:rPr>
        <w:t>AP</w:t>
      </w:r>
    </w:p>
    <w:p w:rsidR="00B4222D" w:rsidRPr="0015720F" w:rsidRDefault="00B4222D" w:rsidP="00B4222D">
      <w:pPr>
        <w:pStyle w:val="Corpodetexto"/>
        <w:spacing w:before="7"/>
        <w:rPr>
          <w:rFonts w:ascii="Times New Roman" w:hAnsi="Times New Roman"/>
          <w:b/>
          <w:sz w:val="23"/>
        </w:rPr>
      </w:pPr>
    </w:p>
    <w:p w:rsidR="00B4222D" w:rsidRPr="0015720F" w:rsidRDefault="00B4222D" w:rsidP="000B3657">
      <w:pPr>
        <w:pStyle w:val="Corpodetexto"/>
        <w:ind w:right="34" w:firstLine="1560"/>
        <w:rPr>
          <w:rFonts w:ascii="Times New Roman" w:hAnsi="Times New Roman"/>
        </w:rPr>
      </w:pPr>
      <w:r w:rsidRPr="0015720F">
        <w:rPr>
          <w:rFonts w:ascii="Times New Roman" w:hAnsi="Times New Roman"/>
        </w:rPr>
        <w:t xml:space="preserve">Para analisarmos a taxa real de crescimento salarial médio dos últimos 3 anos consideramos a média salarial do grupo </w:t>
      </w:r>
      <w:r w:rsidRPr="0015720F">
        <w:rPr>
          <w:rFonts w:ascii="Times New Roman" w:hAnsi="Times New Roman"/>
          <w:spacing w:val="-3"/>
        </w:rPr>
        <w:t xml:space="preserve">PREVIMPA-CAP </w:t>
      </w:r>
      <w:r w:rsidRPr="0015720F">
        <w:rPr>
          <w:rFonts w:ascii="Times New Roman" w:hAnsi="Times New Roman"/>
        </w:rPr>
        <w:t>dos últimos 3 períodos: dez/2017, dez/2016 e dez/2015. A análise des</w:t>
      </w:r>
      <w:r w:rsidR="002E3F92">
        <w:rPr>
          <w:rFonts w:ascii="Times New Roman" w:hAnsi="Times New Roman"/>
        </w:rPr>
        <w:t>t</w:t>
      </w:r>
      <w:r w:rsidRPr="0015720F">
        <w:rPr>
          <w:rFonts w:ascii="Times New Roman" w:hAnsi="Times New Roman"/>
        </w:rPr>
        <w:t>e grupo apresentou os seguintes índices de crescimento</w:t>
      </w:r>
      <w:r w:rsidRPr="0015720F">
        <w:rPr>
          <w:rFonts w:ascii="Times New Roman" w:hAnsi="Times New Roman"/>
          <w:spacing w:val="-40"/>
        </w:rPr>
        <w:t xml:space="preserve"> </w:t>
      </w:r>
      <w:r w:rsidRPr="0015720F">
        <w:rPr>
          <w:rFonts w:ascii="Times New Roman" w:hAnsi="Times New Roman"/>
        </w:rPr>
        <w:t>salarial:</w:t>
      </w:r>
    </w:p>
    <w:p w:rsidR="00B4222D" w:rsidRPr="0015720F" w:rsidRDefault="00B4222D" w:rsidP="00B4222D">
      <w:pPr>
        <w:pStyle w:val="Corpodetexto"/>
        <w:spacing w:before="7"/>
        <w:rPr>
          <w:rFonts w:ascii="Times New Roman" w:hAnsi="Times New Roman"/>
        </w:rPr>
      </w:pPr>
    </w:p>
    <w:tbl>
      <w:tblPr>
        <w:tblStyle w:val="TableNormal"/>
        <w:tblW w:w="0" w:type="auto"/>
        <w:jc w:val="center"/>
        <w:tblLayout w:type="fixed"/>
        <w:tblLook w:val="01E0" w:firstRow="1" w:lastRow="1" w:firstColumn="1" w:lastColumn="1" w:noHBand="0" w:noVBand="0"/>
      </w:tblPr>
      <w:tblGrid>
        <w:gridCol w:w="998"/>
        <w:gridCol w:w="1438"/>
        <w:gridCol w:w="1288"/>
        <w:gridCol w:w="1059"/>
        <w:gridCol w:w="1800"/>
        <w:gridCol w:w="861"/>
        <w:gridCol w:w="1324"/>
      </w:tblGrid>
      <w:tr w:rsidR="00B4222D" w:rsidRPr="0015720F" w:rsidTr="0026715D">
        <w:trPr>
          <w:trHeight w:val="210"/>
          <w:jc w:val="center"/>
        </w:trPr>
        <w:tc>
          <w:tcPr>
            <w:tcW w:w="998" w:type="dxa"/>
            <w:tcBorders>
              <w:top w:val="single" w:sz="12" w:space="0" w:color="BFBFBF"/>
              <w:bottom w:val="single" w:sz="12" w:space="0" w:color="BFBFBF"/>
            </w:tcBorders>
          </w:tcPr>
          <w:p w:rsidR="00B4222D" w:rsidRPr="0015720F" w:rsidRDefault="00B4222D" w:rsidP="007D568D">
            <w:pPr>
              <w:pStyle w:val="TableParagraph"/>
              <w:spacing w:before="4" w:line="186" w:lineRule="exact"/>
              <w:ind w:left="81" w:right="44"/>
              <w:rPr>
                <w:b/>
                <w:sz w:val="19"/>
              </w:rPr>
            </w:pPr>
            <w:r w:rsidRPr="0015720F">
              <w:rPr>
                <w:b/>
                <w:sz w:val="19"/>
              </w:rPr>
              <w:t>Período</w:t>
            </w:r>
          </w:p>
        </w:tc>
        <w:tc>
          <w:tcPr>
            <w:tcW w:w="1438" w:type="dxa"/>
            <w:tcBorders>
              <w:top w:val="single" w:sz="12" w:space="0" w:color="BFBFBF"/>
              <w:bottom w:val="single" w:sz="12" w:space="0" w:color="BFBFBF"/>
            </w:tcBorders>
          </w:tcPr>
          <w:p w:rsidR="00B4222D" w:rsidRPr="000B3657" w:rsidRDefault="00B4222D" w:rsidP="007D568D">
            <w:pPr>
              <w:pStyle w:val="TableParagraph"/>
              <w:spacing w:before="4" w:line="186" w:lineRule="exact"/>
              <w:ind w:left="108" w:right="74"/>
              <w:rPr>
                <w:b/>
                <w:sz w:val="19"/>
              </w:rPr>
            </w:pPr>
            <w:r w:rsidRPr="000B3657">
              <w:rPr>
                <w:b/>
                <w:sz w:val="19"/>
              </w:rPr>
              <w:t>Folha Total</w:t>
            </w:r>
            <w:r w:rsidR="00F77614">
              <w:rPr>
                <w:b/>
                <w:sz w:val="19"/>
              </w:rPr>
              <w:t xml:space="preserve"> (*)</w:t>
            </w:r>
          </w:p>
        </w:tc>
        <w:tc>
          <w:tcPr>
            <w:tcW w:w="1288" w:type="dxa"/>
            <w:tcBorders>
              <w:top w:val="single" w:sz="12" w:space="0" w:color="BFBFBF"/>
              <w:bottom w:val="single" w:sz="12" w:space="0" w:color="BFBFBF"/>
            </w:tcBorders>
          </w:tcPr>
          <w:p w:rsidR="00B4222D" w:rsidRPr="000B3657" w:rsidRDefault="00B4222D" w:rsidP="007D568D">
            <w:pPr>
              <w:pStyle w:val="TableParagraph"/>
              <w:spacing w:before="4" w:line="186" w:lineRule="exact"/>
              <w:ind w:left="74" w:right="138"/>
              <w:rPr>
                <w:b/>
                <w:sz w:val="19"/>
              </w:rPr>
            </w:pPr>
            <w:r w:rsidRPr="000B3657">
              <w:rPr>
                <w:b/>
                <w:sz w:val="19"/>
              </w:rPr>
              <w:t>QTD Ativos</w:t>
            </w:r>
          </w:p>
        </w:tc>
        <w:tc>
          <w:tcPr>
            <w:tcW w:w="1059" w:type="dxa"/>
            <w:tcBorders>
              <w:top w:val="single" w:sz="12" w:space="0" w:color="BFBFBF"/>
              <w:bottom w:val="single" w:sz="12" w:space="0" w:color="BFBFBF"/>
            </w:tcBorders>
          </w:tcPr>
          <w:p w:rsidR="00B4222D" w:rsidRPr="0015720F" w:rsidRDefault="00B4222D" w:rsidP="00F77614">
            <w:pPr>
              <w:pStyle w:val="TableParagraph"/>
              <w:spacing w:before="4" w:line="186" w:lineRule="exact"/>
              <w:ind w:left="130" w:right="146"/>
              <w:rPr>
                <w:b/>
                <w:sz w:val="19"/>
              </w:rPr>
            </w:pPr>
            <w:r w:rsidRPr="0015720F">
              <w:rPr>
                <w:b/>
                <w:sz w:val="19"/>
              </w:rPr>
              <w:t>Média</w:t>
            </w:r>
            <w:r w:rsidR="00F77614">
              <w:rPr>
                <w:b/>
                <w:sz w:val="19"/>
              </w:rPr>
              <w:t>(*)</w:t>
            </w:r>
          </w:p>
        </w:tc>
        <w:tc>
          <w:tcPr>
            <w:tcW w:w="1800" w:type="dxa"/>
            <w:tcBorders>
              <w:top w:val="single" w:sz="12" w:space="0" w:color="BFBFBF"/>
              <w:bottom w:val="single" w:sz="12" w:space="0" w:color="BFBFBF"/>
            </w:tcBorders>
          </w:tcPr>
          <w:p w:rsidR="00B4222D" w:rsidRPr="000B3657" w:rsidRDefault="00B4222D" w:rsidP="007D568D">
            <w:pPr>
              <w:pStyle w:val="TableParagraph"/>
              <w:spacing w:before="4" w:line="186" w:lineRule="exact"/>
              <w:ind w:left="151" w:right="109"/>
              <w:rPr>
                <w:b/>
                <w:sz w:val="19"/>
              </w:rPr>
            </w:pPr>
            <w:r w:rsidRPr="000B3657">
              <w:rPr>
                <w:b/>
                <w:sz w:val="19"/>
              </w:rPr>
              <w:t>% Cres. Nominal</w:t>
            </w:r>
          </w:p>
        </w:tc>
        <w:tc>
          <w:tcPr>
            <w:tcW w:w="861" w:type="dxa"/>
            <w:tcBorders>
              <w:top w:val="single" w:sz="12" w:space="0" w:color="BFBFBF"/>
              <w:bottom w:val="single" w:sz="12" w:space="0" w:color="BFBFBF"/>
            </w:tcBorders>
          </w:tcPr>
          <w:p w:rsidR="00B4222D" w:rsidRPr="000B3657" w:rsidRDefault="00B4222D" w:rsidP="007D568D">
            <w:pPr>
              <w:pStyle w:val="TableParagraph"/>
              <w:spacing w:before="4" w:line="186" w:lineRule="exact"/>
              <w:ind w:left="94" w:right="76"/>
              <w:rPr>
                <w:b/>
                <w:sz w:val="19"/>
              </w:rPr>
            </w:pPr>
            <w:r w:rsidRPr="000B3657">
              <w:rPr>
                <w:b/>
                <w:sz w:val="19"/>
              </w:rPr>
              <w:t>IPCA</w:t>
            </w:r>
          </w:p>
        </w:tc>
        <w:tc>
          <w:tcPr>
            <w:tcW w:w="1324" w:type="dxa"/>
            <w:tcBorders>
              <w:top w:val="single" w:sz="12" w:space="0" w:color="BFBFBF"/>
              <w:bottom w:val="single" w:sz="12" w:space="0" w:color="BFBFBF"/>
            </w:tcBorders>
          </w:tcPr>
          <w:p w:rsidR="00B4222D" w:rsidRPr="000B3657" w:rsidRDefault="00B4222D" w:rsidP="007D568D">
            <w:pPr>
              <w:pStyle w:val="TableParagraph"/>
              <w:spacing w:before="4" w:line="186" w:lineRule="exact"/>
              <w:ind w:left="78" w:right="53"/>
              <w:rPr>
                <w:b/>
                <w:sz w:val="19"/>
              </w:rPr>
            </w:pPr>
            <w:r w:rsidRPr="000B3657">
              <w:rPr>
                <w:b/>
                <w:sz w:val="19"/>
              </w:rPr>
              <w:t>% Cres. Real</w:t>
            </w:r>
          </w:p>
        </w:tc>
      </w:tr>
      <w:tr w:rsidR="00B4222D" w:rsidRPr="007D568D" w:rsidTr="0026715D">
        <w:trPr>
          <w:trHeight w:val="229"/>
          <w:jc w:val="center"/>
        </w:trPr>
        <w:tc>
          <w:tcPr>
            <w:tcW w:w="998" w:type="dxa"/>
            <w:tcBorders>
              <w:top w:val="single" w:sz="12" w:space="0" w:color="BFBFBF"/>
            </w:tcBorders>
          </w:tcPr>
          <w:p w:rsidR="00B4222D" w:rsidRPr="000B3657" w:rsidRDefault="00B4222D" w:rsidP="000B3657">
            <w:pPr>
              <w:pStyle w:val="TableParagraph"/>
              <w:spacing w:before="11" w:line="198" w:lineRule="exact"/>
              <w:ind w:left="81" w:right="45"/>
              <w:jc w:val="center"/>
              <w:rPr>
                <w:sz w:val="19"/>
              </w:rPr>
            </w:pPr>
            <w:r w:rsidRPr="000B3657">
              <w:rPr>
                <w:sz w:val="19"/>
              </w:rPr>
              <w:t>dez/17</w:t>
            </w:r>
          </w:p>
        </w:tc>
        <w:tc>
          <w:tcPr>
            <w:tcW w:w="1438" w:type="dxa"/>
            <w:tcBorders>
              <w:top w:val="single" w:sz="12" w:space="0" w:color="BFBFBF"/>
            </w:tcBorders>
          </w:tcPr>
          <w:p w:rsidR="00B4222D" w:rsidRPr="000B3657" w:rsidRDefault="00B4222D" w:rsidP="000B3657">
            <w:pPr>
              <w:pStyle w:val="TableParagraph"/>
              <w:spacing w:before="6" w:line="202" w:lineRule="exact"/>
              <w:ind w:left="108" w:right="74"/>
              <w:jc w:val="center"/>
              <w:rPr>
                <w:sz w:val="19"/>
              </w:rPr>
            </w:pPr>
            <w:r w:rsidRPr="000B3657">
              <w:rPr>
                <w:sz w:val="19"/>
              </w:rPr>
              <w:t>44.534.349,99</w:t>
            </w:r>
          </w:p>
        </w:tc>
        <w:tc>
          <w:tcPr>
            <w:tcW w:w="1288" w:type="dxa"/>
            <w:tcBorders>
              <w:top w:val="single" w:sz="12" w:space="0" w:color="BFBFBF"/>
            </w:tcBorders>
          </w:tcPr>
          <w:p w:rsidR="00B4222D" w:rsidRPr="000B3657" w:rsidRDefault="00B4222D" w:rsidP="000B3657">
            <w:pPr>
              <w:pStyle w:val="TableParagraph"/>
              <w:spacing w:before="6" w:line="202" w:lineRule="exact"/>
              <w:ind w:left="74" w:right="135"/>
              <w:jc w:val="center"/>
              <w:rPr>
                <w:sz w:val="19"/>
              </w:rPr>
            </w:pPr>
            <w:r w:rsidRPr="000B3657">
              <w:rPr>
                <w:sz w:val="19"/>
              </w:rPr>
              <w:t>7.294</w:t>
            </w:r>
          </w:p>
        </w:tc>
        <w:tc>
          <w:tcPr>
            <w:tcW w:w="1059" w:type="dxa"/>
            <w:tcBorders>
              <w:top w:val="single" w:sz="12" w:space="0" w:color="BFBFBF"/>
            </w:tcBorders>
          </w:tcPr>
          <w:p w:rsidR="00B4222D" w:rsidRPr="000B3657" w:rsidRDefault="00B4222D" w:rsidP="000B3657">
            <w:pPr>
              <w:pStyle w:val="TableParagraph"/>
              <w:spacing w:before="6" w:line="202" w:lineRule="exact"/>
              <w:ind w:left="133" w:right="146"/>
              <w:jc w:val="center"/>
              <w:rPr>
                <w:sz w:val="19"/>
              </w:rPr>
            </w:pPr>
            <w:r w:rsidRPr="000B3657">
              <w:rPr>
                <w:sz w:val="19"/>
              </w:rPr>
              <w:t>6.105,61</w:t>
            </w:r>
          </w:p>
        </w:tc>
        <w:tc>
          <w:tcPr>
            <w:tcW w:w="1800" w:type="dxa"/>
            <w:tcBorders>
              <w:top w:val="single" w:sz="12" w:space="0" w:color="BFBFBF"/>
            </w:tcBorders>
          </w:tcPr>
          <w:p w:rsidR="00B4222D" w:rsidRPr="000B3657" w:rsidRDefault="00B4222D" w:rsidP="000B3657">
            <w:pPr>
              <w:pStyle w:val="TableParagraph"/>
              <w:spacing w:before="6" w:line="202" w:lineRule="exact"/>
              <w:ind w:left="151" w:right="105"/>
              <w:jc w:val="center"/>
              <w:rPr>
                <w:sz w:val="19"/>
              </w:rPr>
            </w:pPr>
            <w:r w:rsidRPr="000B3657">
              <w:rPr>
                <w:sz w:val="19"/>
              </w:rPr>
              <w:t>3,57%</w:t>
            </w:r>
          </w:p>
        </w:tc>
        <w:tc>
          <w:tcPr>
            <w:tcW w:w="861" w:type="dxa"/>
            <w:tcBorders>
              <w:top w:val="single" w:sz="12" w:space="0" w:color="BFBFBF"/>
            </w:tcBorders>
          </w:tcPr>
          <w:p w:rsidR="00B4222D" w:rsidRPr="000B3657" w:rsidRDefault="00B4222D" w:rsidP="000B3657">
            <w:pPr>
              <w:pStyle w:val="TableParagraph"/>
              <w:spacing w:before="6" w:line="202" w:lineRule="exact"/>
              <w:ind w:left="92" w:right="81"/>
              <w:jc w:val="center"/>
              <w:rPr>
                <w:sz w:val="19"/>
              </w:rPr>
            </w:pPr>
            <w:r w:rsidRPr="000B3657">
              <w:rPr>
                <w:sz w:val="19"/>
              </w:rPr>
              <w:t>2,95%</w:t>
            </w:r>
          </w:p>
        </w:tc>
        <w:tc>
          <w:tcPr>
            <w:tcW w:w="1324" w:type="dxa"/>
            <w:tcBorders>
              <w:top w:val="single" w:sz="12" w:space="0" w:color="BFBFBF"/>
            </w:tcBorders>
          </w:tcPr>
          <w:p w:rsidR="00B4222D" w:rsidRPr="000B3657" w:rsidRDefault="00B4222D" w:rsidP="000B3657">
            <w:pPr>
              <w:pStyle w:val="TableParagraph"/>
              <w:spacing w:before="6" w:line="202" w:lineRule="exact"/>
              <w:ind w:left="77" w:right="53"/>
              <w:jc w:val="center"/>
              <w:rPr>
                <w:sz w:val="19"/>
              </w:rPr>
            </w:pPr>
            <w:r w:rsidRPr="000B3657">
              <w:rPr>
                <w:sz w:val="19"/>
              </w:rPr>
              <w:t>0,60%</w:t>
            </w:r>
          </w:p>
        </w:tc>
      </w:tr>
      <w:tr w:rsidR="00B4222D" w:rsidRPr="007D568D" w:rsidTr="0026715D">
        <w:trPr>
          <w:trHeight w:val="241"/>
          <w:jc w:val="center"/>
        </w:trPr>
        <w:tc>
          <w:tcPr>
            <w:tcW w:w="998" w:type="dxa"/>
          </w:tcPr>
          <w:p w:rsidR="00B4222D" w:rsidRPr="000B3657" w:rsidRDefault="00B4222D" w:rsidP="000B3657">
            <w:pPr>
              <w:pStyle w:val="TableParagraph"/>
              <w:spacing w:before="25" w:line="196" w:lineRule="exact"/>
              <w:ind w:left="81" w:right="45"/>
              <w:jc w:val="center"/>
              <w:rPr>
                <w:sz w:val="19"/>
              </w:rPr>
            </w:pPr>
            <w:r w:rsidRPr="000B3657">
              <w:rPr>
                <w:sz w:val="19"/>
              </w:rPr>
              <w:t>dez/16</w:t>
            </w:r>
          </w:p>
        </w:tc>
        <w:tc>
          <w:tcPr>
            <w:tcW w:w="1438" w:type="dxa"/>
          </w:tcPr>
          <w:p w:rsidR="00B4222D" w:rsidRPr="000B3657" w:rsidRDefault="00B4222D" w:rsidP="000B3657">
            <w:pPr>
              <w:pStyle w:val="TableParagraph"/>
              <w:spacing w:before="20" w:line="201" w:lineRule="exact"/>
              <w:ind w:left="108" w:right="74"/>
              <w:jc w:val="center"/>
              <w:rPr>
                <w:sz w:val="19"/>
              </w:rPr>
            </w:pPr>
            <w:r w:rsidRPr="000B3657">
              <w:rPr>
                <w:sz w:val="19"/>
              </w:rPr>
              <w:t>42.450.558,18</w:t>
            </w:r>
          </w:p>
        </w:tc>
        <w:tc>
          <w:tcPr>
            <w:tcW w:w="1288" w:type="dxa"/>
          </w:tcPr>
          <w:p w:rsidR="00B4222D" w:rsidRPr="000B3657" w:rsidRDefault="00B4222D" w:rsidP="000B3657">
            <w:pPr>
              <w:pStyle w:val="TableParagraph"/>
              <w:spacing w:before="20" w:line="201" w:lineRule="exact"/>
              <w:ind w:left="74" w:right="135"/>
              <w:jc w:val="center"/>
              <w:rPr>
                <w:sz w:val="19"/>
              </w:rPr>
            </w:pPr>
            <w:r w:rsidRPr="000B3657">
              <w:rPr>
                <w:sz w:val="19"/>
              </w:rPr>
              <w:t>7.201</w:t>
            </w:r>
          </w:p>
        </w:tc>
        <w:tc>
          <w:tcPr>
            <w:tcW w:w="1059" w:type="dxa"/>
          </w:tcPr>
          <w:p w:rsidR="00B4222D" w:rsidRPr="000B3657" w:rsidRDefault="00B4222D" w:rsidP="000B3657">
            <w:pPr>
              <w:pStyle w:val="TableParagraph"/>
              <w:spacing w:before="20" w:line="201" w:lineRule="exact"/>
              <w:ind w:left="133" w:right="146"/>
              <w:jc w:val="center"/>
              <w:rPr>
                <w:sz w:val="19"/>
              </w:rPr>
            </w:pPr>
            <w:r w:rsidRPr="000B3657">
              <w:rPr>
                <w:sz w:val="19"/>
              </w:rPr>
              <w:t>5.895,09</w:t>
            </w:r>
          </w:p>
        </w:tc>
        <w:tc>
          <w:tcPr>
            <w:tcW w:w="1800" w:type="dxa"/>
          </w:tcPr>
          <w:p w:rsidR="00B4222D" w:rsidRPr="000B3657" w:rsidRDefault="00B4222D" w:rsidP="000B3657">
            <w:pPr>
              <w:pStyle w:val="TableParagraph"/>
              <w:spacing w:before="20" w:line="201" w:lineRule="exact"/>
              <w:ind w:left="151" w:right="107"/>
              <w:jc w:val="center"/>
              <w:rPr>
                <w:sz w:val="19"/>
              </w:rPr>
            </w:pPr>
            <w:r w:rsidRPr="000B3657">
              <w:rPr>
                <w:sz w:val="19"/>
              </w:rPr>
              <w:t>11,13%</w:t>
            </w:r>
          </w:p>
        </w:tc>
        <w:tc>
          <w:tcPr>
            <w:tcW w:w="861" w:type="dxa"/>
          </w:tcPr>
          <w:p w:rsidR="00B4222D" w:rsidRPr="000B3657" w:rsidRDefault="00B4222D" w:rsidP="000B3657">
            <w:pPr>
              <w:pStyle w:val="TableParagraph"/>
              <w:spacing w:before="20" w:line="201" w:lineRule="exact"/>
              <w:ind w:left="92" w:right="81"/>
              <w:jc w:val="center"/>
              <w:rPr>
                <w:sz w:val="19"/>
              </w:rPr>
            </w:pPr>
            <w:r w:rsidRPr="000B3657">
              <w:rPr>
                <w:sz w:val="19"/>
              </w:rPr>
              <w:t>6,29%</w:t>
            </w:r>
          </w:p>
        </w:tc>
        <w:tc>
          <w:tcPr>
            <w:tcW w:w="1324" w:type="dxa"/>
          </w:tcPr>
          <w:p w:rsidR="00B4222D" w:rsidRPr="000B3657" w:rsidRDefault="00B4222D" w:rsidP="000B3657">
            <w:pPr>
              <w:pStyle w:val="TableParagraph"/>
              <w:spacing w:before="20" w:line="201" w:lineRule="exact"/>
              <w:ind w:left="77" w:right="53"/>
              <w:jc w:val="center"/>
              <w:rPr>
                <w:sz w:val="19"/>
              </w:rPr>
            </w:pPr>
            <w:r w:rsidRPr="000B3657">
              <w:rPr>
                <w:sz w:val="19"/>
              </w:rPr>
              <w:t>4,55%</w:t>
            </w:r>
          </w:p>
        </w:tc>
      </w:tr>
      <w:tr w:rsidR="00B4222D" w:rsidRPr="007D568D" w:rsidTr="0026715D">
        <w:trPr>
          <w:trHeight w:val="237"/>
          <w:jc w:val="center"/>
        </w:trPr>
        <w:tc>
          <w:tcPr>
            <w:tcW w:w="998" w:type="dxa"/>
            <w:tcBorders>
              <w:bottom w:val="single" w:sz="12" w:space="0" w:color="BFBFBF"/>
            </w:tcBorders>
          </w:tcPr>
          <w:p w:rsidR="00B4222D" w:rsidRPr="000B3657" w:rsidRDefault="00B4222D" w:rsidP="000B3657">
            <w:pPr>
              <w:pStyle w:val="TableParagraph"/>
              <w:spacing w:before="23" w:line="194" w:lineRule="exact"/>
              <w:ind w:left="81" w:right="45"/>
              <w:jc w:val="center"/>
              <w:rPr>
                <w:sz w:val="19"/>
              </w:rPr>
            </w:pPr>
            <w:r w:rsidRPr="000B3657">
              <w:rPr>
                <w:sz w:val="19"/>
              </w:rPr>
              <w:t>dez/15</w:t>
            </w:r>
          </w:p>
        </w:tc>
        <w:tc>
          <w:tcPr>
            <w:tcW w:w="1438" w:type="dxa"/>
            <w:tcBorders>
              <w:bottom w:val="single" w:sz="12" w:space="0" w:color="BFBFBF"/>
            </w:tcBorders>
          </w:tcPr>
          <w:p w:rsidR="00B4222D" w:rsidRPr="000B3657" w:rsidRDefault="00B4222D" w:rsidP="000B3657">
            <w:pPr>
              <w:pStyle w:val="TableParagraph"/>
              <w:spacing w:before="19" w:line="199" w:lineRule="exact"/>
              <w:ind w:left="108" w:right="74"/>
              <w:jc w:val="center"/>
              <w:rPr>
                <w:sz w:val="19"/>
              </w:rPr>
            </w:pPr>
            <w:r w:rsidRPr="000B3657">
              <w:rPr>
                <w:sz w:val="19"/>
              </w:rPr>
              <w:t>35.329.811,99</w:t>
            </w:r>
          </w:p>
        </w:tc>
        <w:tc>
          <w:tcPr>
            <w:tcW w:w="1288" w:type="dxa"/>
            <w:tcBorders>
              <w:bottom w:val="single" w:sz="12" w:space="0" w:color="BFBFBF"/>
            </w:tcBorders>
          </w:tcPr>
          <w:p w:rsidR="00B4222D" w:rsidRPr="000B3657" w:rsidRDefault="00B4222D" w:rsidP="000B3657">
            <w:pPr>
              <w:pStyle w:val="TableParagraph"/>
              <w:spacing w:before="19" w:line="199" w:lineRule="exact"/>
              <w:ind w:left="74" w:right="135"/>
              <w:jc w:val="center"/>
              <w:rPr>
                <w:sz w:val="19"/>
              </w:rPr>
            </w:pPr>
            <w:r w:rsidRPr="000B3657">
              <w:rPr>
                <w:sz w:val="19"/>
              </w:rPr>
              <w:t>6.660</w:t>
            </w:r>
          </w:p>
        </w:tc>
        <w:tc>
          <w:tcPr>
            <w:tcW w:w="1059" w:type="dxa"/>
            <w:tcBorders>
              <w:bottom w:val="single" w:sz="12" w:space="0" w:color="BFBFBF"/>
            </w:tcBorders>
          </w:tcPr>
          <w:p w:rsidR="00B4222D" w:rsidRPr="000B3657" w:rsidRDefault="00B4222D" w:rsidP="000B3657">
            <w:pPr>
              <w:pStyle w:val="TableParagraph"/>
              <w:spacing w:before="19" w:line="199" w:lineRule="exact"/>
              <w:ind w:left="133" w:right="146"/>
              <w:jc w:val="center"/>
              <w:rPr>
                <w:sz w:val="19"/>
              </w:rPr>
            </w:pPr>
            <w:r w:rsidRPr="000B3657">
              <w:rPr>
                <w:sz w:val="19"/>
              </w:rPr>
              <w:t>5.304,78</w:t>
            </w:r>
          </w:p>
        </w:tc>
        <w:tc>
          <w:tcPr>
            <w:tcW w:w="1800" w:type="dxa"/>
            <w:tcBorders>
              <w:bottom w:val="single" w:sz="12" w:space="0" w:color="BFBFBF"/>
            </w:tcBorders>
          </w:tcPr>
          <w:p w:rsidR="00B4222D" w:rsidRPr="000B3657" w:rsidRDefault="00B4222D" w:rsidP="000B3657">
            <w:pPr>
              <w:pStyle w:val="TableParagraph"/>
              <w:spacing w:before="19" w:line="199" w:lineRule="exact"/>
              <w:ind w:left="151" w:right="105"/>
              <w:jc w:val="center"/>
              <w:rPr>
                <w:sz w:val="19"/>
              </w:rPr>
            </w:pPr>
            <w:r w:rsidRPr="000B3657">
              <w:rPr>
                <w:sz w:val="19"/>
              </w:rPr>
              <w:t>8,56%</w:t>
            </w:r>
          </w:p>
        </w:tc>
        <w:tc>
          <w:tcPr>
            <w:tcW w:w="861" w:type="dxa"/>
            <w:tcBorders>
              <w:bottom w:val="single" w:sz="12" w:space="0" w:color="BFBFBF"/>
            </w:tcBorders>
          </w:tcPr>
          <w:p w:rsidR="00B4222D" w:rsidRPr="000B3657" w:rsidRDefault="00B4222D" w:rsidP="000B3657">
            <w:pPr>
              <w:pStyle w:val="TableParagraph"/>
              <w:spacing w:before="19" w:line="199" w:lineRule="exact"/>
              <w:ind w:left="94" w:right="81"/>
              <w:jc w:val="center"/>
              <w:rPr>
                <w:sz w:val="19"/>
              </w:rPr>
            </w:pPr>
            <w:r w:rsidRPr="000B3657">
              <w:rPr>
                <w:sz w:val="19"/>
              </w:rPr>
              <w:t>10,67%</w:t>
            </w:r>
          </w:p>
        </w:tc>
        <w:tc>
          <w:tcPr>
            <w:tcW w:w="1324" w:type="dxa"/>
            <w:tcBorders>
              <w:bottom w:val="single" w:sz="12" w:space="0" w:color="BFBFBF"/>
            </w:tcBorders>
          </w:tcPr>
          <w:p w:rsidR="00B4222D" w:rsidRPr="000B3657" w:rsidRDefault="00B4222D" w:rsidP="000B3657">
            <w:pPr>
              <w:pStyle w:val="TableParagraph"/>
              <w:spacing w:before="19" w:line="199" w:lineRule="exact"/>
              <w:ind w:left="78" w:right="51"/>
              <w:jc w:val="center"/>
              <w:rPr>
                <w:sz w:val="19"/>
              </w:rPr>
            </w:pPr>
            <w:r w:rsidRPr="000B3657">
              <w:rPr>
                <w:sz w:val="19"/>
              </w:rPr>
              <w:t>-1,91%</w:t>
            </w:r>
          </w:p>
        </w:tc>
      </w:tr>
    </w:tbl>
    <w:p w:rsidR="00B4222D" w:rsidRPr="000B3657" w:rsidRDefault="000B3657" w:rsidP="0026715D">
      <w:pPr>
        <w:tabs>
          <w:tab w:val="left" w:pos="8837"/>
        </w:tabs>
        <w:spacing w:after="3" w:line="216" w:lineRule="exact"/>
        <w:ind w:left="5672"/>
        <w:rPr>
          <w:rFonts w:ascii="Times New Roman" w:hAnsi="Times New Roman"/>
          <w:b/>
          <w:sz w:val="19"/>
        </w:rPr>
      </w:pPr>
      <w:r>
        <w:rPr>
          <w:rFonts w:ascii="Times New Roman" w:hAnsi="Times New Roman"/>
          <w:b/>
          <w:sz w:val="19"/>
        </w:rPr>
        <w:t>M</w:t>
      </w:r>
      <w:r w:rsidR="00B4222D" w:rsidRPr="000B3657">
        <w:rPr>
          <w:rFonts w:ascii="Times New Roman" w:hAnsi="Times New Roman"/>
          <w:b/>
          <w:sz w:val="19"/>
        </w:rPr>
        <w:t>édia últimos 3</w:t>
      </w:r>
      <w:r w:rsidR="00B4222D" w:rsidRPr="000B3657">
        <w:rPr>
          <w:rFonts w:ascii="Times New Roman" w:hAnsi="Times New Roman"/>
          <w:b/>
          <w:spacing w:val="21"/>
          <w:sz w:val="19"/>
        </w:rPr>
        <w:t xml:space="preserve"> </w:t>
      </w:r>
      <w:r w:rsidR="00B4222D" w:rsidRPr="000B3657">
        <w:rPr>
          <w:rFonts w:ascii="Times New Roman" w:hAnsi="Times New Roman"/>
          <w:b/>
          <w:sz w:val="19"/>
        </w:rPr>
        <w:t>anos</w:t>
      </w:r>
      <w:r w:rsidR="00B4222D" w:rsidRPr="000B3657">
        <w:rPr>
          <w:rFonts w:ascii="Times New Roman" w:hAnsi="Times New Roman"/>
          <w:b/>
          <w:spacing w:val="7"/>
          <w:sz w:val="19"/>
        </w:rPr>
        <w:t xml:space="preserve"> </w:t>
      </w:r>
      <w:r w:rsidR="00B4222D" w:rsidRPr="000B3657">
        <w:rPr>
          <w:rFonts w:ascii="Times New Roman" w:hAnsi="Times New Roman"/>
          <w:b/>
          <w:sz w:val="19"/>
        </w:rPr>
        <w:t>=1,08%</w:t>
      </w:r>
    </w:p>
    <w:p w:rsidR="00B4222D" w:rsidRPr="000B3657" w:rsidRDefault="0026715D" w:rsidP="0026715D">
      <w:pPr>
        <w:pStyle w:val="Corpodetexto"/>
        <w:spacing w:line="21" w:lineRule="exact"/>
        <w:ind w:left="709"/>
        <w:rPr>
          <w:rFonts w:ascii="Times New Roman" w:hAnsi="Times New Roman"/>
          <w:sz w:val="2"/>
        </w:rPr>
      </w:pPr>
      <w:r w:rsidRPr="001803A5">
        <w:rPr>
          <w:rFonts w:ascii="Times New Roman" w:hAnsi="Times New Roman"/>
          <w:noProof/>
          <w:sz w:val="2"/>
        </w:rPr>
        <mc:AlternateContent>
          <mc:Choice Requires="wps">
            <w:drawing>
              <wp:anchor distT="0" distB="0" distL="114300" distR="114300" simplePos="0" relativeHeight="251659264" behindDoc="0" locked="0" layoutInCell="1" allowOverlap="1" wp14:anchorId="4F9CB37D" wp14:editId="499E949B">
                <wp:simplePos x="0" y="0"/>
                <wp:positionH relativeFrom="column">
                  <wp:posOffset>194187</wp:posOffset>
                </wp:positionH>
                <wp:positionV relativeFrom="paragraph">
                  <wp:posOffset>-3229</wp:posOffset>
                </wp:positionV>
                <wp:extent cx="5592499" cy="9728"/>
                <wp:effectExtent l="0" t="0" r="27305" b="28575"/>
                <wp:wrapNone/>
                <wp:docPr id="4" name="Conector reto 4"/>
                <wp:cNvGraphicFramePr/>
                <a:graphic xmlns:a="http://schemas.openxmlformats.org/drawingml/2006/main">
                  <a:graphicData uri="http://schemas.microsoft.com/office/word/2010/wordprocessingShape">
                    <wps:wsp>
                      <wps:cNvCnPr/>
                      <wps:spPr>
                        <a:xfrm>
                          <a:off x="0" y="0"/>
                          <a:ext cx="5592499" cy="97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3A9513" id="Conector reto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3pt,-.25pt" to="455.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" strokecolor="#4579b8 [3044]"/>
            </w:pict>
          </mc:Fallback>
        </mc:AlternateContent>
      </w:r>
    </w:p>
    <w:p w:rsidR="00B4222D" w:rsidRPr="000B3657" w:rsidRDefault="0026715D" w:rsidP="0026715D">
      <w:pPr>
        <w:rPr>
          <w:rFonts w:ascii="Times New Roman" w:hAnsi="Times New Roman"/>
          <w:sz w:val="20"/>
        </w:rPr>
      </w:pPr>
      <w:r>
        <w:rPr>
          <w:rFonts w:ascii="Times New Roman" w:hAnsi="Times New Roman"/>
          <w:sz w:val="20"/>
        </w:rPr>
        <w:t xml:space="preserve">       </w:t>
      </w:r>
      <w:r w:rsidR="00F77614">
        <w:rPr>
          <w:rFonts w:ascii="Times New Roman" w:hAnsi="Times New Roman"/>
          <w:sz w:val="20"/>
        </w:rPr>
        <w:t>(</w:t>
      </w:r>
      <w:r w:rsidR="00B4222D" w:rsidRPr="000B3657">
        <w:rPr>
          <w:rFonts w:ascii="Times New Roman" w:hAnsi="Times New Roman"/>
          <w:sz w:val="20"/>
        </w:rPr>
        <w:t>*</w:t>
      </w:r>
      <w:r w:rsidR="00F77614">
        <w:rPr>
          <w:rFonts w:ascii="Times New Roman" w:hAnsi="Times New Roman"/>
          <w:sz w:val="20"/>
        </w:rPr>
        <w:t xml:space="preserve">) - </w:t>
      </w:r>
      <w:r w:rsidR="00B4222D" w:rsidRPr="000B3657">
        <w:rPr>
          <w:rFonts w:ascii="Times New Roman" w:hAnsi="Times New Roman"/>
          <w:sz w:val="20"/>
        </w:rPr>
        <w:t>Valores em R$.</w:t>
      </w:r>
    </w:p>
    <w:p w:rsidR="00B4222D" w:rsidRPr="000B3657" w:rsidRDefault="00B4222D" w:rsidP="00B4222D">
      <w:pPr>
        <w:pStyle w:val="Corpodetexto"/>
        <w:spacing w:before="1"/>
        <w:rPr>
          <w:rFonts w:ascii="Times New Roman" w:hAnsi="Times New Roman"/>
          <w:sz w:val="16"/>
        </w:rPr>
      </w:pPr>
    </w:p>
    <w:p w:rsidR="00160101" w:rsidRDefault="00B4222D" w:rsidP="00160101">
      <w:pPr>
        <w:pStyle w:val="Corpodetexto"/>
        <w:spacing w:after="120"/>
        <w:ind w:right="34" w:firstLine="1560"/>
        <w:rPr>
          <w:rFonts w:ascii="Times New Roman" w:hAnsi="Times New Roman"/>
        </w:rPr>
      </w:pPr>
      <w:r w:rsidRPr="000B3657">
        <w:rPr>
          <w:rFonts w:ascii="Times New Roman" w:hAnsi="Times New Roman"/>
        </w:rPr>
        <w:t>A taxa média anual real de crescimento da remuneração média nos últimos três anos foi de 1,08%</w:t>
      </w:r>
      <w:r w:rsidR="00160101">
        <w:rPr>
          <w:rFonts w:ascii="Times New Roman" w:hAnsi="Times New Roman"/>
        </w:rPr>
        <w:t xml:space="preserve"> (um inteiro e oito centésimos por cento)</w:t>
      </w:r>
      <w:r w:rsidRPr="000B3657">
        <w:rPr>
          <w:rFonts w:ascii="Times New Roman" w:hAnsi="Times New Roman"/>
        </w:rPr>
        <w:t>. No entanto, com base na análise do plano de carreira do município</w:t>
      </w:r>
      <w:r w:rsidR="0087086B">
        <w:rPr>
          <w:rFonts w:ascii="Times New Roman" w:hAnsi="Times New Roman"/>
        </w:rPr>
        <w:t>,</w:t>
      </w:r>
      <w:r w:rsidRPr="000B3657">
        <w:rPr>
          <w:rFonts w:ascii="Times New Roman" w:hAnsi="Times New Roman"/>
        </w:rPr>
        <w:t xml:space="preserve"> levando em </w:t>
      </w:r>
      <w:r w:rsidRPr="000B3657">
        <w:rPr>
          <w:rFonts w:ascii="Times New Roman" w:hAnsi="Times New Roman"/>
        </w:rPr>
        <w:lastRenderedPageBreak/>
        <w:t>considera</w:t>
      </w:r>
      <w:r w:rsidR="0087086B">
        <w:rPr>
          <w:rFonts w:ascii="Times New Roman" w:hAnsi="Times New Roman"/>
        </w:rPr>
        <w:t>ção</w:t>
      </w:r>
      <w:r w:rsidRPr="000B3657">
        <w:rPr>
          <w:rFonts w:ascii="Times New Roman" w:hAnsi="Times New Roman"/>
        </w:rPr>
        <w:t xml:space="preserve"> todos os avanços trienais, as progressões e os adicionais de 15</w:t>
      </w:r>
      <w:r w:rsidR="00160101">
        <w:rPr>
          <w:rFonts w:ascii="Times New Roman" w:hAnsi="Times New Roman"/>
        </w:rPr>
        <w:t>(quinze)</w:t>
      </w:r>
      <w:r w:rsidRPr="000B3657">
        <w:rPr>
          <w:rFonts w:ascii="Times New Roman" w:hAnsi="Times New Roman"/>
        </w:rPr>
        <w:t xml:space="preserve"> e 25</w:t>
      </w:r>
      <w:r w:rsidR="00160101">
        <w:rPr>
          <w:rFonts w:ascii="Times New Roman" w:hAnsi="Times New Roman"/>
        </w:rPr>
        <w:t>(vinte e cinco)</w:t>
      </w:r>
      <w:r w:rsidRPr="000B3657">
        <w:rPr>
          <w:rFonts w:ascii="Times New Roman" w:hAnsi="Times New Roman"/>
        </w:rPr>
        <w:t xml:space="preserve"> anos de tempo de contribuição</w:t>
      </w:r>
      <w:r w:rsidR="0087086B">
        <w:rPr>
          <w:rFonts w:ascii="Times New Roman" w:hAnsi="Times New Roman"/>
        </w:rPr>
        <w:t>,</w:t>
      </w:r>
      <w:r w:rsidRPr="000B3657">
        <w:rPr>
          <w:rFonts w:ascii="Times New Roman" w:hAnsi="Times New Roman"/>
        </w:rPr>
        <w:t xml:space="preserve"> o crescimento médio anual da remuneração ao longo da carreira é de 2,3% </w:t>
      </w:r>
      <w:r w:rsidR="00160101">
        <w:rPr>
          <w:rFonts w:ascii="Times New Roman" w:hAnsi="Times New Roman"/>
        </w:rPr>
        <w:t xml:space="preserve">(dois inteiros e trinta centésimos por cento) </w:t>
      </w:r>
      <w:r w:rsidRPr="000B3657">
        <w:rPr>
          <w:rFonts w:ascii="Times New Roman" w:hAnsi="Times New Roman"/>
        </w:rPr>
        <w:t>ao</w:t>
      </w:r>
      <w:r w:rsidRPr="000B3657">
        <w:rPr>
          <w:rFonts w:ascii="Times New Roman" w:hAnsi="Times New Roman"/>
          <w:spacing w:val="-3"/>
        </w:rPr>
        <w:t xml:space="preserve"> </w:t>
      </w:r>
      <w:r w:rsidRPr="000B3657">
        <w:rPr>
          <w:rFonts w:ascii="Times New Roman" w:hAnsi="Times New Roman"/>
        </w:rPr>
        <w:t>ano.</w:t>
      </w:r>
    </w:p>
    <w:p w:rsidR="00160101" w:rsidRDefault="00160101" w:rsidP="00160101">
      <w:pPr>
        <w:pStyle w:val="Corpodetexto"/>
        <w:spacing w:after="120"/>
        <w:ind w:right="34" w:firstLine="1560"/>
        <w:rPr>
          <w:rFonts w:ascii="Times New Roman" w:hAnsi="Times New Roman"/>
        </w:rPr>
      </w:pPr>
    </w:p>
    <w:p w:rsidR="00B4222D" w:rsidRPr="00160101" w:rsidRDefault="00B4222D" w:rsidP="00160101">
      <w:pPr>
        <w:pStyle w:val="Corpodetexto"/>
        <w:spacing w:after="120"/>
        <w:ind w:right="34"/>
        <w:jc w:val="center"/>
        <w:rPr>
          <w:rFonts w:ascii="Times New Roman" w:hAnsi="Times New Roman"/>
          <w:b/>
        </w:rPr>
      </w:pPr>
      <w:r w:rsidRPr="00160101">
        <w:rPr>
          <w:rFonts w:ascii="Times New Roman" w:hAnsi="Times New Roman"/>
          <w:b/>
        </w:rPr>
        <w:t>Taxa Média Anual Real de Crescimento da Remuneração nos últimos Três Anos – PREVIMPA-RS</w:t>
      </w:r>
    </w:p>
    <w:p w:rsidR="00B4222D" w:rsidRPr="000B3657" w:rsidRDefault="00B4222D" w:rsidP="00B4222D">
      <w:pPr>
        <w:pStyle w:val="Corpodetexto"/>
        <w:spacing w:before="7"/>
        <w:rPr>
          <w:rFonts w:ascii="Times New Roman" w:hAnsi="Times New Roman"/>
          <w:b/>
          <w:sz w:val="23"/>
        </w:rPr>
      </w:pPr>
    </w:p>
    <w:p w:rsidR="00B4222D" w:rsidRPr="000B3657" w:rsidRDefault="00B4222D" w:rsidP="00441C91">
      <w:pPr>
        <w:pStyle w:val="Corpodetexto"/>
        <w:ind w:firstLine="1559"/>
        <w:rPr>
          <w:rFonts w:ascii="Times New Roman" w:hAnsi="Times New Roman"/>
        </w:rPr>
      </w:pPr>
      <w:r w:rsidRPr="000B3657">
        <w:rPr>
          <w:rFonts w:ascii="Times New Roman" w:hAnsi="Times New Roman"/>
        </w:rPr>
        <w:t>Utilizou-se 2,3%</w:t>
      </w:r>
      <w:r w:rsidR="00160101">
        <w:rPr>
          <w:rFonts w:ascii="Times New Roman" w:hAnsi="Times New Roman"/>
        </w:rPr>
        <w:t xml:space="preserve"> (dois inteiros e trinta centésimos por cento)</w:t>
      </w:r>
      <w:r w:rsidRPr="000B3657">
        <w:rPr>
          <w:rFonts w:ascii="Times New Roman" w:hAnsi="Times New Roman"/>
        </w:rPr>
        <w:t xml:space="preserve"> a.a. como taxa real de crescimento da remuneração ao longo do tempo.</w:t>
      </w:r>
    </w:p>
    <w:p w:rsidR="00B4222D" w:rsidRPr="000B3657" w:rsidRDefault="00B4222D" w:rsidP="00B4222D">
      <w:pPr>
        <w:pStyle w:val="Corpodetexto"/>
        <w:rPr>
          <w:rFonts w:ascii="Times New Roman" w:hAnsi="Times New Roman"/>
        </w:rPr>
      </w:pPr>
    </w:p>
    <w:p w:rsidR="00B4222D" w:rsidRPr="000B3657" w:rsidRDefault="00B4222D" w:rsidP="00160101">
      <w:pPr>
        <w:pStyle w:val="Corpodetexto"/>
        <w:ind w:right="34" w:firstLine="1559"/>
        <w:rPr>
          <w:rFonts w:ascii="Times New Roman" w:hAnsi="Times New Roman"/>
        </w:rPr>
      </w:pPr>
      <w:r w:rsidRPr="000B3657">
        <w:rPr>
          <w:rFonts w:ascii="Times New Roman" w:hAnsi="Times New Roman"/>
        </w:rPr>
        <w:t xml:space="preserve">Para analisarmos a taxa real de crescimento salarial dos últimos </w:t>
      </w:r>
      <w:r w:rsidR="00160101">
        <w:rPr>
          <w:rFonts w:ascii="Times New Roman" w:hAnsi="Times New Roman"/>
        </w:rPr>
        <w:t xml:space="preserve">três </w:t>
      </w:r>
      <w:r w:rsidRPr="000B3657">
        <w:rPr>
          <w:rFonts w:ascii="Times New Roman" w:hAnsi="Times New Roman"/>
        </w:rPr>
        <w:t>anos consideramos a média salarial do grupo PREVIMPA-RS de dez/2017, dez/2016 e dez/2015. A análise desse grupo apresentou os seguintes índices de crescimento salarial:</w:t>
      </w:r>
    </w:p>
    <w:p w:rsidR="00B4222D" w:rsidRPr="000B3657" w:rsidRDefault="00B4222D" w:rsidP="00B4222D">
      <w:pPr>
        <w:pStyle w:val="Corpodetexto"/>
        <w:spacing w:before="7" w:after="1"/>
        <w:rPr>
          <w:rFonts w:ascii="Times New Roman" w:hAnsi="Times New Roman"/>
          <w:sz w:val="25"/>
        </w:rPr>
      </w:pPr>
    </w:p>
    <w:tbl>
      <w:tblPr>
        <w:tblStyle w:val="TableNormal"/>
        <w:tblW w:w="8792" w:type="dxa"/>
        <w:jc w:val="center"/>
        <w:tblLayout w:type="fixed"/>
        <w:tblLook w:val="01E0" w:firstRow="1" w:lastRow="1" w:firstColumn="1" w:lastColumn="1" w:noHBand="0" w:noVBand="0"/>
      </w:tblPr>
      <w:tblGrid>
        <w:gridCol w:w="934"/>
        <w:gridCol w:w="1541"/>
        <w:gridCol w:w="1347"/>
        <w:gridCol w:w="1033"/>
        <w:gridCol w:w="1691"/>
        <w:gridCol w:w="916"/>
        <w:gridCol w:w="1330"/>
      </w:tblGrid>
      <w:tr w:rsidR="00B4222D" w:rsidRPr="007D568D" w:rsidTr="0026715D">
        <w:trPr>
          <w:trHeight w:val="198"/>
          <w:jc w:val="center"/>
        </w:trPr>
        <w:tc>
          <w:tcPr>
            <w:tcW w:w="934" w:type="dxa"/>
            <w:tcBorders>
              <w:top w:val="single" w:sz="8" w:space="0" w:color="BFBFBF"/>
              <w:bottom w:val="single" w:sz="8" w:space="0" w:color="BFBFBF"/>
            </w:tcBorders>
          </w:tcPr>
          <w:p w:rsidR="00B4222D" w:rsidRPr="00447EEA" w:rsidRDefault="00B4222D" w:rsidP="00447EEA">
            <w:pPr>
              <w:pStyle w:val="TableParagraph"/>
              <w:spacing w:line="178" w:lineRule="exact"/>
              <w:ind w:left="30" w:right="199"/>
              <w:jc w:val="center"/>
              <w:rPr>
                <w:b/>
                <w:sz w:val="17"/>
              </w:rPr>
            </w:pPr>
            <w:r w:rsidRPr="00447EEA">
              <w:rPr>
                <w:b/>
                <w:w w:val="105"/>
                <w:sz w:val="17"/>
              </w:rPr>
              <w:t>Período</w:t>
            </w:r>
          </w:p>
        </w:tc>
        <w:tc>
          <w:tcPr>
            <w:tcW w:w="1541" w:type="dxa"/>
            <w:tcBorders>
              <w:top w:val="single" w:sz="8" w:space="0" w:color="BFBFBF"/>
              <w:bottom w:val="single" w:sz="8" w:space="0" w:color="BFBFBF"/>
            </w:tcBorders>
          </w:tcPr>
          <w:p w:rsidR="00B4222D" w:rsidRPr="00447EEA" w:rsidRDefault="00B4222D" w:rsidP="00447EEA">
            <w:pPr>
              <w:pStyle w:val="TableParagraph"/>
              <w:spacing w:line="178" w:lineRule="exact"/>
              <w:ind w:left="194" w:right="164"/>
              <w:jc w:val="center"/>
              <w:rPr>
                <w:b/>
                <w:sz w:val="17"/>
              </w:rPr>
            </w:pPr>
            <w:r w:rsidRPr="00447EEA">
              <w:rPr>
                <w:b/>
                <w:w w:val="105"/>
                <w:sz w:val="17"/>
              </w:rPr>
              <w:t>Folha Total</w:t>
            </w:r>
            <w:r w:rsidR="00F77614">
              <w:rPr>
                <w:b/>
                <w:w w:val="105"/>
                <w:sz w:val="17"/>
              </w:rPr>
              <w:t xml:space="preserve"> (*)</w:t>
            </w:r>
          </w:p>
        </w:tc>
        <w:tc>
          <w:tcPr>
            <w:tcW w:w="1347" w:type="dxa"/>
            <w:tcBorders>
              <w:top w:val="single" w:sz="8" w:space="0" w:color="BFBFBF"/>
              <w:bottom w:val="single" w:sz="8" w:space="0" w:color="BFBFBF"/>
            </w:tcBorders>
          </w:tcPr>
          <w:p w:rsidR="00B4222D" w:rsidRPr="00447EEA" w:rsidRDefault="00B4222D" w:rsidP="00447EEA">
            <w:pPr>
              <w:pStyle w:val="TableParagraph"/>
              <w:spacing w:line="178" w:lineRule="exact"/>
              <w:ind w:left="167" w:right="167"/>
              <w:jc w:val="center"/>
              <w:rPr>
                <w:b/>
                <w:sz w:val="17"/>
              </w:rPr>
            </w:pPr>
            <w:r w:rsidRPr="00447EEA">
              <w:rPr>
                <w:b/>
                <w:w w:val="105"/>
                <w:sz w:val="17"/>
              </w:rPr>
              <w:t>QTD Ativos</w:t>
            </w:r>
          </w:p>
        </w:tc>
        <w:tc>
          <w:tcPr>
            <w:tcW w:w="1033" w:type="dxa"/>
            <w:tcBorders>
              <w:top w:val="single" w:sz="8" w:space="0" w:color="BFBFBF"/>
              <w:bottom w:val="single" w:sz="8" w:space="0" w:color="BFBFBF"/>
            </w:tcBorders>
          </w:tcPr>
          <w:p w:rsidR="00B4222D" w:rsidRPr="00447EEA" w:rsidRDefault="00B4222D" w:rsidP="00447EEA">
            <w:pPr>
              <w:pStyle w:val="TableParagraph"/>
              <w:spacing w:line="178" w:lineRule="exact"/>
              <w:ind w:left="161" w:right="130"/>
              <w:jc w:val="center"/>
              <w:rPr>
                <w:b/>
                <w:sz w:val="17"/>
              </w:rPr>
            </w:pPr>
            <w:r w:rsidRPr="00447EEA">
              <w:rPr>
                <w:b/>
                <w:w w:val="105"/>
                <w:sz w:val="17"/>
              </w:rPr>
              <w:t>Média</w:t>
            </w:r>
            <w:r w:rsidR="00F77614">
              <w:rPr>
                <w:b/>
                <w:w w:val="105"/>
                <w:sz w:val="17"/>
              </w:rPr>
              <w:t xml:space="preserve"> (*)</w:t>
            </w:r>
          </w:p>
        </w:tc>
        <w:tc>
          <w:tcPr>
            <w:tcW w:w="1691" w:type="dxa"/>
            <w:tcBorders>
              <w:top w:val="single" w:sz="8" w:space="0" w:color="BFBFBF"/>
              <w:bottom w:val="single" w:sz="8" w:space="0" w:color="BFBFBF"/>
            </w:tcBorders>
          </w:tcPr>
          <w:p w:rsidR="00B4222D" w:rsidRPr="00447EEA" w:rsidRDefault="00B4222D" w:rsidP="00447EEA">
            <w:pPr>
              <w:pStyle w:val="TableParagraph"/>
              <w:spacing w:line="178" w:lineRule="exact"/>
              <w:ind w:left="156"/>
              <w:jc w:val="center"/>
              <w:rPr>
                <w:b/>
                <w:sz w:val="17"/>
              </w:rPr>
            </w:pPr>
            <w:r w:rsidRPr="00447EEA">
              <w:rPr>
                <w:b/>
                <w:w w:val="105"/>
                <w:sz w:val="17"/>
              </w:rPr>
              <w:t>% Cres. Nominal</w:t>
            </w:r>
          </w:p>
        </w:tc>
        <w:tc>
          <w:tcPr>
            <w:tcW w:w="916" w:type="dxa"/>
            <w:tcBorders>
              <w:top w:val="single" w:sz="8" w:space="0" w:color="BFBFBF"/>
              <w:bottom w:val="single" w:sz="8" w:space="0" w:color="BFBFBF"/>
            </w:tcBorders>
          </w:tcPr>
          <w:p w:rsidR="00B4222D" w:rsidRPr="00447EEA" w:rsidRDefault="00B4222D" w:rsidP="00447EEA">
            <w:pPr>
              <w:pStyle w:val="TableParagraph"/>
              <w:spacing w:line="178" w:lineRule="exact"/>
              <w:ind w:left="3" w:right="17"/>
              <w:jc w:val="center"/>
              <w:rPr>
                <w:b/>
                <w:sz w:val="17"/>
              </w:rPr>
            </w:pPr>
            <w:r w:rsidRPr="00447EEA">
              <w:rPr>
                <w:b/>
                <w:w w:val="105"/>
                <w:sz w:val="17"/>
              </w:rPr>
              <w:t>IPCA</w:t>
            </w:r>
          </w:p>
        </w:tc>
        <w:tc>
          <w:tcPr>
            <w:tcW w:w="1330" w:type="dxa"/>
            <w:tcBorders>
              <w:top w:val="single" w:sz="8" w:space="0" w:color="BFBFBF"/>
              <w:bottom w:val="single" w:sz="8" w:space="0" w:color="BFBFBF"/>
            </w:tcBorders>
          </w:tcPr>
          <w:p w:rsidR="00B4222D" w:rsidRPr="00447EEA" w:rsidRDefault="00B4222D" w:rsidP="00447EEA">
            <w:pPr>
              <w:pStyle w:val="TableParagraph"/>
              <w:spacing w:line="178" w:lineRule="exact"/>
              <w:ind w:left="135" w:right="73"/>
              <w:jc w:val="center"/>
              <w:rPr>
                <w:b/>
                <w:sz w:val="17"/>
              </w:rPr>
            </w:pPr>
            <w:r w:rsidRPr="00447EEA">
              <w:rPr>
                <w:b/>
                <w:w w:val="105"/>
                <w:sz w:val="17"/>
              </w:rPr>
              <w:t>% Cres. Real</w:t>
            </w:r>
          </w:p>
        </w:tc>
      </w:tr>
      <w:tr w:rsidR="00B4222D" w:rsidRPr="007D568D" w:rsidTr="0026715D">
        <w:trPr>
          <w:trHeight w:val="207"/>
          <w:jc w:val="center"/>
        </w:trPr>
        <w:tc>
          <w:tcPr>
            <w:tcW w:w="934" w:type="dxa"/>
            <w:tcBorders>
              <w:top w:val="single" w:sz="8" w:space="0" w:color="BFBFBF"/>
            </w:tcBorders>
          </w:tcPr>
          <w:p w:rsidR="00B4222D" w:rsidRPr="00447EEA" w:rsidRDefault="00B4222D" w:rsidP="00447EEA">
            <w:pPr>
              <w:pStyle w:val="TableParagraph"/>
              <w:spacing w:before="2" w:line="186" w:lineRule="exact"/>
              <w:ind w:left="30" w:right="197"/>
              <w:jc w:val="center"/>
              <w:rPr>
                <w:sz w:val="17"/>
              </w:rPr>
            </w:pPr>
            <w:r w:rsidRPr="00447EEA">
              <w:rPr>
                <w:w w:val="105"/>
                <w:sz w:val="17"/>
              </w:rPr>
              <w:t>dez/17</w:t>
            </w:r>
          </w:p>
        </w:tc>
        <w:tc>
          <w:tcPr>
            <w:tcW w:w="1541" w:type="dxa"/>
            <w:tcBorders>
              <w:top w:val="single" w:sz="8" w:space="0" w:color="BFBFBF"/>
            </w:tcBorders>
          </w:tcPr>
          <w:p w:rsidR="00B4222D" w:rsidRPr="00447EEA" w:rsidRDefault="00B4222D" w:rsidP="00447EEA">
            <w:pPr>
              <w:pStyle w:val="TableParagraph"/>
              <w:spacing w:line="188" w:lineRule="exact"/>
              <w:ind w:left="195" w:right="164"/>
              <w:jc w:val="center"/>
              <w:rPr>
                <w:sz w:val="17"/>
              </w:rPr>
            </w:pPr>
            <w:r w:rsidRPr="00447EEA">
              <w:rPr>
                <w:w w:val="105"/>
                <w:sz w:val="17"/>
              </w:rPr>
              <w:t>60.133.642,13</w:t>
            </w:r>
          </w:p>
        </w:tc>
        <w:tc>
          <w:tcPr>
            <w:tcW w:w="1347" w:type="dxa"/>
            <w:tcBorders>
              <w:top w:val="single" w:sz="8" w:space="0" w:color="BFBFBF"/>
            </w:tcBorders>
          </w:tcPr>
          <w:p w:rsidR="00B4222D" w:rsidRPr="00447EEA" w:rsidRDefault="00B4222D" w:rsidP="00447EEA">
            <w:pPr>
              <w:pStyle w:val="TableParagraph"/>
              <w:spacing w:line="188" w:lineRule="exact"/>
              <w:ind w:left="167" w:right="165"/>
              <w:jc w:val="center"/>
              <w:rPr>
                <w:sz w:val="17"/>
              </w:rPr>
            </w:pPr>
            <w:r w:rsidRPr="00447EEA">
              <w:rPr>
                <w:w w:val="105"/>
                <w:sz w:val="17"/>
              </w:rPr>
              <w:t>8.244</w:t>
            </w:r>
          </w:p>
        </w:tc>
        <w:tc>
          <w:tcPr>
            <w:tcW w:w="1033" w:type="dxa"/>
            <w:tcBorders>
              <w:top w:val="single" w:sz="8" w:space="0" w:color="BFBFBF"/>
            </w:tcBorders>
          </w:tcPr>
          <w:p w:rsidR="00B4222D" w:rsidRPr="00447EEA" w:rsidRDefault="00B4222D" w:rsidP="00447EEA">
            <w:pPr>
              <w:pStyle w:val="TableParagraph"/>
              <w:spacing w:line="188" w:lineRule="exact"/>
              <w:ind w:left="167" w:right="130"/>
              <w:jc w:val="center"/>
              <w:rPr>
                <w:sz w:val="17"/>
              </w:rPr>
            </w:pPr>
            <w:r w:rsidRPr="00447EEA">
              <w:rPr>
                <w:w w:val="105"/>
                <w:sz w:val="17"/>
              </w:rPr>
              <w:t>7.294,23</w:t>
            </w:r>
          </w:p>
        </w:tc>
        <w:tc>
          <w:tcPr>
            <w:tcW w:w="1691" w:type="dxa"/>
            <w:tcBorders>
              <w:top w:val="single" w:sz="8" w:space="0" w:color="BFBFBF"/>
            </w:tcBorders>
          </w:tcPr>
          <w:p w:rsidR="00B4222D" w:rsidRPr="00447EEA" w:rsidRDefault="00B4222D" w:rsidP="00447EEA">
            <w:pPr>
              <w:pStyle w:val="TableParagraph"/>
              <w:spacing w:line="188" w:lineRule="exact"/>
              <w:ind w:left="570" w:right="566"/>
              <w:jc w:val="center"/>
              <w:rPr>
                <w:sz w:val="17"/>
              </w:rPr>
            </w:pPr>
            <w:r w:rsidRPr="00447EEA">
              <w:rPr>
                <w:w w:val="105"/>
                <w:sz w:val="17"/>
              </w:rPr>
              <w:t>1,09%</w:t>
            </w:r>
          </w:p>
        </w:tc>
        <w:tc>
          <w:tcPr>
            <w:tcW w:w="916" w:type="dxa"/>
            <w:tcBorders>
              <w:top w:val="single" w:sz="8" w:space="0" w:color="BFBFBF"/>
            </w:tcBorders>
          </w:tcPr>
          <w:p w:rsidR="00B4222D" w:rsidRPr="00447EEA" w:rsidRDefault="00B4222D" w:rsidP="00447EEA">
            <w:pPr>
              <w:pStyle w:val="TableParagraph"/>
              <w:spacing w:line="188" w:lineRule="exact"/>
              <w:ind w:left="3" w:right="23"/>
              <w:jc w:val="center"/>
              <w:rPr>
                <w:sz w:val="17"/>
              </w:rPr>
            </w:pPr>
            <w:r w:rsidRPr="00447EEA">
              <w:rPr>
                <w:w w:val="105"/>
                <w:sz w:val="17"/>
              </w:rPr>
              <w:t>2,95%</w:t>
            </w:r>
          </w:p>
        </w:tc>
        <w:tc>
          <w:tcPr>
            <w:tcW w:w="1330" w:type="dxa"/>
            <w:tcBorders>
              <w:top w:val="single" w:sz="8" w:space="0" w:color="BFBFBF"/>
            </w:tcBorders>
          </w:tcPr>
          <w:p w:rsidR="00B4222D" w:rsidRPr="00447EEA" w:rsidRDefault="00B4222D" w:rsidP="00447EEA">
            <w:pPr>
              <w:pStyle w:val="TableParagraph"/>
              <w:spacing w:line="188" w:lineRule="exact"/>
              <w:ind w:left="135" w:right="73"/>
              <w:jc w:val="center"/>
              <w:rPr>
                <w:sz w:val="17"/>
              </w:rPr>
            </w:pPr>
            <w:r w:rsidRPr="00447EEA">
              <w:rPr>
                <w:w w:val="105"/>
                <w:sz w:val="17"/>
              </w:rPr>
              <w:t>-1,80%</w:t>
            </w:r>
          </w:p>
        </w:tc>
      </w:tr>
      <w:tr w:rsidR="00B4222D" w:rsidRPr="007D568D" w:rsidTr="0026715D">
        <w:trPr>
          <w:trHeight w:val="218"/>
          <w:jc w:val="center"/>
        </w:trPr>
        <w:tc>
          <w:tcPr>
            <w:tcW w:w="934" w:type="dxa"/>
          </w:tcPr>
          <w:p w:rsidR="00B4222D" w:rsidRPr="00447EEA" w:rsidRDefault="00B4222D" w:rsidP="00447EEA">
            <w:pPr>
              <w:pStyle w:val="TableParagraph"/>
              <w:spacing w:before="13" w:line="186" w:lineRule="exact"/>
              <w:ind w:left="30" w:right="197"/>
              <w:jc w:val="center"/>
              <w:rPr>
                <w:sz w:val="17"/>
              </w:rPr>
            </w:pPr>
            <w:r w:rsidRPr="00447EEA">
              <w:rPr>
                <w:w w:val="105"/>
                <w:sz w:val="17"/>
              </w:rPr>
              <w:t>dez/16</w:t>
            </w:r>
          </w:p>
        </w:tc>
        <w:tc>
          <w:tcPr>
            <w:tcW w:w="1541" w:type="dxa"/>
          </w:tcPr>
          <w:p w:rsidR="00B4222D" w:rsidRPr="00447EEA" w:rsidRDefault="00B4222D" w:rsidP="00447EEA">
            <w:pPr>
              <w:pStyle w:val="TableParagraph"/>
              <w:spacing w:before="8" w:line="190" w:lineRule="exact"/>
              <w:ind w:left="195" w:right="164"/>
              <w:jc w:val="center"/>
              <w:rPr>
                <w:sz w:val="17"/>
              </w:rPr>
            </w:pPr>
            <w:r w:rsidRPr="00447EEA">
              <w:rPr>
                <w:w w:val="105"/>
                <w:sz w:val="17"/>
              </w:rPr>
              <w:t>67.109.101,15</w:t>
            </w:r>
          </w:p>
        </w:tc>
        <w:tc>
          <w:tcPr>
            <w:tcW w:w="1347" w:type="dxa"/>
          </w:tcPr>
          <w:p w:rsidR="00B4222D" w:rsidRPr="00447EEA" w:rsidRDefault="00B4222D" w:rsidP="00447EEA">
            <w:pPr>
              <w:pStyle w:val="TableParagraph"/>
              <w:spacing w:before="8" w:line="190" w:lineRule="exact"/>
              <w:ind w:left="167" w:right="165"/>
              <w:jc w:val="center"/>
              <w:rPr>
                <w:sz w:val="17"/>
              </w:rPr>
            </w:pPr>
            <w:r w:rsidRPr="00447EEA">
              <w:rPr>
                <w:w w:val="105"/>
                <w:sz w:val="17"/>
              </w:rPr>
              <w:t>9.301</w:t>
            </w:r>
          </w:p>
        </w:tc>
        <w:tc>
          <w:tcPr>
            <w:tcW w:w="1033" w:type="dxa"/>
          </w:tcPr>
          <w:p w:rsidR="00B4222D" w:rsidRPr="00447EEA" w:rsidRDefault="00B4222D" w:rsidP="00447EEA">
            <w:pPr>
              <w:pStyle w:val="TableParagraph"/>
              <w:spacing w:before="8" w:line="190" w:lineRule="exact"/>
              <w:ind w:left="167" w:right="130"/>
              <w:jc w:val="center"/>
              <w:rPr>
                <w:sz w:val="17"/>
              </w:rPr>
            </w:pPr>
            <w:r w:rsidRPr="00447EEA">
              <w:rPr>
                <w:w w:val="105"/>
                <w:sz w:val="17"/>
              </w:rPr>
              <w:t>7.215,26</w:t>
            </w:r>
          </w:p>
        </w:tc>
        <w:tc>
          <w:tcPr>
            <w:tcW w:w="1691" w:type="dxa"/>
          </w:tcPr>
          <w:p w:rsidR="00B4222D" w:rsidRPr="00447EEA" w:rsidRDefault="00B4222D" w:rsidP="00447EEA">
            <w:pPr>
              <w:pStyle w:val="TableParagraph"/>
              <w:spacing w:before="8" w:line="190" w:lineRule="exact"/>
              <w:ind w:left="550"/>
              <w:rPr>
                <w:sz w:val="17"/>
              </w:rPr>
            </w:pPr>
            <w:r w:rsidRPr="00447EEA">
              <w:rPr>
                <w:w w:val="105"/>
                <w:sz w:val="17"/>
              </w:rPr>
              <w:t>15,54%</w:t>
            </w:r>
          </w:p>
        </w:tc>
        <w:tc>
          <w:tcPr>
            <w:tcW w:w="916" w:type="dxa"/>
          </w:tcPr>
          <w:p w:rsidR="00B4222D" w:rsidRPr="00447EEA" w:rsidRDefault="00B4222D" w:rsidP="00447EEA">
            <w:pPr>
              <w:pStyle w:val="TableParagraph"/>
              <w:spacing w:before="8" w:line="190" w:lineRule="exact"/>
              <w:ind w:left="3" w:right="23"/>
              <w:jc w:val="center"/>
              <w:rPr>
                <w:sz w:val="17"/>
              </w:rPr>
            </w:pPr>
            <w:r w:rsidRPr="00447EEA">
              <w:rPr>
                <w:w w:val="105"/>
                <w:sz w:val="17"/>
              </w:rPr>
              <w:t>6,29%</w:t>
            </w:r>
          </w:p>
        </w:tc>
        <w:tc>
          <w:tcPr>
            <w:tcW w:w="1330" w:type="dxa"/>
          </w:tcPr>
          <w:p w:rsidR="00B4222D" w:rsidRPr="00447EEA" w:rsidRDefault="00B4222D" w:rsidP="00447EEA">
            <w:pPr>
              <w:pStyle w:val="TableParagraph"/>
              <w:spacing w:before="8" w:line="190" w:lineRule="exact"/>
              <w:ind w:left="135" w:right="73"/>
              <w:jc w:val="center"/>
              <w:rPr>
                <w:sz w:val="17"/>
              </w:rPr>
            </w:pPr>
            <w:r w:rsidRPr="00447EEA">
              <w:rPr>
                <w:w w:val="105"/>
                <w:sz w:val="17"/>
              </w:rPr>
              <w:t>8,70%</w:t>
            </w:r>
          </w:p>
        </w:tc>
      </w:tr>
      <w:tr w:rsidR="00B4222D" w:rsidRPr="007D568D" w:rsidTr="0026715D">
        <w:trPr>
          <w:trHeight w:val="217"/>
          <w:jc w:val="center"/>
        </w:trPr>
        <w:tc>
          <w:tcPr>
            <w:tcW w:w="934" w:type="dxa"/>
            <w:tcBorders>
              <w:bottom w:val="single" w:sz="8" w:space="0" w:color="BFBFBF"/>
            </w:tcBorders>
          </w:tcPr>
          <w:p w:rsidR="00B4222D" w:rsidRPr="00447EEA" w:rsidRDefault="00B4222D" w:rsidP="00447EEA">
            <w:pPr>
              <w:pStyle w:val="TableParagraph"/>
              <w:spacing w:before="10" w:line="187" w:lineRule="exact"/>
              <w:ind w:left="30" w:right="197"/>
              <w:jc w:val="center"/>
              <w:rPr>
                <w:sz w:val="17"/>
              </w:rPr>
            </w:pPr>
            <w:r w:rsidRPr="00447EEA">
              <w:rPr>
                <w:w w:val="105"/>
                <w:sz w:val="17"/>
              </w:rPr>
              <w:t>dez/15</w:t>
            </w:r>
          </w:p>
        </w:tc>
        <w:tc>
          <w:tcPr>
            <w:tcW w:w="1541" w:type="dxa"/>
            <w:tcBorders>
              <w:bottom w:val="single" w:sz="8" w:space="0" w:color="BFBFBF"/>
            </w:tcBorders>
          </w:tcPr>
          <w:p w:rsidR="00B4222D" w:rsidRPr="00447EEA" w:rsidRDefault="00B4222D" w:rsidP="00447EEA">
            <w:pPr>
              <w:pStyle w:val="TableParagraph"/>
              <w:spacing w:before="8" w:line="189" w:lineRule="exact"/>
              <w:ind w:left="195" w:right="164"/>
              <w:jc w:val="center"/>
              <w:rPr>
                <w:sz w:val="17"/>
              </w:rPr>
            </w:pPr>
            <w:r w:rsidRPr="00447EEA">
              <w:rPr>
                <w:w w:val="105"/>
                <w:sz w:val="17"/>
              </w:rPr>
              <w:t>62.218.365,70</w:t>
            </w:r>
          </w:p>
        </w:tc>
        <w:tc>
          <w:tcPr>
            <w:tcW w:w="1347" w:type="dxa"/>
            <w:tcBorders>
              <w:bottom w:val="single" w:sz="8" w:space="0" w:color="BFBFBF"/>
            </w:tcBorders>
          </w:tcPr>
          <w:p w:rsidR="00B4222D" w:rsidRPr="00447EEA" w:rsidRDefault="00B4222D" w:rsidP="00447EEA">
            <w:pPr>
              <w:pStyle w:val="TableParagraph"/>
              <w:spacing w:before="8" w:line="189" w:lineRule="exact"/>
              <w:ind w:left="167" w:right="165"/>
              <w:jc w:val="center"/>
              <w:rPr>
                <w:sz w:val="17"/>
              </w:rPr>
            </w:pPr>
            <w:r w:rsidRPr="00447EEA">
              <w:rPr>
                <w:w w:val="105"/>
                <w:sz w:val="17"/>
              </w:rPr>
              <w:t>9.963</w:t>
            </w:r>
          </w:p>
        </w:tc>
        <w:tc>
          <w:tcPr>
            <w:tcW w:w="1033" w:type="dxa"/>
            <w:tcBorders>
              <w:bottom w:val="single" w:sz="8" w:space="0" w:color="BFBFBF"/>
            </w:tcBorders>
          </w:tcPr>
          <w:p w:rsidR="00B4222D" w:rsidRPr="00447EEA" w:rsidRDefault="00B4222D" w:rsidP="00447EEA">
            <w:pPr>
              <w:pStyle w:val="TableParagraph"/>
              <w:spacing w:before="8" w:line="189" w:lineRule="exact"/>
              <w:ind w:left="167" w:right="130"/>
              <w:jc w:val="center"/>
              <w:rPr>
                <w:sz w:val="17"/>
              </w:rPr>
            </w:pPr>
            <w:r w:rsidRPr="00447EEA">
              <w:rPr>
                <w:w w:val="105"/>
                <w:sz w:val="17"/>
              </w:rPr>
              <w:t>6.244,94</w:t>
            </w:r>
          </w:p>
        </w:tc>
        <w:tc>
          <w:tcPr>
            <w:tcW w:w="1691" w:type="dxa"/>
            <w:tcBorders>
              <w:bottom w:val="single" w:sz="8" w:space="0" w:color="BFBFBF"/>
            </w:tcBorders>
          </w:tcPr>
          <w:p w:rsidR="00B4222D" w:rsidRPr="00447EEA" w:rsidRDefault="00B4222D" w:rsidP="00447EEA">
            <w:pPr>
              <w:pStyle w:val="TableParagraph"/>
              <w:spacing w:before="8" w:line="189" w:lineRule="exact"/>
              <w:ind w:left="570" w:right="566"/>
              <w:jc w:val="center"/>
              <w:rPr>
                <w:sz w:val="17"/>
              </w:rPr>
            </w:pPr>
            <w:r w:rsidRPr="00447EEA">
              <w:rPr>
                <w:w w:val="105"/>
                <w:sz w:val="17"/>
              </w:rPr>
              <w:t>8,69%</w:t>
            </w:r>
          </w:p>
        </w:tc>
        <w:tc>
          <w:tcPr>
            <w:tcW w:w="916" w:type="dxa"/>
            <w:tcBorders>
              <w:bottom w:val="single" w:sz="8" w:space="0" w:color="BFBFBF"/>
            </w:tcBorders>
          </w:tcPr>
          <w:p w:rsidR="00B4222D" w:rsidRPr="00447EEA" w:rsidRDefault="00B4222D" w:rsidP="00447EEA">
            <w:pPr>
              <w:pStyle w:val="TableParagraph"/>
              <w:spacing w:before="8" w:line="189" w:lineRule="exact"/>
              <w:ind w:left="3" w:right="23"/>
              <w:jc w:val="center"/>
              <w:rPr>
                <w:sz w:val="17"/>
              </w:rPr>
            </w:pPr>
            <w:r w:rsidRPr="00447EEA">
              <w:rPr>
                <w:w w:val="105"/>
                <w:sz w:val="17"/>
              </w:rPr>
              <w:t>10,67%</w:t>
            </w:r>
          </w:p>
        </w:tc>
        <w:tc>
          <w:tcPr>
            <w:tcW w:w="1330" w:type="dxa"/>
            <w:tcBorders>
              <w:bottom w:val="single" w:sz="8" w:space="0" w:color="BFBFBF"/>
            </w:tcBorders>
          </w:tcPr>
          <w:p w:rsidR="00B4222D" w:rsidRPr="00447EEA" w:rsidRDefault="00B4222D" w:rsidP="00447EEA">
            <w:pPr>
              <w:pStyle w:val="TableParagraph"/>
              <w:spacing w:before="8" w:line="189" w:lineRule="exact"/>
              <w:ind w:left="135" w:right="73"/>
              <w:jc w:val="center"/>
              <w:rPr>
                <w:sz w:val="17"/>
              </w:rPr>
            </w:pPr>
            <w:r w:rsidRPr="00447EEA">
              <w:rPr>
                <w:w w:val="105"/>
                <w:sz w:val="17"/>
              </w:rPr>
              <w:t>-1,79%</w:t>
            </w:r>
          </w:p>
        </w:tc>
      </w:tr>
      <w:tr w:rsidR="00B4222D" w:rsidRPr="007D568D" w:rsidTr="0026715D">
        <w:trPr>
          <w:trHeight w:val="197"/>
          <w:jc w:val="center"/>
        </w:trPr>
        <w:tc>
          <w:tcPr>
            <w:tcW w:w="934" w:type="dxa"/>
            <w:tcBorders>
              <w:top w:val="single" w:sz="8" w:space="0" w:color="BFBFBF"/>
              <w:bottom w:val="single" w:sz="8" w:space="0" w:color="BFBFBF"/>
            </w:tcBorders>
          </w:tcPr>
          <w:p w:rsidR="00B4222D" w:rsidRPr="007D568D" w:rsidRDefault="00B4222D" w:rsidP="00447EEA">
            <w:pPr>
              <w:pStyle w:val="TableParagraph"/>
              <w:jc w:val="center"/>
              <w:rPr>
                <w:sz w:val="12"/>
              </w:rPr>
            </w:pPr>
          </w:p>
        </w:tc>
        <w:tc>
          <w:tcPr>
            <w:tcW w:w="1541" w:type="dxa"/>
            <w:tcBorders>
              <w:top w:val="single" w:sz="8" w:space="0" w:color="BFBFBF"/>
              <w:bottom w:val="single" w:sz="8" w:space="0" w:color="BFBFBF"/>
            </w:tcBorders>
          </w:tcPr>
          <w:p w:rsidR="00B4222D" w:rsidRPr="00D8194A" w:rsidRDefault="00B4222D" w:rsidP="00447EEA">
            <w:pPr>
              <w:pStyle w:val="TableParagraph"/>
              <w:jc w:val="center"/>
              <w:rPr>
                <w:sz w:val="12"/>
              </w:rPr>
            </w:pPr>
          </w:p>
        </w:tc>
        <w:tc>
          <w:tcPr>
            <w:tcW w:w="1347" w:type="dxa"/>
            <w:tcBorders>
              <w:top w:val="single" w:sz="8" w:space="0" w:color="BFBFBF"/>
              <w:bottom w:val="single" w:sz="8" w:space="0" w:color="BFBFBF"/>
            </w:tcBorders>
          </w:tcPr>
          <w:p w:rsidR="00B4222D" w:rsidRPr="00D8194A" w:rsidRDefault="00B4222D" w:rsidP="00447EEA">
            <w:pPr>
              <w:pStyle w:val="TableParagraph"/>
              <w:jc w:val="center"/>
              <w:rPr>
                <w:sz w:val="12"/>
              </w:rPr>
            </w:pPr>
          </w:p>
        </w:tc>
        <w:tc>
          <w:tcPr>
            <w:tcW w:w="1033" w:type="dxa"/>
            <w:tcBorders>
              <w:top w:val="single" w:sz="8" w:space="0" w:color="BFBFBF"/>
              <w:bottom w:val="single" w:sz="8" w:space="0" w:color="BFBFBF"/>
            </w:tcBorders>
          </w:tcPr>
          <w:p w:rsidR="00B4222D" w:rsidRPr="00702E06" w:rsidRDefault="00B4222D" w:rsidP="00447EEA">
            <w:pPr>
              <w:pStyle w:val="TableParagraph"/>
              <w:jc w:val="center"/>
              <w:rPr>
                <w:sz w:val="12"/>
              </w:rPr>
            </w:pPr>
          </w:p>
        </w:tc>
        <w:tc>
          <w:tcPr>
            <w:tcW w:w="1691" w:type="dxa"/>
            <w:tcBorders>
              <w:top w:val="single" w:sz="8" w:space="0" w:color="BFBFBF"/>
              <w:bottom w:val="single" w:sz="8" w:space="0" w:color="BFBFBF"/>
            </w:tcBorders>
          </w:tcPr>
          <w:p w:rsidR="00B4222D" w:rsidRPr="00447EEA" w:rsidRDefault="00B4222D" w:rsidP="00447EEA">
            <w:pPr>
              <w:pStyle w:val="TableParagraph"/>
              <w:spacing w:line="177" w:lineRule="exact"/>
              <w:ind w:left="645" w:right="-44"/>
              <w:jc w:val="center"/>
              <w:rPr>
                <w:b/>
                <w:sz w:val="17"/>
              </w:rPr>
            </w:pPr>
            <w:r w:rsidRPr="00447EEA">
              <w:rPr>
                <w:b/>
                <w:w w:val="105"/>
                <w:sz w:val="17"/>
              </w:rPr>
              <w:t>Média</w:t>
            </w:r>
            <w:r w:rsidRPr="00447EEA">
              <w:rPr>
                <w:b/>
                <w:spacing w:val="-15"/>
                <w:w w:val="105"/>
                <w:sz w:val="17"/>
              </w:rPr>
              <w:t xml:space="preserve"> </w:t>
            </w:r>
            <w:r w:rsidRPr="00447EEA">
              <w:rPr>
                <w:b/>
                <w:w w:val="105"/>
                <w:sz w:val="17"/>
              </w:rPr>
              <w:t>último</w:t>
            </w:r>
          </w:p>
        </w:tc>
        <w:tc>
          <w:tcPr>
            <w:tcW w:w="916" w:type="dxa"/>
            <w:tcBorders>
              <w:top w:val="single" w:sz="8" w:space="0" w:color="BFBFBF"/>
              <w:bottom w:val="single" w:sz="8" w:space="0" w:color="BFBFBF"/>
            </w:tcBorders>
          </w:tcPr>
          <w:p w:rsidR="00B4222D" w:rsidRPr="00447EEA" w:rsidRDefault="00B4222D" w:rsidP="00447EEA">
            <w:pPr>
              <w:pStyle w:val="TableParagraph"/>
              <w:spacing w:line="177" w:lineRule="exact"/>
              <w:ind w:left="3" w:right="3"/>
              <w:jc w:val="center"/>
              <w:rPr>
                <w:b/>
                <w:sz w:val="17"/>
              </w:rPr>
            </w:pPr>
            <w:r w:rsidRPr="00447EEA">
              <w:rPr>
                <w:b/>
                <w:w w:val="105"/>
                <w:sz w:val="17"/>
              </w:rPr>
              <w:t>s 3 anos =</w:t>
            </w:r>
          </w:p>
        </w:tc>
        <w:tc>
          <w:tcPr>
            <w:tcW w:w="1330" w:type="dxa"/>
            <w:tcBorders>
              <w:top w:val="single" w:sz="8" w:space="0" w:color="BFBFBF"/>
              <w:bottom w:val="single" w:sz="8" w:space="0" w:color="BFBFBF"/>
            </w:tcBorders>
          </w:tcPr>
          <w:p w:rsidR="00B4222D" w:rsidRPr="00447EEA" w:rsidRDefault="00B4222D" w:rsidP="00447EEA">
            <w:pPr>
              <w:pStyle w:val="TableParagraph"/>
              <w:spacing w:line="177" w:lineRule="exact"/>
              <w:ind w:left="134" w:right="73"/>
              <w:jc w:val="center"/>
              <w:rPr>
                <w:b/>
                <w:sz w:val="17"/>
              </w:rPr>
            </w:pPr>
            <w:r w:rsidRPr="00447EEA">
              <w:rPr>
                <w:b/>
                <w:w w:val="105"/>
                <w:sz w:val="17"/>
              </w:rPr>
              <w:t>1,70%</w:t>
            </w:r>
          </w:p>
        </w:tc>
      </w:tr>
    </w:tbl>
    <w:p w:rsidR="00F77614" w:rsidRPr="000B3657" w:rsidRDefault="0026715D" w:rsidP="00F77614">
      <w:pPr>
        <w:ind w:left="924"/>
        <w:rPr>
          <w:rFonts w:ascii="Times New Roman" w:hAnsi="Times New Roman"/>
          <w:sz w:val="20"/>
        </w:rPr>
      </w:pPr>
      <w:r w:rsidRPr="001803A5">
        <w:rPr>
          <w:rFonts w:ascii="Times New Roman" w:hAnsi="Times New Roman"/>
          <w:noProof/>
          <w:sz w:val="20"/>
          <w:lang w:eastAsia="pt-BR"/>
        </w:rPr>
        <mc:AlternateContent>
          <mc:Choice Requires="wps">
            <w:drawing>
              <wp:anchor distT="0" distB="0" distL="114300" distR="114300" simplePos="0" relativeHeight="251660288" behindDoc="0" locked="0" layoutInCell="1" allowOverlap="1" wp14:anchorId="63B7E21C" wp14:editId="206A4A47">
                <wp:simplePos x="0" y="0"/>
                <wp:positionH relativeFrom="column">
                  <wp:posOffset>174733</wp:posOffset>
                </wp:positionH>
                <wp:positionV relativeFrom="paragraph">
                  <wp:posOffset>-1810</wp:posOffset>
                </wp:positionV>
                <wp:extent cx="5611954" cy="9727"/>
                <wp:effectExtent l="0" t="0" r="27305" b="28575"/>
                <wp:wrapNone/>
                <wp:docPr id="5" name="Conector reto 5"/>
                <wp:cNvGraphicFramePr/>
                <a:graphic xmlns:a="http://schemas.openxmlformats.org/drawingml/2006/main">
                  <a:graphicData uri="http://schemas.microsoft.com/office/word/2010/wordprocessingShape">
                    <wps:wsp>
                      <wps:cNvCnPr/>
                      <wps:spPr>
                        <a:xfrm>
                          <a:off x="0" y="0"/>
                          <a:ext cx="5611954" cy="972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155795" id="Conector reto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75pt,-.15pt" to="455.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" strokecolor="#4579b8 [3044]"/>
            </w:pict>
          </mc:Fallback>
        </mc:AlternateContent>
      </w:r>
      <w:r w:rsidR="00F77614">
        <w:rPr>
          <w:rFonts w:ascii="Times New Roman" w:hAnsi="Times New Roman"/>
          <w:sz w:val="20"/>
        </w:rPr>
        <w:t>(</w:t>
      </w:r>
      <w:r w:rsidR="00F77614" w:rsidRPr="000B3657">
        <w:rPr>
          <w:rFonts w:ascii="Times New Roman" w:hAnsi="Times New Roman"/>
          <w:sz w:val="20"/>
        </w:rPr>
        <w:t>*</w:t>
      </w:r>
      <w:r w:rsidR="00F77614">
        <w:rPr>
          <w:rFonts w:ascii="Times New Roman" w:hAnsi="Times New Roman"/>
          <w:sz w:val="20"/>
        </w:rPr>
        <w:t xml:space="preserve">) - </w:t>
      </w:r>
      <w:r w:rsidR="00F77614" w:rsidRPr="000B3657">
        <w:rPr>
          <w:rFonts w:ascii="Times New Roman" w:hAnsi="Times New Roman"/>
          <w:sz w:val="20"/>
        </w:rPr>
        <w:t>Valores em R$.</w:t>
      </w:r>
    </w:p>
    <w:p w:rsidR="00B4222D" w:rsidRPr="00447EEA" w:rsidRDefault="00B4222D" w:rsidP="00AE739F">
      <w:pPr>
        <w:pStyle w:val="Corpodetexto"/>
        <w:tabs>
          <w:tab w:val="left" w:pos="10206"/>
        </w:tabs>
        <w:spacing w:after="120"/>
        <w:ind w:firstLine="1559"/>
        <w:rPr>
          <w:rFonts w:ascii="Times New Roman" w:hAnsi="Times New Roman"/>
        </w:rPr>
      </w:pPr>
      <w:r w:rsidRPr="00447EEA">
        <w:rPr>
          <w:rFonts w:ascii="Times New Roman" w:hAnsi="Times New Roman"/>
        </w:rPr>
        <w:t>A taxa média anual real de crescimento da remuneração nos últimos três anos foi de 1,70%</w:t>
      </w:r>
      <w:r w:rsidR="00447EEA">
        <w:rPr>
          <w:rFonts w:ascii="Times New Roman" w:hAnsi="Times New Roman"/>
        </w:rPr>
        <w:t xml:space="preserve"> (um inteiro e setenta centésimos por cento)</w:t>
      </w:r>
      <w:r w:rsidRPr="00447EEA">
        <w:rPr>
          <w:rFonts w:ascii="Times New Roman" w:hAnsi="Times New Roman"/>
        </w:rPr>
        <w:t xml:space="preserve">, devido principalmente </w:t>
      </w:r>
      <w:r w:rsidR="0087086B">
        <w:rPr>
          <w:rFonts w:ascii="Times New Roman" w:hAnsi="Times New Roman"/>
        </w:rPr>
        <w:t>à</w:t>
      </w:r>
      <w:r w:rsidRPr="00447EEA">
        <w:rPr>
          <w:rFonts w:ascii="Times New Roman" w:hAnsi="Times New Roman"/>
        </w:rPr>
        <w:t xml:space="preserve"> redução do número de servidores ativos, pois o grupo está em extinção. No entanto, com base na análise do plano de carreira do município</w:t>
      </w:r>
      <w:r w:rsidR="0087086B">
        <w:rPr>
          <w:rFonts w:ascii="Times New Roman" w:hAnsi="Times New Roman"/>
        </w:rPr>
        <w:t>,</w:t>
      </w:r>
      <w:r w:rsidRPr="00447EEA">
        <w:rPr>
          <w:rFonts w:ascii="Times New Roman" w:hAnsi="Times New Roman"/>
        </w:rPr>
        <w:t xml:space="preserve"> levando em considera</w:t>
      </w:r>
      <w:r w:rsidR="0087086B">
        <w:rPr>
          <w:rFonts w:ascii="Times New Roman" w:hAnsi="Times New Roman"/>
        </w:rPr>
        <w:t>ção</w:t>
      </w:r>
      <w:r w:rsidRPr="00447EEA">
        <w:rPr>
          <w:rFonts w:ascii="Times New Roman" w:hAnsi="Times New Roman"/>
        </w:rPr>
        <w:t xml:space="preserve"> todos os avanços trienais, as progressões e os adicionais de 15</w:t>
      </w:r>
      <w:r w:rsidR="00447EEA">
        <w:rPr>
          <w:rFonts w:ascii="Times New Roman" w:hAnsi="Times New Roman"/>
        </w:rPr>
        <w:t xml:space="preserve"> (quinze)</w:t>
      </w:r>
      <w:r w:rsidRPr="00447EEA">
        <w:rPr>
          <w:rFonts w:ascii="Times New Roman" w:hAnsi="Times New Roman"/>
        </w:rPr>
        <w:t xml:space="preserve"> e 25</w:t>
      </w:r>
      <w:r w:rsidR="00447EEA">
        <w:rPr>
          <w:rFonts w:ascii="Times New Roman" w:hAnsi="Times New Roman"/>
        </w:rPr>
        <w:t xml:space="preserve">(vinte e cinco) </w:t>
      </w:r>
      <w:r w:rsidRPr="00447EEA">
        <w:rPr>
          <w:rFonts w:ascii="Times New Roman" w:hAnsi="Times New Roman"/>
        </w:rPr>
        <w:t>anos de</w:t>
      </w:r>
      <w:r w:rsidR="00447EEA">
        <w:rPr>
          <w:rFonts w:ascii="Times New Roman" w:hAnsi="Times New Roman"/>
        </w:rPr>
        <w:t xml:space="preserve"> </w:t>
      </w:r>
      <w:r w:rsidRPr="00447EEA">
        <w:rPr>
          <w:rFonts w:ascii="Times New Roman" w:hAnsi="Times New Roman"/>
        </w:rPr>
        <w:t xml:space="preserve">tempo de contribuição; o crescimento médio anual da remuneração ao longo da carreira é de 2,3% </w:t>
      </w:r>
      <w:r w:rsidR="00447EEA">
        <w:rPr>
          <w:rFonts w:ascii="Times New Roman" w:hAnsi="Times New Roman"/>
        </w:rPr>
        <w:t xml:space="preserve">(dois inteiros e trinta centésimos por cento) </w:t>
      </w:r>
      <w:r w:rsidRPr="00447EEA">
        <w:rPr>
          <w:rFonts w:ascii="Times New Roman" w:hAnsi="Times New Roman"/>
        </w:rPr>
        <w:t>ao</w:t>
      </w:r>
      <w:r w:rsidRPr="00447EEA">
        <w:rPr>
          <w:rFonts w:ascii="Times New Roman" w:hAnsi="Times New Roman"/>
          <w:spacing w:val="-3"/>
        </w:rPr>
        <w:t xml:space="preserve"> </w:t>
      </w:r>
      <w:r w:rsidRPr="00447EEA">
        <w:rPr>
          <w:rFonts w:ascii="Times New Roman" w:hAnsi="Times New Roman"/>
        </w:rPr>
        <w:t>ano.</w:t>
      </w:r>
    </w:p>
    <w:p w:rsidR="00B4222D" w:rsidRPr="00447EEA" w:rsidRDefault="00B4222D" w:rsidP="00447EEA">
      <w:pPr>
        <w:pStyle w:val="Corpodetexto"/>
        <w:tabs>
          <w:tab w:val="left" w:pos="10206"/>
        </w:tabs>
        <w:spacing w:before="6"/>
        <w:ind w:right="34" w:firstLine="1560"/>
        <w:rPr>
          <w:rFonts w:ascii="Times New Roman" w:hAnsi="Times New Roman"/>
          <w:sz w:val="22"/>
        </w:rPr>
      </w:pPr>
    </w:p>
    <w:p w:rsidR="00B4222D" w:rsidRPr="00AE739F" w:rsidRDefault="00B4222D" w:rsidP="00AE739F">
      <w:pPr>
        <w:pStyle w:val="Ttulo1"/>
        <w:keepNext w:val="0"/>
        <w:widowControl w:val="0"/>
        <w:numPr>
          <w:ilvl w:val="1"/>
          <w:numId w:val="38"/>
        </w:numPr>
        <w:tabs>
          <w:tab w:val="left" w:pos="1064"/>
          <w:tab w:val="left" w:pos="10065"/>
        </w:tabs>
        <w:autoSpaceDE w:val="0"/>
        <w:autoSpaceDN w:val="0"/>
        <w:ind w:left="0" w:right="34" w:firstLine="567"/>
        <w:jc w:val="both"/>
        <w:rPr>
          <w:rFonts w:ascii="Times New Roman" w:hAnsi="Times New Roman"/>
          <w:b/>
        </w:rPr>
      </w:pPr>
      <w:r w:rsidRPr="00AE739F">
        <w:rPr>
          <w:rFonts w:ascii="Times New Roman" w:hAnsi="Times New Roman"/>
          <w:b/>
        </w:rPr>
        <w:t>Projeção de Crescimento Real dos Benefícios do</w:t>
      </w:r>
      <w:r w:rsidRPr="00AE739F">
        <w:rPr>
          <w:rFonts w:ascii="Times New Roman" w:hAnsi="Times New Roman"/>
          <w:b/>
          <w:spacing w:val="-6"/>
        </w:rPr>
        <w:t xml:space="preserve"> </w:t>
      </w:r>
      <w:r w:rsidRPr="00AE739F">
        <w:rPr>
          <w:rFonts w:ascii="Times New Roman" w:hAnsi="Times New Roman"/>
          <w:b/>
        </w:rPr>
        <w:t>Plano</w:t>
      </w:r>
    </w:p>
    <w:p w:rsidR="00B4222D" w:rsidRPr="00447EEA" w:rsidRDefault="00B4222D" w:rsidP="00447EEA">
      <w:pPr>
        <w:pStyle w:val="Corpodetexto"/>
        <w:tabs>
          <w:tab w:val="left" w:pos="10206"/>
        </w:tabs>
        <w:spacing w:before="270"/>
        <w:ind w:right="34" w:firstLine="1560"/>
        <w:rPr>
          <w:rFonts w:ascii="Times New Roman" w:hAnsi="Times New Roman"/>
        </w:rPr>
      </w:pPr>
      <w:r w:rsidRPr="00447EEA">
        <w:rPr>
          <w:rFonts w:ascii="Times New Roman" w:hAnsi="Times New Roman"/>
        </w:rPr>
        <w:t>Utilizou-se 1,00%</w:t>
      </w:r>
      <w:r w:rsidR="00F0706C">
        <w:rPr>
          <w:rFonts w:ascii="Times New Roman" w:hAnsi="Times New Roman"/>
        </w:rPr>
        <w:t xml:space="preserve"> (um por cento)</w:t>
      </w:r>
      <w:r w:rsidRPr="00447EEA">
        <w:rPr>
          <w:rFonts w:ascii="Times New Roman" w:hAnsi="Times New Roman"/>
        </w:rPr>
        <w:t xml:space="preserve"> a.a. como taxa real de crescimento dos benefícios ao longo do tempo.</w:t>
      </w:r>
    </w:p>
    <w:p w:rsidR="00B4222D" w:rsidRPr="00447EEA" w:rsidRDefault="00B4222D" w:rsidP="00447EEA">
      <w:pPr>
        <w:pStyle w:val="Corpodetexto"/>
        <w:tabs>
          <w:tab w:val="left" w:pos="10206"/>
        </w:tabs>
        <w:ind w:right="34" w:firstLine="1560"/>
        <w:rPr>
          <w:rFonts w:ascii="Times New Roman" w:hAnsi="Times New Roman"/>
        </w:rPr>
      </w:pPr>
    </w:p>
    <w:p w:rsidR="00B4222D" w:rsidRPr="00447EEA" w:rsidRDefault="00B4222D" w:rsidP="00447EEA">
      <w:pPr>
        <w:pStyle w:val="Corpodetexto"/>
        <w:tabs>
          <w:tab w:val="left" w:pos="10206"/>
        </w:tabs>
        <w:ind w:right="34" w:firstLine="1560"/>
        <w:rPr>
          <w:rFonts w:ascii="Times New Roman" w:hAnsi="Times New Roman"/>
        </w:rPr>
      </w:pPr>
      <w:r w:rsidRPr="00F0706C">
        <w:rPr>
          <w:rFonts w:ascii="Times New Roman" w:hAnsi="Times New Roman"/>
          <w:b/>
          <w:u w:val="single"/>
        </w:rPr>
        <w:t>Justificativa Técnica</w:t>
      </w:r>
      <w:r w:rsidRPr="00F0706C">
        <w:rPr>
          <w:rFonts w:ascii="Times New Roman" w:hAnsi="Times New Roman"/>
          <w:b/>
        </w:rPr>
        <w:t>:</w:t>
      </w:r>
      <w:r w:rsidRPr="00447EEA">
        <w:rPr>
          <w:rFonts w:ascii="Times New Roman" w:hAnsi="Times New Roman"/>
        </w:rPr>
        <w:t xml:space="preserve"> Considerando somente os reajustes da inflação, acreditamos que ao longo dos anos o crescimento real não deve ser superior a 1%</w:t>
      </w:r>
      <w:r w:rsidR="00F0706C">
        <w:rPr>
          <w:rFonts w:ascii="Times New Roman" w:hAnsi="Times New Roman"/>
        </w:rPr>
        <w:t xml:space="preserve"> (um por cento)</w:t>
      </w:r>
      <w:r w:rsidRPr="00447EEA">
        <w:rPr>
          <w:rFonts w:ascii="Times New Roman" w:hAnsi="Times New Roman"/>
        </w:rPr>
        <w:t xml:space="preserve"> ao ano.</w:t>
      </w:r>
    </w:p>
    <w:p w:rsidR="00B4222D" w:rsidRPr="00447EEA" w:rsidRDefault="00B4222D" w:rsidP="00447EEA">
      <w:pPr>
        <w:pStyle w:val="Corpodetexto"/>
        <w:tabs>
          <w:tab w:val="left" w:pos="10206"/>
        </w:tabs>
        <w:ind w:right="34" w:firstLine="1560"/>
        <w:rPr>
          <w:rFonts w:ascii="Times New Roman" w:hAnsi="Times New Roman"/>
        </w:rPr>
      </w:pPr>
    </w:p>
    <w:p w:rsidR="00B4222D" w:rsidRDefault="00B4222D" w:rsidP="00447EEA">
      <w:pPr>
        <w:pStyle w:val="Corpodetexto"/>
        <w:tabs>
          <w:tab w:val="left" w:pos="10206"/>
        </w:tabs>
        <w:ind w:right="34" w:firstLine="1560"/>
        <w:rPr>
          <w:rFonts w:ascii="Times New Roman" w:hAnsi="Times New Roman"/>
        </w:rPr>
      </w:pPr>
      <w:r w:rsidRPr="00447EEA">
        <w:rPr>
          <w:rFonts w:ascii="Times New Roman" w:hAnsi="Times New Roman"/>
        </w:rPr>
        <w:t xml:space="preserve">Para analisarmos a taxa real de crescimento dos benefícios dos últimos </w:t>
      </w:r>
      <w:r w:rsidR="00F0706C">
        <w:rPr>
          <w:rFonts w:ascii="Times New Roman" w:hAnsi="Times New Roman"/>
        </w:rPr>
        <w:t>três anos</w:t>
      </w:r>
      <w:r w:rsidRPr="00447EEA">
        <w:rPr>
          <w:rFonts w:ascii="Times New Roman" w:hAnsi="Times New Roman"/>
        </w:rPr>
        <w:t xml:space="preserve"> consideramos a média de benefício do grupo </w:t>
      </w:r>
      <w:r w:rsidRPr="00447EEA">
        <w:rPr>
          <w:rFonts w:ascii="Times New Roman" w:hAnsi="Times New Roman"/>
          <w:spacing w:val="-3"/>
        </w:rPr>
        <w:t xml:space="preserve">PREVIMPA-CAP </w:t>
      </w:r>
      <w:r w:rsidRPr="00447EEA">
        <w:rPr>
          <w:rFonts w:ascii="Times New Roman" w:hAnsi="Times New Roman"/>
        </w:rPr>
        <w:lastRenderedPageBreak/>
        <w:t xml:space="preserve">dos últimos </w:t>
      </w:r>
      <w:r w:rsidR="00F0706C">
        <w:rPr>
          <w:rFonts w:ascii="Times New Roman" w:hAnsi="Times New Roman"/>
        </w:rPr>
        <w:t xml:space="preserve">três </w:t>
      </w:r>
      <w:r w:rsidRPr="00447EEA">
        <w:rPr>
          <w:rFonts w:ascii="Times New Roman" w:hAnsi="Times New Roman"/>
        </w:rPr>
        <w:t>períodos: dez/2017, dez/2016 e dez/2015. A análise desse grupo apresentou os seguintes índices de crescimento do</w:t>
      </w:r>
      <w:r w:rsidRPr="00447EEA">
        <w:rPr>
          <w:rFonts w:ascii="Times New Roman" w:hAnsi="Times New Roman"/>
          <w:spacing w:val="-1"/>
        </w:rPr>
        <w:t xml:space="preserve"> </w:t>
      </w:r>
      <w:r w:rsidRPr="00447EEA">
        <w:rPr>
          <w:rFonts w:ascii="Times New Roman" w:hAnsi="Times New Roman"/>
        </w:rPr>
        <w:t>benefício:</w:t>
      </w:r>
    </w:p>
    <w:p w:rsidR="00B4222D" w:rsidRPr="00447EEA" w:rsidRDefault="00B4222D" w:rsidP="00447EEA">
      <w:pPr>
        <w:pStyle w:val="Corpodetexto"/>
        <w:tabs>
          <w:tab w:val="left" w:pos="10206"/>
        </w:tabs>
        <w:spacing w:before="8"/>
        <w:ind w:right="34" w:firstLine="1560"/>
        <w:rPr>
          <w:rFonts w:ascii="Times New Roman" w:hAnsi="Times New Roman"/>
        </w:rPr>
      </w:pPr>
    </w:p>
    <w:tbl>
      <w:tblPr>
        <w:tblStyle w:val="TableNormal"/>
        <w:tblW w:w="0" w:type="auto"/>
        <w:jc w:val="center"/>
        <w:tblLayout w:type="fixed"/>
        <w:tblLook w:val="01E0" w:firstRow="1" w:lastRow="1" w:firstColumn="1" w:lastColumn="1" w:noHBand="0" w:noVBand="0"/>
      </w:tblPr>
      <w:tblGrid>
        <w:gridCol w:w="1048"/>
        <w:gridCol w:w="1285"/>
        <w:gridCol w:w="1430"/>
        <w:gridCol w:w="1029"/>
        <w:gridCol w:w="1803"/>
        <w:gridCol w:w="862"/>
        <w:gridCol w:w="1327"/>
      </w:tblGrid>
      <w:tr w:rsidR="00B4222D" w:rsidRPr="007D568D" w:rsidTr="0026715D">
        <w:trPr>
          <w:trHeight w:val="210"/>
          <w:jc w:val="center"/>
        </w:trPr>
        <w:tc>
          <w:tcPr>
            <w:tcW w:w="1048" w:type="dxa"/>
            <w:tcBorders>
              <w:top w:val="single" w:sz="12" w:space="0" w:color="BFBFBF"/>
              <w:bottom w:val="single" w:sz="12" w:space="0" w:color="BFBFBF"/>
            </w:tcBorders>
          </w:tcPr>
          <w:p w:rsidR="00B4222D" w:rsidRPr="00F0706C" w:rsidRDefault="00B4222D" w:rsidP="0026715D">
            <w:pPr>
              <w:pStyle w:val="TableParagraph"/>
              <w:spacing w:before="3" w:line="187" w:lineRule="exact"/>
              <w:ind w:left="145" w:right="155"/>
              <w:rPr>
                <w:b/>
                <w:sz w:val="19"/>
              </w:rPr>
            </w:pPr>
            <w:r w:rsidRPr="00F0706C">
              <w:rPr>
                <w:b/>
                <w:sz w:val="19"/>
              </w:rPr>
              <w:t>Período</w:t>
            </w:r>
          </w:p>
        </w:tc>
        <w:tc>
          <w:tcPr>
            <w:tcW w:w="1285" w:type="dxa"/>
            <w:tcBorders>
              <w:top w:val="single" w:sz="12" w:space="0" w:color="BFBFBF"/>
              <w:bottom w:val="single" w:sz="12" w:space="0" w:color="BFBFBF"/>
            </w:tcBorders>
          </w:tcPr>
          <w:p w:rsidR="00B4222D" w:rsidRPr="00F0706C" w:rsidRDefault="00B4222D" w:rsidP="0026715D">
            <w:pPr>
              <w:pStyle w:val="TableParagraph"/>
              <w:spacing w:before="3" w:line="187" w:lineRule="exact"/>
              <w:ind w:left="163" w:right="68"/>
              <w:rPr>
                <w:b/>
                <w:sz w:val="19"/>
              </w:rPr>
            </w:pPr>
            <w:r w:rsidRPr="00F0706C">
              <w:rPr>
                <w:b/>
                <w:sz w:val="19"/>
              </w:rPr>
              <w:t>Folha Total</w:t>
            </w:r>
            <w:r w:rsidR="00F77614">
              <w:rPr>
                <w:b/>
                <w:sz w:val="19"/>
              </w:rPr>
              <w:t>(*)</w:t>
            </w:r>
          </w:p>
        </w:tc>
        <w:tc>
          <w:tcPr>
            <w:tcW w:w="1430" w:type="dxa"/>
            <w:tcBorders>
              <w:top w:val="single" w:sz="12" w:space="0" w:color="BFBFBF"/>
              <w:bottom w:val="single" w:sz="12" w:space="0" w:color="BFBFBF"/>
            </w:tcBorders>
          </w:tcPr>
          <w:p w:rsidR="00B4222D" w:rsidRPr="00F0706C" w:rsidRDefault="00B4222D" w:rsidP="0026715D">
            <w:pPr>
              <w:pStyle w:val="TableParagraph"/>
              <w:spacing w:before="3" w:line="187" w:lineRule="exact"/>
              <w:ind w:left="69" w:right="107"/>
              <w:rPr>
                <w:b/>
                <w:sz w:val="19"/>
              </w:rPr>
            </w:pPr>
            <w:r w:rsidRPr="00F0706C">
              <w:rPr>
                <w:b/>
                <w:sz w:val="19"/>
              </w:rPr>
              <w:t>QTD Aposent</w:t>
            </w:r>
          </w:p>
        </w:tc>
        <w:tc>
          <w:tcPr>
            <w:tcW w:w="1029" w:type="dxa"/>
            <w:tcBorders>
              <w:top w:val="single" w:sz="12" w:space="0" w:color="BFBFBF"/>
              <w:bottom w:val="single" w:sz="12" w:space="0" w:color="BFBFBF"/>
            </w:tcBorders>
          </w:tcPr>
          <w:p w:rsidR="00B4222D" w:rsidRPr="00F0706C" w:rsidRDefault="00B4222D" w:rsidP="0026715D">
            <w:pPr>
              <w:pStyle w:val="TableParagraph"/>
              <w:spacing w:before="3" w:line="187" w:lineRule="exact"/>
              <w:ind w:left="101" w:right="145"/>
              <w:rPr>
                <w:b/>
                <w:sz w:val="19"/>
              </w:rPr>
            </w:pPr>
            <w:r w:rsidRPr="00F0706C">
              <w:rPr>
                <w:b/>
                <w:sz w:val="19"/>
              </w:rPr>
              <w:t>Média</w:t>
            </w:r>
            <w:r w:rsidR="00F77614">
              <w:rPr>
                <w:b/>
                <w:sz w:val="19"/>
              </w:rPr>
              <w:t xml:space="preserve"> (*)</w:t>
            </w:r>
          </w:p>
        </w:tc>
        <w:tc>
          <w:tcPr>
            <w:tcW w:w="1803" w:type="dxa"/>
            <w:tcBorders>
              <w:top w:val="single" w:sz="12" w:space="0" w:color="BFBFBF"/>
              <w:bottom w:val="single" w:sz="12" w:space="0" w:color="BFBFBF"/>
            </w:tcBorders>
          </w:tcPr>
          <w:p w:rsidR="00B4222D" w:rsidRPr="00F0706C" w:rsidRDefault="00B4222D" w:rsidP="0026715D">
            <w:pPr>
              <w:pStyle w:val="TableParagraph"/>
              <w:spacing w:before="3" w:line="187" w:lineRule="exact"/>
              <w:ind w:left="155" w:right="108"/>
              <w:rPr>
                <w:b/>
                <w:sz w:val="19"/>
              </w:rPr>
            </w:pPr>
            <w:r w:rsidRPr="00F0706C">
              <w:rPr>
                <w:b/>
                <w:sz w:val="19"/>
              </w:rPr>
              <w:t>% Cres. Nominal</w:t>
            </w:r>
          </w:p>
        </w:tc>
        <w:tc>
          <w:tcPr>
            <w:tcW w:w="862" w:type="dxa"/>
            <w:tcBorders>
              <w:top w:val="single" w:sz="12" w:space="0" w:color="BFBFBF"/>
              <w:bottom w:val="single" w:sz="12" w:space="0" w:color="BFBFBF"/>
            </w:tcBorders>
          </w:tcPr>
          <w:p w:rsidR="00B4222D" w:rsidRPr="00F0706C" w:rsidRDefault="00B4222D" w:rsidP="0026715D">
            <w:pPr>
              <w:pStyle w:val="TableParagraph"/>
              <w:spacing w:before="3" w:line="187" w:lineRule="exact"/>
              <w:ind w:left="97" w:right="72"/>
              <w:rPr>
                <w:b/>
                <w:sz w:val="19"/>
              </w:rPr>
            </w:pPr>
            <w:r w:rsidRPr="00F0706C">
              <w:rPr>
                <w:b/>
                <w:sz w:val="19"/>
              </w:rPr>
              <w:t>IPCA</w:t>
            </w:r>
          </w:p>
        </w:tc>
        <w:tc>
          <w:tcPr>
            <w:tcW w:w="1327" w:type="dxa"/>
            <w:tcBorders>
              <w:top w:val="single" w:sz="12" w:space="0" w:color="BFBFBF"/>
              <w:bottom w:val="single" w:sz="12" w:space="0" w:color="BFBFBF"/>
            </w:tcBorders>
          </w:tcPr>
          <w:p w:rsidR="00B4222D" w:rsidRPr="00F0706C" w:rsidRDefault="00B4222D" w:rsidP="0026715D">
            <w:pPr>
              <w:pStyle w:val="TableParagraph"/>
              <w:spacing w:before="3" w:line="187" w:lineRule="exact"/>
              <w:ind w:left="83" w:right="51"/>
              <w:rPr>
                <w:b/>
                <w:sz w:val="19"/>
              </w:rPr>
            </w:pPr>
            <w:r w:rsidRPr="00F0706C">
              <w:rPr>
                <w:b/>
                <w:sz w:val="19"/>
              </w:rPr>
              <w:t>% Cres. Real</w:t>
            </w:r>
          </w:p>
        </w:tc>
      </w:tr>
      <w:tr w:rsidR="00B4222D" w:rsidRPr="007D568D" w:rsidTr="0026715D">
        <w:trPr>
          <w:trHeight w:val="228"/>
          <w:jc w:val="center"/>
        </w:trPr>
        <w:tc>
          <w:tcPr>
            <w:tcW w:w="1048" w:type="dxa"/>
            <w:tcBorders>
              <w:top w:val="single" w:sz="12" w:space="0" w:color="BFBFBF"/>
            </w:tcBorders>
          </w:tcPr>
          <w:p w:rsidR="00B4222D" w:rsidRPr="00F0706C" w:rsidRDefault="00B4222D" w:rsidP="0026715D">
            <w:pPr>
              <w:pStyle w:val="TableParagraph"/>
              <w:spacing w:before="10" w:line="198" w:lineRule="exact"/>
              <w:ind w:left="145" w:right="151"/>
              <w:rPr>
                <w:sz w:val="19"/>
              </w:rPr>
            </w:pPr>
            <w:r w:rsidRPr="00F0706C">
              <w:rPr>
                <w:sz w:val="19"/>
              </w:rPr>
              <w:t>dez/17</w:t>
            </w:r>
          </w:p>
        </w:tc>
        <w:tc>
          <w:tcPr>
            <w:tcW w:w="1285" w:type="dxa"/>
            <w:tcBorders>
              <w:top w:val="single" w:sz="12" w:space="0" w:color="BFBFBF"/>
            </w:tcBorders>
          </w:tcPr>
          <w:p w:rsidR="00B4222D" w:rsidRPr="00F0706C" w:rsidRDefault="00B4222D" w:rsidP="0026715D">
            <w:pPr>
              <w:pStyle w:val="TableParagraph"/>
              <w:spacing w:before="10" w:line="198" w:lineRule="exact"/>
              <w:ind w:left="160" w:right="68"/>
              <w:rPr>
                <w:sz w:val="19"/>
              </w:rPr>
            </w:pPr>
            <w:r w:rsidRPr="00F0706C">
              <w:rPr>
                <w:sz w:val="19"/>
              </w:rPr>
              <w:t>867.590,98</w:t>
            </w:r>
          </w:p>
        </w:tc>
        <w:tc>
          <w:tcPr>
            <w:tcW w:w="1430" w:type="dxa"/>
            <w:tcBorders>
              <w:top w:val="single" w:sz="12" w:space="0" w:color="BFBFBF"/>
            </w:tcBorders>
          </w:tcPr>
          <w:p w:rsidR="00B4222D" w:rsidRPr="00F0706C" w:rsidRDefault="00B4222D" w:rsidP="0026715D">
            <w:pPr>
              <w:pStyle w:val="TableParagraph"/>
              <w:spacing w:before="5" w:line="203" w:lineRule="exact"/>
              <w:ind w:left="69" w:right="60"/>
              <w:rPr>
                <w:sz w:val="19"/>
              </w:rPr>
            </w:pPr>
            <w:r w:rsidRPr="00F0706C">
              <w:rPr>
                <w:sz w:val="19"/>
              </w:rPr>
              <w:t>176</w:t>
            </w:r>
          </w:p>
        </w:tc>
        <w:tc>
          <w:tcPr>
            <w:tcW w:w="1029" w:type="dxa"/>
            <w:tcBorders>
              <w:top w:val="single" w:sz="12" w:space="0" w:color="BFBFBF"/>
            </w:tcBorders>
          </w:tcPr>
          <w:p w:rsidR="00B4222D" w:rsidRPr="00F0706C" w:rsidRDefault="00B4222D" w:rsidP="0026715D">
            <w:pPr>
              <w:pStyle w:val="TableParagraph"/>
              <w:spacing w:before="5" w:line="203" w:lineRule="exact"/>
              <w:ind w:left="103" w:right="145"/>
              <w:rPr>
                <w:sz w:val="19"/>
              </w:rPr>
            </w:pPr>
            <w:r w:rsidRPr="00F0706C">
              <w:rPr>
                <w:sz w:val="19"/>
              </w:rPr>
              <w:t>4.929,49</w:t>
            </w:r>
          </w:p>
        </w:tc>
        <w:tc>
          <w:tcPr>
            <w:tcW w:w="1803" w:type="dxa"/>
            <w:tcBorders>
              <w:top w:val="single" w:sz="12" w:space="0" w:color="BFBFBF"/>
            </w:tcBorders>
          </w:tcPr>
          <w:p w:rsidR="00B4222D" w:rsidRPr="00F0706C" w:rsidRDefault="00B4222D" w:rsidP="0026715D">
            <w:pPr>
              <w:pStyle w:val="TableParagraph"/>
              <w:spacing w:before="5" w:line="203" w:lineRule="exact"/>
              <w:ind w:left="155" w:right="106"/>
              <w:rPr>
                <w:sz w:val="19"/>
              </w:rPr>
            </w:pPr>
            <w:r w:rsidRPr="00F0706C">
              <w:rPr>
                <w:sz w:val="19"/>
              </w:rPr>
              <w:t>5,27%</w:t>
            </w:r>
          </w:p>
        </w:tc>
        <w:tc>
          <w:tcPr>
            <w:tcW w:w="862" w:type="dxa"/>
            <w:tcBorders>
              <w:top w:val="single" w:sz="12" w:space="0" w:color="BFBFBF"/>
            </w:tcBorders>
          </w:tcPr>
          <w:p w:rsidR="00B4222D" w:rsidRPr="00F0706C" w:rsidRDefault="00B4222D" w:rsidP="0026715D">
            <w:pPr>
              <w:pStyle w:val="TableParagraph"/>
              <w:spacing w:before="10" w:line="198" w:lineRule="exact"/>
              <w:ind w:left="97" w:right="78"/>
              <w:rPr>
                <w:sz w:val="19"/>
              </w:rPr>
            </w:pPr>
            <w:r w:rsidRPr="00F0706C">
              <w:rPr>
                <w:sz w:val="19"/>
              </w:rPr>
              <w:t>2,95%</w:t>
            </w:r>
          </w:p>
        </w:tc>
        <w:tc>
          <w:tcPr>
            <w:tcW w:w="1327" w:type="dxa"/>
            <w:tcBorders>
              <w:top w:val="single" w:sz="12" w:space="0" w:color="BFBFBF"/>
            </w:tcBorders>
          </w:tcPr>
          <w:p w:rsidR="00B4222D" w:rsidRPr="00F0706C" w:rsidRDefault="00B4222D" w:rsidP="0026715D">
            <w:pPr>
              <w:pStyle w:val="TableParagraph"/>
              <w:spacing w:before="10" w:line="198" w:lineRule="exact"/>
              <w:ind w:left="82" w:right="51"/>
              <w:rPr>
                <w:sz w:val="19"/>
              </w:rPr>
            </w:pPr>
            <w:r w:rsidRPr="00F0706C">
              <w:rPr>
                <w:sz w:val="19"/>
              </w:rPr>
              <w:t>2,26%</w:t>
            </w:r>
          </w:p>
        </w:tc>
      </w:tr>
      <w:tr w:rsidR="00B4222D" w:rsidRPr="007D568D" w:rsidTr="0026715D">
        <w:trPr>
          <w:trHeight w:val="242"/>
          <w:jc w:val="center"/>
        </w:trPr>
        <w:tc>
          <w:tcPr>
            <w:tcW w:w="1048" w:type="dxa"/>
          </w:tcPr>
          <w:p w:rsidR="00B4222D" w:rsidRPr="00F0706C" w:rsidRDefault="00B4222D" w:rsidP="0026715D">
            <w:pPr>
              <w:pStyle w:val="TableParagraph"/>
              <w:spacing w:before="24" w:line="198" w:lineRule="exact"/>
              <w:ind w:left="145" w:right="151"/>
              <w:rPr>
                <w:sz w:val="19"/>
              </w:rPr>
            </w:pPr>
            <w:r w:rsidRPr="00F0706C">
              <w:rPr>
                <w:sz w:val="19"/>
              </w:rPr>
              <w:t>dez/16</w:t>
            </w:r>
          </w:p>
        </w:tc>
        <w:tc>
          <w:tcPr>
            <w:tcW w:w="1285" w:type="dxa"/>
          </w:tcPr>
          <w:p w:rsidR="00B4222D" w:rsidRPr="00F0706C" w:rsidRDefault="00B4222D" w:rsidP="0026715D">
            <w:pPr>
              <w:pStyle w:val="TableParagraph"/>
              <w:spacing w:before="24" w:line="198" w:lineRule="exact"/>
              <w:ind w:left="160" w:right="68"/>
              <w:rPr>
                <w:sz w:val="19"/>
              </w:rPr>
            </w:pPr>
            <w:r w:rsidRPr="00F0706C">
              <w:rPr>
                <w:sz w:val="19"/>
              </w:rPr>
              <w:t>627.457,91</w:t>
            </w:r>
          </w:p>
        </w:tc>
        <w:tc>
          <w:tcPr>
            <w:tcW w:w="1430" w:type="dxa"/>
          </w:tcPr>
          <w:p w:rsidR="00B4222D" w:rsidRPr="00F0706C" w:rsidRDefault="00B4222D" w:rsidP="0026715D">
            <w:pPr>
              <w:pStyle w:val="TableParagraph"/>
              <w:spacing w:before="19" w:line="203" w:lineRule="exact"/>
              <w:ind w:left="69" w:right="60"/>
              <w:rPr>
                <w:sz w:val="19"/>
              </w:rPr>
            </w:pPr>
            <w:r w:rsidRPr="00F0706C">
              <w:rPr>
                <w:sz w:val="19"/>
              </w:rPr>
              <w:t>134</w:t>
            </w:r>
          </w:p>
        </w:tc>
        <w:tc>
          <w:tcPr>
            <w:tcW w:w="1029" w:type="dxa"/>
          </w:tcPr>
          <w:p w:rsidR="00B4222D" w:rsidRPr="00F0706C" w:rsidRDefault="00B4222D" w:rsidP="0026715D">
            <w:pPr>
              <w:pStyle w:val="TableParagraph"/>
              <w:spacing w:before="19" w:line="203" w:lineRule="exact"/>
              <w:ind w:left="103" w:right="145"/>
              <w:rPr>
                <w:sz w:val="19"/>
              </w:rPr>
            </w:pPr>
            <w:r w:rsidRPr="00F0706C">
              <w:rPr>
                <w:sz w:val="19"/>
              </w:rPr>
              <w:t>4.682,52</w:t>
            </w:r>
          </w:p>
        </w:tc>
        <w:tc>
          <w:tcPr>
            <w:tcW w:w="1803" w:type="dxa"/>
          </w:tcPr>
          <w:p w:rsidR="00B4222D" w:rsidRPr="00F0706C" w:rsidRDefault="00B4222D" w:rsidP="0026715D">
            <w:pPr>
              <w:pStyle w:val="TableParagraph"/>
              <w:spacing w:before="19" w:line="203" w:lineRule="exact"/>
              <w:ind w:left="155" w:right="108"/>
              <w:rPr>
                <w:sz w:val="19"/>
              </w:rPr>
            </w:pPr>
            <w:r w:rsidRPr="00F0706C">
              <w:rPr>
                <w:sz w:val="19"/>
              </w:rPr>
              <w:t>20,18%</w:t>
            </w:r>
          </w:p>
        </w:tc>
        <w:tc>
          <w:tcPr>
            <w:tcW w:w="862" w:type="dxa"/>
          </w:tcPr>
          <w:p w:rsidR="00B4222D" w:rsidRPr="00F0706C" w:rsidRDefault="00B4222D" w:rsidP="0026715D">
            <w:pPr>
              <w:pStyle w:val="TableParagraph"/>
              <w:spacing w:before="24" w:line="198" w:lineRule="exact"/>
              <w:ind w:left="97" w:right="78"/>
              <w:rPr>
                <w:sz w:val="19"/>
              </w:rPr>
            </w:pPr>
            <w:r w:rsidRPr="00F0706C">
              <w:rPr>
                <w:sz w:val="19"/>
              </w:rPr>
              <w:t>6,29%</w:t>
            </w:r>
          </w:p>
        </w:tc>
        <w:tc>
          <w:tcPr>
            <w:tcW w:w="1327" w:type="dxa"/>
          </w:tcPr>
          <w:p w:rsidR="00B4222D" w:rsidRPr="00F0706C" w:rsidRDefault="00B4222D" w:rsidP="0026715D">
            <w:pPr>
              <w:pStyle w:val="TableParagraph"/>
              <w:spacing w:before="24" w:line="198" w:lineRule="exact"/>
              <w:ind w:left="82" w:right="51"/>
              <w:rPr>
                <w:sz w:val="19"/>
              </w:rPr>
            </w:pPr>
            <w:r w:rsidRPr="00F0706C">
              <w:rPr>
                <w:sz w:val="19"/>
              </w:rPr>
              <w:t>13,07%</w:t>
            </w:r>
          </w:p>
        </w:tc>
      </w:tr>
      <w:tr w:rsidR="00B4222D" w:rsidRPr="007D568D" w:rsidTr="0026715D">
        <w:trPr>
          <w:trHeight w:val="223"/>
          <w:jc w:val="center"/>
        </w:trPr>
        <w:tc>
          <w:tcPr>
            <w:tcW w:w="1048" w:type="dxa"/>
            <w:tcBorders>
              <w:bottom w:val="single" w:sz="12" w:space="0" w:color="BFBFBF"/>
            </w:tcBorders>
          </w:tcPr>
          <w:p w:rsidR="00B4222D" w:rsidRPr="00F0706C" w:rsidRDefault="00B4222D" w:rsidP="0026715D">
            <w:pPr>
              <w:pStyle w:val="TableParagraph"/>
              <w:spacing w:before="24" w:line="179" w:lineRule="exact"/>
              <w:ind w:left="145" w:right="151"/>
              <w:rPr>
                <w:sz w:val="19"/>
              </w:rPr>
            </w:pPr>
            <w:r w:rsidRPr="00F0706C">
              <w:rPr>
                <w:sz w:val="19"/>
              </w:rPr>
              <w:t>dez/15</w:t>
            </w:r>
          </w:p>
        </w:tc>
        <w:tc>
          <w:tcPr>
            <w:tcW w:w="1285" w:type="dxa"/>
            <w:tcBorders>
              <w:bottom w:val="single" w:sz="12" w:space="0" w:color="BFBFBF"/>
            </w:tcBorders>
          </w:tcPr>
          <w:p w:rsidR="00B4222D" w:rsidRPr="00F0706C" w:rsidRDefault="00B4222D" w:rsidP="0026715D">
            <w:pPr>
              <w:pStyle w:val="TableParagraph"/>
              <w:spacing w:before="24" w:line="179" w:lineRule="exact"/>
              <w:ind w:left="160" w:right="68"/>
              <w:rPr>
                <w:sz w:val="19"/>
              </w:rPr>
            </w:pPr>
            <w:r w:rsidRPr="00F0706C">
              <w:rPr>
                <w:sz w:val="19"/>
              </w:rPr>
              <w:t>374.035,13</w:t>
            </w:r>
          </w:p>
        </w:tc>
        <w:tc>
          <w:tcPr>
            <w:tcW w:w="1430" w:type="dxa"/>
            <w:tcBorders>
              <w:bottom w:val="single" w:sz="12" w:space="0" w:color="BFBFBF"/>
            </w:tcBorders>
          </w:tcPr>
          <w:p w:rsidR="00B4222D" w:rsidRPr="00F0706C" w:rsidRDefault="00B4222D" w:rsidP="0026715D">
            <w:pPr>
              <w:pStyle w:val="TableParagraph"/>
              <w:spacing w:before="19" w:line="184" w:lineRule="exact"/>
              <w:ind w:left="69" w:right="60"/>
              <w:rPr>
                <w:sz w:val="19"/>
              </w:rPr>
            </w:pPr>
            <w:r w:rsidRPr="00F0706C">
              <w:rPr>
                <w:sz w:val="19"/>
              </w:rPr>
              <w:t>96</w:t>
            </w:r>
          </w:p>
        </w:tc>
        <w:tc>
          <w:tcPr>
            <w:tcW w:w="1029" w:type="dxa"/>
            <w:tcBorders>
              <w:bottom w:val="single" w:sz="12" w:space="0" w:color="BFBFBF"/>
            </w:tcBorders>
          </w:tcPr>
          <w:p w:rsidR="00B4222D" w:rsidRPr="00F0706C" w:rsidRDefault="00B4222D" w:rsidP="0026715D">
            <w:pPr>
              <w:pStyle w:val="TableParagraph"/>
              <w:spacing w:before="19" w:line="184" w:lineRule="exact"/>
              <w:ind w:left="103" w:right="145"/>
              <w:rPr>
                <w:sz w:val="19"/>
              </w:rPr>
            </w:pPr>
            <w:r w:rsidRPr="00F0706C">
              <w:rPr>
                <w:sz w:val="19"/>
              </w:rPr>
              <w:t>3.896,20</w:t>
            </w:r>
          </w:p>
        </w:tc>
        <w:tc>
          <w:tcPr>
            <w:tcW w:w="1803" w:type="dxa"/>
            <w:tcBorders>
              <w:bottom w:val="single" w:sz="12" w:space="0" w:color="BFBFBF"/>
            </w:tcBorders>
          </w:tcPr>
          <w:p w:rsidR="00B4222D" w:rsidRPr="00F0706C" w:rsidRDefault="00B4222D" w:rsidP="0026715D">
            <w:pPr>
              <w:pStyle w:val="TableParagraph"/>
              <w:spacing w:before="19" w:line="184" w:lineRule="exact"/>
              <w:ind w:left="155" w:right="108"/>
              <w:rPr>
                <w:sz w:val="19"/>
              </w:rPr>
            </w:pPr>
            <w:r w:rsidRPr="00F0706C">
              <w:rPr>
                <w:sz w:val="19"/>
              </w:rPr>
              <w:t>10,32%</w:t>
            </w:r>
          </w:p>
        </w:tc>
        <w:tc>
          <w:tcPr>
            <w:tcW w:w="862" w:type="dxa"/>
            <w:tcBorders>
              <w:bottom w:val="single" w:sz="12" w:space="0" w:color="BFBFBF"/>
            </w:tcBorders>
          </w:tcPr>
          <w:p w:rsidR="00B4222D" w:rsidRPr="00F0706C" w:rsidRDefault="00B4222D" w:rsidP="0026715D">
            <w:pPr>
              <w:pStyle w:val="TableParagraph"/>
              <w:spacing w:before="24" w:line="179" w:lineRule="exact"/>
              <w:ind w:left="97" w:right="80"/>
              <w:rPr>
                <w:sz w:val="19"/>
              </w:rPr>
            </w:pPr>
            <w:r w:rsidRPr="00F0706C">
              <w:rPr>
                <w:sz w:val="19"/>
              </w:rPr>
              <w:t>10,67%</w:t>
            </w:r>
          </w:p>
        </w:tc>
        <w:tc>
          <w:tcPr>
            <w:tcW w:w="1327" w:type="dxa"/>
            <w:tcBorders>
              <w:bottom w:val="single" w:sz="12" w:space="0" w:color="BFBFBF"/>
            </w:tcBorders>
          </w:tcPr>
          <w:p w:rsidR="00B4222D" w:rsidRPr="00F0706C" w:rsidRDefault="00B4222D" w:rsidP="0026715D">
            <w:pPr>
              <w:pStyle w:val="TableParagraph"/>
              <w:spacing w:before="24" w:line="179" w:lineRule="exact"/>
              <w:ind w:left="82" w:right="51"/>
              <w:rPr>
                <w:sz w:val="19"/>
              </w:rPr>
            </w:pPr>
            <w:r w:rsidRPr="00F0706C">
              <w:rPr>
                <w:sz w:val="19"/>
              </w:rPr>
              <w:t>-0,32%</w:t>
            </w:r>
          </w:p>
        </w:tc>
      </w:tr>
    </w:tbl>
    <w:p w:rsidR="00B4222D" w:rsidRPr="00F0706C" w:rsidRDefault="00B4222D" w:rsidP="0026715D">
      <w:pPr>
        <w:tabs>
          <w:tab w:val="left" w:pos="8835"/>
        </w:tabs>
        <w:spacing w:after="6" w:line="216" w:lineRule="exact"/>
        <w:ind w:left="6216"/>
        <w:rPr>
          <w:rFonts w:ascii="Times New Roman" w:hAnsi="Times New Roman"/>
          <w:sz w:val="2"/>
        </w:rPr>
      </w:pPr>
      <w:r w:rsidRPr="00F0706C">
        <w:rPr>
          <w:rFonts w:ascii="Times New Roman" w:hAnsi="Times New Roman"/>
          <w:b/>
          <w:sz w:val="19"/>
        </w:rPr>
        <w:t>Média últimos 3</w:t>
      </w:r>
      <w:r w:rsidRPr="00F0706C">
        <w:rPr>
          <w:rFonts w:ascii="Times New Roman" w:hAnsi="Times New Roman"/>
          <w:b/>
          <w:spacing w:val="25"/>
          <w:sz w:val="19"/>
        </w:rPr>
        <w:t xml:space="preserve"> </w:t>
      </w:r>
      <w:r w:rsidRPr="00F0706C">
        <w:rPr>
          <w:rFonts w:ascii="Times New Roman" w:hAnsi="Times New Roman"/>
          <w:b/>
          <w:sz w:val="19"/>
        </w:rPr>
        <w:t>anos</w:t>
      </w:r>
      <w:r w:rsidRPr="00F0706C">
        <w:rPr>
          <w:rFonts w:ascii="Times New Roman" w:hAnsi="Times New Roman"/>
          <w:b/>
          <w:spacing w:val="6"/>
          <w:sz w:val="19"/>
        </w:rPr>
        <w:t xml:space="preserve"> </w:t>
      </w:r>
      <w:r w:rsidRPr="00F0706C">
        <w:rPr>
          <w:rFonts w:ascii="Times New Roman" w:hAnsi="Times New Roman"/>
          <w:b/>
          <w:sz w:val="19"/>
        </w:rPr>
        <w:t>=</w:t>
      </w:r>
      <w:r w:rsidR="0026715D">
        <w:rPr>
          <w:rFonts w:ascii="Times New Roman" w:hAnsi="Times New Roman"/>
          <w:b/>
          <w:sz w:val="19"/>
        </w:rPr>
        <w:t xml:space="preserve"> </w:t>
      </w:r>
      <w:r w:rsidRPr="00F0706C">
        <w:rPr>
          <w:rFonts w:ascii="Times New Roman" w:hAnsi="Times New Roman"/>
          <w:b/>
          <w:sz w:val="19"/>
        </w:rPr>
        <w:t>5,00%</w:t>
      </w:r>
    </w:p>
    <w:p w:rsidR="00B4222D" w:rsidRPr="00F0706C" w:rsidRDefault="0026715D" w:rsidP="00B4222D">
      <w:pPr>
        <w:ind w:left="840"/>
        <w:rPr>
          <w:rFonts w:ascii="Times New Roman" w:hAnsi="Times New Roman"/>
          <w:sz w:val="20"/>
        </w:rPr>
      </w:pPr>
      <w:r w:rsidRPr="001803A5">
        <w:rPr>
          <w:rFonts w:ascii="Times New Roman" w:hAnsi="Times New Roman"/>
          <w:noProof/>
          <w:sz w:val="20"/>
          <w:lang w:eastAsia="pt-BR"/>
        </w:rPr>
        <mc:AlternateContent>
          <mc:Choice Requires="wps">
            <w:drawing>
              <wp:anchor distT="0" distB="0" distL="114300" distR="114300" simplePos="0" relativeHeight="251661312" behindDoc="0" locked="0" layoutInCell="1" allowOverlap="1" wp14:anchorId="28B0542B" wp14:editId="0F99CF50">
                <wp:simplePos x="0" y="0"/>
                <wp:positionH relativeFrom="column">
                  <wp:posOffset>174733</wp:posOffset>
                </wp:positionH>
                <wp:positionV relativeFrom="paragraph">
                  <wp:posOffset>12146</wp:posOffset>
                </wp:positionV>
                <wp:extent cx="5592445" cy="0"/>
                <wp:effectExtent l="0" t="0" r="27305" b="19050"/>
                <wp:wrapNone/>
                <wp:docPr id="6" name="Conector reto 6"/>
                <wp:cNvGraphicFramePr/>
                <a:graphic xmlns:a="http://schemas.openxmlformats.org/drawingml/2006/main">
                  <a:graphicData uri="http://schemas.microsoft.com/office/word/2010/wordprocessingShape">
                    <wps:wsp>
                      <wps:cNvCnPr/>
                      <wps:spPr>
                        <a:xfrm>
                          <a:off x="0" y="0"/>
                          <a:ext cx="5592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39F53A" id="Conector reto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95pt" to="454.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" strokecolor="#4579b8 [3044]"/>
            </w:pict>
          </mc:Fallback>
        </mc:AlternateContent>
      </w:r>
      <w:r w:rsidR="00F77614">
        <w:rPr>
          <w:rFonts w:ascii="Times New Roman" w:hAnsi="Times New Roman"/>
          <w:sz w:val="20"/>
        </w:rPr>
        <w:t>(</w:t>
      </w:r>
      <w:r w:rsidR="00B4222D" w:rsidRPr="00F0706C">
        <w:rPr>
          <w:rFonts w:ascii="Times New Roman" w:hAnsi="Times New Roman"/>
          <w:sz w:val="20"/>
        </w:rPr>
        <w:t>*</w:t>
      </w:r>
      <w:r w:rsidR="00F77614">
        <w:rPr>
          <w:rFonts w:ascii="Times New Roman" w:hAnsi="Times New Roman"/>
          <w:sz w:val="20"/>
        </w:rPr>
        <w:t>)-</w:t>
      </w:r>
      <w:r w:rsidR="00B4222D" w:rsidRPr="00F0706C">
        <w:rPr>
          <w:rFonts w:ascii="Times New Roman" w:hAnsi="Times New Roman"/>
          <w:sz w:val="20"/>
        </w:rPr>
        <w:t>Valores em R$.</w:t>
      </w:r>
    </w:p>
    <w:p w:rsidR="00B4222D" w:rsidRPr="00F0706C" w:rsidRDefault="00B4222D" w:rsidP="00F0706C">
      <w:pPr>
        <w:pStyle w:val="Corpodetexto"/>
        <w:spacing w:after="120"/>
        <w:ind w:firstLine="1559"/>
        <w:rPr>
          <w:rFonts w:ascii="Times New Roman" w:hAnsi="Times New Roman"/>
        </w:rPr>
      </w:pPr>
      <w:r w:rsidRPr="00F0706C">
        <w:rPr>
          <w:rFonts w:ascii="Times New Roman" w:hAnsi="Times New Roman"/>
        </w:rPr>
        <w:t>No ano de 2017 o número de aposentados passou de 134</w:t>
      </w:r>
      <w:r w:rsidR="002E3F92">
        <w:rPr>
          <w:rFonts w:ascii="Times New Roman" w:hAnsi="Times New Roman"/>
        </w:rPr>
        <w:t xml:space="preserve"> </w:t>
      </w:r>
      <w:r w:rsidR="00F0706C">
        <w:rPr>
          <w:rFonts w:ascii="Times New Roman" w:hAnsi="Times New Roman"/>
        </w:rPr>
        <w:t>(cento e trinta e quatro)</w:t>
      </w:r>
      <w:r w:rsidRPr="00F0706C">
        <w:rPr>
          <w:rFonts w:ascii="Times New Roman" w:hAnsi="Times New Roman"/>
        </w:rPr>
        <w:t xml:space="preserve"> para 176</w:t>
      </w:r>
      <w:r w:rsidR="00F0706C">
        <w:rPr>
          <w:rFonts w:ascii="Times New Roman" w:hAnsi="Times New Roman"/>
        </w:rPr>
        <w:t xml:space="preserve"> (cento e setenta e seis)</w:t>
      </w:r>
      <w:r w:rsidRPr="00F0706C">
        <w:rPr>
          <w:rFonts w:ascii="Times New Roman" w:hAnsi="Times New Roman"/>
        </w:rPr>
        <w:t>, sendo que estes novos aposentados possuem um benefício médio maior que os anteriores, assim a análise da taxa real de crescimento médio dos benefícios ficou prejudicada.</w:t>
      </w:r>
    </w:p>
    <w:p w:rsidR="00B4222D" w:rsidRDefault="00B4222D" w:rsidP="00751FE1">
      <w:pPr>
        <w:pStyle w:val="Corpodetexto"/>
        <w:spacing w:after="120"/>
        <w:ind w:firstLine="1559"/>
        <w:rPr>
          <w:rFonts w:ascii="Times New Roman" w:hAnsi="Times New Roman"/>
        </w:rPr>
      </w:pPr>
      <w:r w:rsidRPr="00F0706C">
        <w:rPr>
          <w:rFonts w:ascii="Times New Roman" w:hAnsi="Times New Roman"/>
        </w:rPr>
        <w:t>Adotamos o crescimento de 1%</w:t>
      </w:r>
      <w:r w:rsidR="00F0706C">
        <w:rPr>
          <w:rFonts w:ascii="Times New Roman" w:hAnsi="Times New Roman"/>
        </w:rPr>
        <w:t xml:space="preserve"> (um por cento)</w:t>
      </w:r>
      <w:r w:rsidRPr="00F0706C">
        <w:rPr>
          <w:rFonts w:ascii="Times New Roman" w:hAnsi="Times New Roman"/>
        </w:rPr>
        <w:t xml:space="preserve"> ao ano, pois a maioria deste grupo não possui paridade e deve receber apenas o reajuste da inflação.</w:t>
      </w:r>
    </w:p>
    <w:p w:rsidR="00751FE1" w:rsidRPr="00F0706C" w:rsidRDefault="00751FE1" w:rsidP="00751FE1">
      <w:pPr>
        <w:pStyle w:val="Corpodetexto"/>
        <w:spacing w:after="120"/>
        <w:ind w:firstLine="1559"/>
        <w:rPr>
          <w:rFonts w:ascii="Times New Roman" w:hAnsi="Times New Roman"/>
        </w:rPr>
      </w:pPr>
    </w:p>
    <w:p w:rsidR="00B4222D" w:rsidRPr="00751FE1" w:rsidRDefault="00B4222D" w:rsidP="00751FE1">
      <w:pPr>
        <w:pStyle w:val="Ttulo3"/>
        <w:spacing w:before="0" w:after="120" w:line="240" w:lineRule="auto"/>
        <w:ind w:right="34"/>
        <w:jc w:val="center"/>
        <w:rPr>
          <w:rFonts w:ascii="Times New Roman" w:hAnsi="Times New Roman" w:cs="Times New Roman"/>
          <w:sz w:val="24"/>
        </w:rPr>
      </w:pPr>
      <w:r w:rsidRPr="001803A5">
        <w:rPr>
          <w:rFonts w:ascii="Times New Roman" w:hAnsi="Times New Roman" w:cs="Times New Roman"/>
          <w:color w:val="auto"/>
          <w:sz w:val="24"/>
        </w:rPr>
        <w:t>Taxa Média Anual Real de Crescimento dos Benefícios dos últimos Três Anos – PREVIMPA-RS</w:t>
      </w:r>
    </w:p>
    <w:p w:rsidR="00751FE1" w:rsidRDefault="00751FE1" w:rsidP="00B4222D">
      <w:pPr>
        <w:pStyle w:val="Corpodetexto"/>
        <w:spacing w:before="1"/>
        <w:ind w:left="924"/>
        <w:rPr>
          <w:rFonts w:ascii="Times New Roman" w:hAnsi="Times New Roman"/>
        </w:rPr>
      </w:pPr>
    </w:p>
    <w:p w:rsidR="00B4222D" w:rsidRPr="00F0706C" w:rsidRDefault="00B4222D" w:rsidP="00480B0C">
      <w:pPr>
        <w:pStyle w:val="Corpodetexto"/>
        <w:spacing w:after="120"/>
        <w:ind w:firstLine="1559"/>
        <w:rPr>
          <w:rFonts w:ascii="Times New Roman" w:hAnsi="Times New Roman"/>
        </w:rPr>
      </w:pPr>
      <w:r w:rsidRPr="00F0706C">
        <w:rPr>
          <w:rFonts w:ascii="Times New Roman" w:hAnsi="Times New Roman"/>
        </w:rPr>
        <w:t>Utilizou-se 1,00%</w:t>
      </w:r>
      <w:r w:rsidR="00751FE1">
        <w:rPr>
          <w:rFonts w:ascii="Times New Roman" w:hAnsi="Times New Roman"/>
        </w:rPr>
        <w:t xml:space="preserve"> (um por cento)</w:t>
      </w:r>
      <w:r w:rsidRPr="00F0706C">
        <w:rPr>
          <w:rFonts w:ascii="Times New Roman" w:hAnsi="Times New Roman"/>
        </w:rPr>
        <w:t xml:space="preserve"> a.a. como taxa real de crescimento dos benefícios ao longo do tempo.</w:t>
      </w:r>
    </w:p>
    <w:p w:rsidR="00751FE1" w:rsidRDefault="00751FE1" w:rsidP="00B4222D">
      <w:pPr>
        <w:pStyle w:val="Corpodetexto"/>
        <w:ind w:left="924" w:right="469"/>
        <w:rPr>
          <w:rFonts w:ascii="Times New Roman" w:hAnsi="Times New Roman"/>
          <w:u w:val="single"/>
        </w:rPr>
      </w:pPr>
    </w:p>
    <w:p w:rsidR="00B4222D" w:rsidRPr="00F0706C" w:rsidRDefault="00B4222D" w:rsidP="00480B0C">
      <w:pPr>
        <w:pStyle w:val="Corpodetexto"/>
        <w:spacing w:after="120"/>
        <w:ind w:firstLine="1559"/>
        <w:rPr>
          <w:rFonts w:ascii="Times New Roman" w:hAnsi="Times New Roman"/>
        </w:rPr>
      </w:pPr>
      <w:r w:rsidRPr="00F0706C">
        <w:rPr>
          <w:rFonts w:ascii="Times New Roman" w:hAnsi="Times New Roman"/>
          <w:u w:val="single"/>
        </w:rPr>
        <w:t>Justificativa Técnica</w:t>
      </w:r>
      <w:r w:rsidRPr="00F0706C">
        <w:rPr>
          <w:rFonts w:ascii="Times New Roman" w:hAnsi="Times New Roman"/>
        </w:rPr>
        <w:t>: Considerando somente os reajustes da inflação, acreditamos que ao longo dos anos o crescimento real não deve ser superior a 1%</w:t>
      </w:r>
      <w:r w:rsidR="00751FE1">
        <w:rPr>
          <w:rFonts w:ascii="Times New Roman" w:hAnsi="Times New Roman"/>
        </w:rPr>
        <w:t xml:space="preserve"> (um por cento)</w:t>
      </w:r>
      <w:r w:rsidRPr="00F0706C">
        <w:rPr>
          <w:rFonts w:ascii="Times New Roman" w:hAnsi="Times New Roman"/>
        </w:rPr>
        <w:t xml:space="preserve"> ao ano.</w:t>
      </w:r>
    </w:p>
    <w:p w:rsidR="00B4222D" w:rsidRPr="00F0706C" w:rsidRDefault="00B4222D" w:rsidP="00B4222D">
      <w:pPr>
        <w:pStyle w:val="Corpodetexto"/>
        <w:rPr>
          <w:rFonts w:ascii="Times New Roman" w:hAnsi="Times New Roman"/>
        </w:rPr>
      </w:pPr>
    </w:p>
    <w:p w:rsidR="00B4222D" w:rsidRDefault="00B4222D" w:rsidP="00480B0C">
      <w:pPr>
        <w:pStyle w:val="Corpodetexto"/>
        <w:spacing w:after="120"/>
        <w:ind w:firstLine="1559"/>
      </w:pPr>
      <w:r w:rsidRPr="00F0706C">
        <w:rPr>
          <w:rFonts w:ascii="Times New Roman" w:hAnsi="Times New Roman"/>
        </w:rPr>
        <w:t xml:space="preserve">Para analisarmos a taxa real de crescimento dos benefícios dos últimos </w:t>
      </w:r>
      <w:r w:rsidR="00480B0C">
        <w:rPr>
          <w:rFonts w:ascii="Times New Roman" w:hAnsi="Times New Roman"/>
        </w:rPr>
        <w:t xml:space="preserve">três </w:t>
      </w:r>
      <w:r w:rsidRPr="00F0706C">
        <w:rPr>
          <w:rFonts w:ascii="Times New Roman" w:hAnsi="Times New Roman"/>
        </w:rPr>
        <w:t xml:space="preserve">anos consideramos a média de benefício do grupo </w:t>
      </w:r>
      <w:r w:rsidRPr="00F0706C">
        <w:rPr>
          <w:rFonts w:ascii="Times New Roman" w:hAnsi="Times New Roman"/>
          <w:spacing w:val="-3"/>
        </w:rPr>
        <w:t xml:space="preserve">PREVIMPA-RS </w:t>
      </w:r>
      <w:r w:rsidRPr="00F0706C">
        <w:rPr>
          <w:rFonts w:ascii="Times New Roman" w:hAnsi="Times New Roman"/>
        </w:rPr>
        <w:t>de dez/2017, dez/2016 e dez/2015. A análise desse grupo apresentou os seguintes índices de crescimento do benef</w:t>
      </w:r>
      <w:r w:rsidRPr="00F81AE3">
        <w:t>ício:</w:t>
      </w:r>
    </w:p>
    <w:p w:rsidR="00480B0C" w:rsidRPr="00F81AE3" w:rsidRDefault="00480B0C" w:rsidP="00480B0C">
      <w:pPr>
        <w:pStyle w:val="Corpodetexto"/>
        <w:spacing w:after="120"/>
        <w:ind w:firstLine="1559"/>
      </w:pPr>
    </w:p>
    <w:tbl>
      <w:tblPr>
        <w:tblStyle w:val="TableNormal"/>
        <w:tblW w:w="0" w:type="auto"/>
        <w:jc w:val="center"/>
        <w:tblLayout w:type="fixed"/>
        <w:tblLook w:val="01E0" w:firstRow="1" w:lastRow="1" w:firstColumn="1" w:lastColumn="1" w:noHBand="0" w:noVBand="0"/>
      </w:tblPr>
      <w:tblGrid>
        <w:gridCol w:w="951"/>
        <w:gridCol w:w="1490"/>
        <w:gridCol w:w="1453"/>
        <w:gridCol w:w="980"/>
        <w:gridCol w:w="1691"/>
        <w:gridCol w:w="917"/>
        <w:gridCol w:w="1331"/>
      </w:tblGrid>
      <w:tr w:rsidR="00B4222D" w:rsidTr="0026715D">
        <w:trPr>
          <w:trHeight w:val="196"/>
          <w:jc w:val="center"/>
        </w:trPr>
        <w:tc>
          <w:tcPr>
            <w:tcW w:w="951" w:type="dxa"/>
            <w:tcBorders>
              <w:top w:val="single" w:sz="8" w:space="0" w:color="BFBFBF"/>
              <w:bottom w:val="single" w:sz="8" w:space="0" w:color="BFBFBF"/>
            </w:tcBorders>
          </w:tcPr>
          <w:p w:rsidR="00B4222D" w:rsidRDefault="00B4222D" w:rsidP="009F52C9">
            <w:pPr>
              <w:pStyle w:val="TableParagraph"/>
              <w:spacing w:line="176" w:lineRule="exact"/>
              <w:ind w:right="225"/>
              <w:jc w:val="center"/>
              <w:rPr>
                <w:rFonts w:ascii="Arial" w:hAnsi="Arial"/>
                <w:b/>
                <w:sz w:val="17"/>
              </w:rPr>
            </w:pPr>
            <w:r>
              <w:rPr>
                <w:rFonts w:ascii="Arial" w:hAnsi="Arial"/>
                <w:b/>
                <w:sz w:val="17"/>
              </w:rPr>
              <w:t>Período</w:t>
            </w:r>
          </w:p>
        </w:tc>
        <w:tc>
          <w:tcPr>
            <w:tcW w:w="1490" w:type="dxa"/>
            <w:tcBorders>
              <w:top w:val="single" w:sz="8" w:space="0" w:color="BFBFBF"/>
              <w:bottom w:val="single" w:sz="8" w:space="0" w:color="BFBFBF"/>
            </w:tcBorders>
          </w:tcPr>
          <w:p w:rsidR="00B4222D" w:rsidRDefault="00B4222D" w:rsidP="009F52C9">
            <w:pPr>
              <w:pStyle w:val="TableParagraph"/>
              <w:spacing w:line="176" w:lineRule="exact"/>
              <w:ind w:left="194" w:right="111"/>
              <w:jc w:val="center"/>
              <w:rPr>
                <w:rFonts w:ascii="Arial"/>
                <w:b/>
                <w:sz w:val="17"/>
              </w:rPr>
            </w:pPr>
            <w:r>
              <w:rPr>
                <w:rFonts w:ascii="Arial"/>
                <w:b/>
                <w:w w:val="105"/>
                <w:sz w:val="17"/>
              </w:rPr>
              <w:t>Folha Total</w:t>
            </w:r>
            <w:r w:rsidR="00F77614">
              <w:rPr>
                <w:rFonts w:ascii="Arial"/>
                <w:b/>
                <w:w w:val="105"/>
                <w:sz w:val="17"/>
              </w:rPr>
              <w:t xml:space="preserve"> (*)</w:t>
            </w:r>
          </w:p>
        </w:tc>
        <w:tc>
          <w:tcPr>
            <w:tcW w:w="1453" w:type="dxa"/>
            <w:tcBorders>
              <w:top w:val="single" w:sz="8" w:space="0" w:color="BFBFBF"/>
              <w:bottom w:val="single" w:sz="8" w:space="0" w:color="BFBFBF"/>
            </w:tcBorders>
          </w:tcPr>
          <w:p w:rsidR="00B4222D" w:rsidRDefault="00B4222D" w:rsidP="009F52C9">
            <w:pPr>
              <w:pStyle w:val="TableParagraph"/>
              <w:spacing w:line="176" w:lineRule="exact"/>
              <w:ind w:left="113" w:right="109"/>
              <w:jc w:val="center"/>
              <w:rPr>
                <w:rFonts w:ascii="Arial"/>
                <w:b/>
                <w:sz w:val="17"/>
              </w:rPr>
            </w:pPr>
            <w:r>
              <w:rPr>
                <w:rFonts w:ascii="Arial"/>
                <w:b/>
                <w:w w:val="105"/>
                <w:sz w:val="17"/>
              </w:rPr>
              <w:t>QTD Aposent.</w:t>
            </w:r>
          </w:p>
        </w:tc>
        <w:tc>
          <w:tcPr>
            <w:tcW w:w="980" w:type="dxa"/>
            <w:tcBorders>
              <w:top w:val="single" w:sz="8" w:space="0" w:color="BFBFBF"/>
              <w:bottom w:val="single" w:sz="8" w:space="0" w:color="BFBFBF"/>
            </w:tcBorders>
          </w:tcPr>
          <w:p w:rsidR="00B4222D" w:rsidRDefault="00B4222D" w:rsidP="009F52C9">
            <w:pPr>
              <w:pStyle w:val="TableParagraph"/>
              <w:spacing w:line="176" w:lineRule="exact"/>
              <w:ind w:left="115" w:right="126"/>
              <w:jc w:val="center"/>
              <w:rPr>
                <w:rFonts w:ascii="Arial" w:hAnsi="Arial"/>
                <w:b/>
                <w:sz w:val="17"/>
              </w:rPr>
            </w:pPr>
            <w:r>
              <w:rPr>
                <w:rFonts w:ascii="Arial" w:hAnsi="Arial"/>
                <w:b/>
                <w:w w:val="105"/>
                <w:sz w:val="17"/>
              </w:rPr>
              <w:t>Média</w:t>
            </w:r>
            <w:r w:rsidR="00F77614">
              <w:rPr>
                <w:rFonts w:ascii="Arial" w:hAnsi="Arial"/>
                <w:b/>
                <w:w w:val="105"/>
                <w:sz w:val="17"/>
              </w:rPr>
              <w:t xml:space="preserve"> (*)</w:t>
            </w:r>
          </w:p>
        </w:tc>
        <w:tc>
          <w:tcPr>
            <w:tcW w:w="1691" w:type="dxa"/>
            <w:tcBorders>
              <w:top w:val="single" w:sz="8" w:space="0" w:color="BFBFBF"/>
              <w:bottom w:val="single" w:sz="8" w:space="0" w:color="BFBFBF"/>
            </w:tcBorders>
          </w:tcPr>
          <w:p w:rsidR="00B4222D" w:rsidRDefault="00B4222D" w:rsidP="009F52C9">
            <w:pPr>
              <w:pStyle w:val="TableParagraph"/>
              <w:spacing w:line="176" w:lineRule="exact"/>
              <w:ind w:left="158"/>
              <w:jc w:val="center"/>
              <w:rPr>
                <w:rFonts w:ascii="Arial"/>
                <w:b/>
                <w:sz w:val="17"/>
              </w:rPr>
            </w:pPr>
            <w:r>
              <w:rPr>
                <w:rFonts w:ascii="Arial"/>
                <w:b/>
                <w:w w:val="105"/>
                <w:sz w:val="17"/>
              </w:rPr>
              <w:t>% Cres. Nominal</w:t>
            </w:r>
          </w:p>
        </w:tc>
        <w:tc>
          <w:tcPr>
            <w:tcW w:w="917" w:type="dxa"/>
            <w:tcBorders>
              <w:top w:val="single" w:sz="8" w:space="0" w:color="BFBFBF"/>
              <w:bottom w:val="single" w:sz="8" w:space="0" w:color="BFBFBF"/>
            </w:tcBorders>
          </w:tcPr>
          <w:p w:rsidR="00B4222D" w:rsidRDefault="00B4222D" w:rsidP="009F52C9">
            <w:pPr>
              <w:pStyle w:val="TableParagraph"/>
              <w:spacing w:line="176" w:lineRule="exact"/>
              <w:ind w:left="11" w:right="14"/>
              <w:jc w:val="center"/>
              <w:rPr>
                <w:rFonts w:ascii="Arial"/>
                <w:b/>
                <w:sz w:val="17"/>
              </w:rPr>
            </w:pPr>
            <w:r>
              <w:rPr>
                <w:rFonts w:ascii="Arial"/>
                <w:b/>
                <w:w w:val="105"/>
                <w:sz w:val="17"/>
              </w:rPr>
              <w:t>IPCA</w:t>
            </w:r>
          </w:p>
        </w:tc>
        <w:tc>
          <w:tcPr>
            <w:tcW w:w="1331" w:type="dxa"/>
            <w:tcBorders>
              <w:top w:val="single" w:sz="8" w:space="0" w:color="BFBFBF"/>
              <w:bottom w:val="single" w:sz="8" w:space="0" w:color="BFBFBF"/>
            </w:tcBorders>
          </w:tcPr>
          <w:p w:rsidR="00B4222D" w:rsidRDefault="00B4222D" w:rsidP="009F52C9">
            <w:pPr>
              <w:pStyle w:val="TableParagraph"/>
              <w:spacing w:line="176" w:lineRule="exact"/>
              <w:ind w:left="142" w:right="66"/>
              <w:jc w:val="center"/>
              <w:rPr>
                <w:rFonts w:ascii="Arial"/>
                <w:b/>
                <w:sz w:val="17"/>
              </w:rPr>
            </w:pPr>
            <w:r>
              <w:rPr>
                <w:rFonts w:ascii="Arial"/>
                <w:b/>
                <w:w w:val="105"/>
                <w:sz w:val="17"/>
              </w:rPr>
              <w:t>% Cres. Real</w:t>
            </w:r>
          </w:p>
        </w:tc>
      </w:tr>
      <w:tr w:rsidR="00B4222D" w:rsidTr="0026715D">
        <w:trPr>
          <w:trHeight w:val="210"/>
          <w:jc w:val="center"/>
        </w:trPr>
        <w:tc>
          <w:tcPr>
            <w:tcW w:w="951" w:type="dxa"/>
            <w:tcBorders>
              <w:top w:val="single" w:sz="8" w:space="0" w:color="BFBFBF"/>
            </w:tcBorders>
          </w:tcPr>
          <w:p w:rsidR="00B4222D" w:rsidRDefault="00B4222D" w:rsidP="009F52C9">
            <w:pPr>
              <w:pStyle w:val="TableParagraph"/>
              <w:spacing w:before="4" w:line="186" w:lineRule="exact"/>
              <w:ind w:right="289"/>
              <w:jc w:val="center"/>
              <w:rPr>
                <w:rFonts w:ascii="Arial"/>
                <w:sz w:val="17"/>
              </w:rPr>
            </w:pPr>
            <w:r>
              <w:rPr>
                <w:rFonts w:ascii="Arial"/>
                <w:sz w:val="17"/>
              </w:rPr>
              <w:t>dez/17</w:t>
            </w:r>
          </w:p>
        </w:tc>
        <w:tc>
          <w:tcPr>
            <w:tcW w:w="1490" w:type="dxa"/>
            <w:tcBorders>
              <w:top w:val="single" w:sz="8" w:space="0" w:color="BFBFBF"/>
            </w:tcBorders>
          </w:tcPr>
          <w:p w:rsidR="00B4222D" w:rsidRDefault="00B4222D" w:rsidP="009F52C9">
            <w:pPr>
              <w:pStyle w:val="TableParagraph"/>
              <w:spacing w:before="4" w:line="186" w:lineRule="exact"/>
              <w:ind w:left="196" w:right="111"/>
              <w:jc w:val="center"/>
              <w:rPr>
                <w:rFonts w:ascii="Arial"/>
                <w:sz w:val="17"/>
              </w:rPr>
            </w:pPr>
            <w:r>
              <w:rPr>
                <w:rFonts w:ascii="Arial"/>
                <w:w w:val="105"/>
                <w:sz w:val="17"/>
              </w:rPr>
              <w:t>74.860.217,96</w:t>
            </w:r>
          </w:p>
        </w:tc>
        <w:tc>
          <w:tcPr>
            <w:tcW w:w="1453" w:type="dxa"/>
            <w:tcBorders>
              <w:top w:val="single" w:sz="8" w:space="0" w:color="BFBFBF"/>
            </w:tcBorders>
          </w:tcPr>
          <w:p w:rsidR="00B4222D" w:rsidRDefault="00B4222D" w:rsidP="009F52C9">
            <w:pPr>
              <w:pStyle w:val="TableParagraph"/>
              <w:spacing w:line="190" w:lineRule="exact"/>
              <w:ind w:left="111" w:right="109"/>
              <w:jc w:val="center"/>
              <w:rPr>
                <w:rFonts w:ascii="Arial"/>
                <w:sz w:val="17"/>
              </w:rPr>
            </w:pPr>
            <w:r>
              <w:rPr>
                <w:rFonts w:ascii="Arial"/>
                <w:w w:val="105"/>
                <w:sz w:val="17"/>
              </w:rPr>
              <w:t>9.935</w:t>
            </w:r>
          </w:p>
        </w:tc>
        <w:tc>
          <w:tcPr>
            <w:tcW w:w="980" w:type="dxa"/>
            <w:tcBorders>
              <w:top w:val="single" w:sz="8" w:space="0" w:color="BFBFBF"/>
            </w:tcBorders>
          </w:tcPr>
          <w:p w:rsidR="00B4222D" w:rsidRDefault="00B4222D" w:rsidP="009F52C9">
            <w:pPr>
              <w:pStyle w:val="TableParagraph"/>
              <w:spacing w:line="190" w:lineRule="exact"/>
              <w:ind w:left="118" w:right="126"/>
              <w:jc w:val="center"/>
              <w:rPr>
                <w:rFonts w:ascii="Arial"/>
                <w:sz w:val="17"/>
              </w:rPr>
            </w:pPr>
            <w:r>
              <w:rPr>
                <w:rFonts w:ascii="Arial"/>
                <w:w w:val="105"/>
                <w:sz w:val="17"/>
              </w:rPr>
              <w:t>7.535,00</w:t>
            </w:r>
          </w:p>
        </w:tc>
        <w:tc>
          <w:tcPr>
            <w:tcW w:w="1691" w:type="dxa"/>
            <w:tcBorders>
              <w:top w:val="single" w:sz="8" w:space="0" w:color="BFBFBF"/>
            </w:tcBorders>
          </w:tcPr>
          <w:p w:rsidR="00B4222D" w:rsidRDefault="00B4222D" w:rsidP="009F52C9">
            <w:pPr>
              <w:pStyle w:val="TableParagraph"/>
              <w:spacing w:line="190" w:lineRule="exact"/>
              <w:ind w:left="574" w:right="563"/>
              <w:jc w:val="center"/>
              <w:rPr>
                <w:rFonts w:ascii="Arial"/>
                <w:sz w:val="17"/>
              </w:rPr>
            </w:pPr>
            <w:r>
              <w:rPr>
                <w:rFonts w:ascii="Arial"/>
                <w:w w:val="105"/>
                <w:sz w:val="17"/>
              </w:rPr>
              <w:t>4,74%</w:t>
            </w:r>
          </w:p>
        </w:tc>
        <w:tc>
          <w:tcPr>
            <w:tcW w:w="917" w:type="dxa"/>
            <w:tcBorders>
              <w:top w:val="single" w:sz="8" w:space="0" w:color="BFBFBF"/>
            </w:tcBorders>
          </w:tcPr>
          <w:p w:rsidR="00B4222D" w:rsidRDefault="00B4222D" w:rsidP="009F52C9">
            <w:pPr>
              <w:pStyle w:val="TableParagraph"/>
              <w:spacing w:before="4" w:line="186" w:lineRule="exact"/>
              <w:ind w:left="11" w:right="18"/>
              <w:jc w:val="center"/>
              <w:rPr>
                <w:rFonts w:ascii="Arial"/>
                <w:sz w:val="17"/>
              </w:rPr>
            </w:pPr>
            <w:r>
              <w:rPr>
                <w:rFonts w:ascii="Arial"/>
                <w:w w:val="105"/>
                <w:sz w:val="17"/>
              </w:rPr>
              <w:t>2,95%</w:t>
            </w:r>
          </w:p>
        </w:tc>
        <w:tc>
          <w:tcPr>
            <w:tcW w:w="1331" w:type="dxa"/>
            <w:tcBorders>
              <w:top w:val="single" w:sz="8" w:space="0" w:color="BFBFBF"/>
            </w:tcBorders>
          </w:tcPr>
          <w:p w:rsidR="00B4222D" w:rsidRDefault="00B4222D" w:rsidP="009F52C9">
            <w:pPr>
              <w:pStyle w:val="TableParagraph"/>
              <w:spacing w:before="4" w:line="186" w:lineRule="exact"/>
              <w:ind w:left="141" w:right="66"/>
              <w:jc w:val="center"/>
              <w:rPr>
                <w:rFonts w:ascii="Arial"/>
                <w:sz w:val="17"/>
              </w:rPr>
            </w:pPr>
            <w:r>
              <w:rPr>
                <w:rFonts w:ascii="Arial"/>
                <w:w w:val="105"/>
                <w:sz w:val="17"/>
              </w:rPr>
              <w:t>1,73%</w:t>
            </w:r>
          </w:p>
        </w:tc>
      </w:tr>
      <w:tr w:rsidR="00B4222D" w:rsidTr="0026715D">
        <w:trPr>
          <w:trHeight w:val="215"/>
          <w:jc w:val="center"/>
        </w:trPr>
        <w:tc>
          <w:tcPr>
            <w:tcW w:w="951" w:type="dxa"/>
          </w:tcPr>
          <w:p w:rsidR="00B4222D" w:rsidRDefault="00B4222D" w:rsidP="009F52C9">
            <w:pPr>
              <w:pStyle w:val="TableParagraph"/>
              <w:spacing w:before="10" w:line="186" w:lineRule="exact"/>
              <w:ind w:right="289"/>
              <w:jc w:val="center"/>
              <w:rPr>
                <w:rFonts w:ascii="Arial"/>
                <w:sz w:val="17"/>
              </w:rPr>
            </w:pPr>
            <w:r>
              <w:rPr>
                <w:rFonts w:ascii="Arial"/>
                <w:sz w:val="17"/>
              </w:rPr>
              <w:t>dez/16</w:t>
            </w:r>
          </w:p>
        </w:tc>
        <w:tc>
          <w:tcPr>
            <w:tcW w:w="1490" w:type="dxa"/>
          </w:tcPr>
          <w:p w:rsidR="00B4222D" w:rsidRDefault="00B4222D" w:rsidP="009F52C9">
            <w:pPr>
              <w:pStyle w:val="TableParagraph"/>
              <w:spacing w:before="10" w:line="186" w:lineRule="exact"/>
              <w:ind w:left="196" w:right="111"/>
              <w:jc w:val="center"/>
              <w:rPr>
                <w:rFonts w:ascii="Arial"/>
                <w:sz w:val="17"/>
              </w:rPr>
            </w:pPr>
            <w:r>
              <w:rPr>
                <w:rFonts w:ascii="Arial"/>
                <w:w w:val="105"/>
                <w:sz w:val="17"/>
              </w:rPr>
              <w:t>66.180.141,19</w:t>
            </w:r>
          </w:p>
        </w:tc>
        <w:tc>
          <w:tcPr>
            <w:tcW w:w="1453" w:type="dxa"/>
          </w:tcPr>
          <w:p w:rsidR="00B4222D" w:rsidRDefault="00B4222D" w:rsidP="009F52C9">
            <w:pPr>
              <w:pStyle w:val="TableParagraph"/>
              <w:spacing w:before="8" w:line="188" w:lineRule="exact"/>
              <w:ind w:left="111" w:right="109"/>
              <w:jc w:val="center"/>
              <w:rPr>
                <w:rFonts w:ascii="Arial"/>
                <w:sz w:val="17"/>
              </w:rPr>
            </w:pPr>
            <w:r>
              <w:rPr>
                <w:rFonts w:ascii="Arial"/>
                <w:w w:val="105"/>
                <w:sz w:val="17"/>
              </w:rPr>
              <w:t>9.199</w:t>
            </w:r>
          </w:p>
        </w:tc>
        <w:tc>
          <w:tcPr>
            <w:tcW w:w="980" w:type="dxa"/>
          </w:tcPr>
          <w:p w:rsidR="00B4222D" w:rsidRDefault="00B4222D" w:rsidP="009F52C9">
            <w:pPr>
              <w:pStyle w:val="TableParagraph"/>
              <w:spacing w:before="8" w:line="188" w:lineRule="exact"/>
              <w:ind w:left="118" w:right="126"/>
              <w:jc w:val="center"/>
              <w:rPr>
                <w:rFonts w:ascii="Arial"/>
                <w:sz w:val="17"/>
              </w:rPr>
            </w:pPr>
            <w:r>
              <w:rPr>
                <w:rFonts w:ascii="Arial"/>
                <w:w w:val="105"/>
                <w:sz w:val="17"/>
              </w:rPr>
              <w:t>7.194,28</w:t>
            </w:r>
          </w:p>
        </w:tc>
        <w:tc>
          <w:tcPr>
            <w:tcW w:w="1691" w:type="dxa"/>
          </w:tcPr>
          <w:p w:rsidR="00B4222D" w:rsidRDefault="00B4222D" w:rsidP="002E3F92">
            <w:pPr>
              <w:pStyle w:val="TableParagraph"/>
              <w:spacing w:before="8" w:line="188" w:lineRule="exact"/>
              <w:ind w:left="554"/>
              <w:rPr>
                <w:rFonts w:ascii="Arial"/>
                <w:sz w:val="17"/>
              </w:rPr>
            </w:pPr>
            <w:r>
              <w:rPr>
                <w:rFonts w:ascii="Arial"/>
                <w:w w:val="105"/>
                <w:sz w:val="17"/>
              </w:rPr>
              <w:t>14,71%</w:t>
            </w:r>
          </w:p>
        </w:tc>
        <w:tc>
          <w:tcPr>
            <w:tcW w:w="917" w:type="dxa"/>
          </w:tcPr>
          <w:p w:rsidR="00B4222D" w:rsidRDefault="00B4222D" w:rsidP="009F52C9">
            <w:pPr>
              <w:pStyle w:val="TableParagraph"/>
              <w:spacing w:before="10" w:line="186" w:lineRule="exact"/>
              <w:ind w:left="11" w:right="18"/>
              <w:jc w:val="center"/>
              <w:rPr>
                <w:rFonts w:ascii="Arial"/>
                <w:sz w:val="17"/>
              </w:rPr>
            </w:pPr>
            <w:r>
              <w:rPr>
                <w:rFonts w:ascii="Arial"/>
                <w:w w:val="105"/>
                <w:sz w:val="17"/>
              </w:rPr>
              <w:t>6,29%</w:t>
            </w:r>
          </w:p>
        </w:tc>
        <w:tc>
          <w:tcPr>
            <w:tcW w:w="1331" w:type="dxa"/>
          </w:tcPr>
          <w:p w:rsidR="00B4222D" w:rsidRDefault="00B4222D" w:rsidP="009F52C9">
            <w:pPr>
              <w:pStyle w:val="TableParagraph"/>
              <w:spacing w:before="10" w:line="186" w:lineRule="exact"/>
              <w:ind w:left="141" w:right="66"/>
              <w:jc w:val="center"/>
              <w:rPr>
                <w:rFonts w:ascii="Arial"/>
                <w:sz w:val="17"/>
              </w:rPr>
            </w:pPr>
            <w:r>
              <w:rPr>
                <w:rFonts w:ascii="Arial"/>
                <w:w w:val="105"/>
                <w:sz w:val="17"/>
              </w:rPr>
              <w:t>7,92%</w:t>
            </w:r>
          </w:p>
        </w:tc>
      </w:tr>
      <w:tr w:rsidR="00B4222D" w:rsidTr="0026715D">
        <w:trPr>
          <w:trHeight w:val="206"/>
          <w:jc w:val="center"/>
        </w:trPr>
        <w:tc>
          <w:tcPr>
            <w:tcW w:w="951" w:type="dxa"/>
            <w:tcBorders>
              <w:bottom w:val="single" w:sz="8" w:space="0" w:color="BFBFBF"/>
            </w:tcBorders>
          </w:tcPr>
          <w:p w:rsidR="00B4222D" w:rsidRDefault="00B4222D" w:rsidP="009F52C9">
            <w:pPr>
              <w:pStyle w:val="TableParagraph"/>
              <w:spacing w:before="12" w:line="174" w:lineRule="exact"/>
              <w:ind w:right="289"/>
              <w:jc w:val="center"/>
              <w:rPr>
                <w:rFonts w:ascii="Arial"/>
                <w:sz w:val="17"/>
              </w:rPr>
            </w:pPr>
            <w:r>
              <w:rPr>
                <w:rFonts w:ascii="Arial"/>
                <w:sz w:val="17"/>
              </w:rPr>
              <w:t>dez/15</w:t>
            </w:r>
          </w:p>
        </w:tc>
        <w:tc>
          <w:tcPr>
            <w:tcW w:w="1490" w:type="dxa"/>
            <w:tcBorders>
              <w:bottom w:val="single" w:sz="8" w:space="0" w:color="BFBFBF"/>
            </w:tcBorders>
          </w:tcPr>
          <w:p w:rsidR="00B4222D" w:rsidRDefault="00B4222D" w:rsidP="009F52C9">
            <w:pPr>
              <w:pStyle w:val="TableParagraph"/>
              <w:spacing w:before="12" w:line="174" w:lineRule="exact"/>
              <w:ind w:left="196" w:right="111"/>
              <w:jc w:val="center"/>
              <w:rPr>
                <w:rFonts w:ascii="Arial"/>
                <w:sz w:val="17"/>
              </w:rPr>
            </w:pPr>
            <w:r>
              <w:rPr>
                <w:rFonts w:ascii="Arial"/>
                <w:w w:val="105"/>
                <w:sz w:val="17"/>
              </w:rPr>
              <w:t>55.397.246,18</w:t>
            </w:r>
          </w:p>
        </w:tc>
        <w:tc>
          <w:tcPr>
            <w:tcW w:w="1453" w:type="dxa"/>
            <w:tcBorders>
              <w:bottom w:val="single" w:sz="8" w:space="0" w:color="BFBFBF"/>
            </w:tcBorders>
          </w:tcPr>
          <w:p w:rsidR="00B4222D" w:rsidRDefault="00B4222D" w:rsidP="009F52C9">
            <w:pPr>
              <w:pStyle w:val="TableParagraph"/>
              <w:spacing w:before="8" w:line="179" w:lineRule="exact"/>
              <w:ind w:left="111" w:right="109"/>
              <w:jc w:val="center"/>
              <w:rPr>
                <w:rFonts w:ascii="Arial"/>
                <w:sz w:val="17"/>
              </w:rPr>
            </w:pPr>
            <w:r>
              <w:rPr>
                <w:rFonts w:ascii="Arial"/>
                <w:w w:val="105"/>
                <w:sz w:val="17"/>
              </w:rPr>
              <w:t>8.833</w:t>
            </w:r>
          </w:p>
        </w:tc>
        <w:tc>
          <w:tcPr>
            <w:tcW w:w="980" w:type="dxa"/>
            <w:tcBorders>
              <w:bottom w:val="single" w:sz="8" w:space="0" w:color="BFBFBF"/>
            </w:tcBorders>
          </w:tcPr>
          <w:p w:rsidR="00B4222D" w:rsidRDefault="00B4222D" w:rsidP="009F52C9">
            <w:pPr>
              <w:pStyle w:val="TableParagraph"/>
              <w:spacing w:before="8" w:line="179" w:lineRule="exact"/>
              <w:ind w:left="118" w:right="126"/>
              <w:jc w:val="center"/>
              <w:rPr>
                <w:rFonts w:ascii="Arial"/>
                <w:sz w:val="17"/>
              </w:rPr>
            </w:pPr>
            <w:r>
              <w:rPr>
                <w:rFonts w:ascii="Arial"/>
                <w:w w:val="105"/>
                <w:sz w:val="17"/>
              </w:rPr>
              <w:t>6.271,62</w:t>
            </w:r>
          </w:p>
        </w:tc>
        <w:tc>
          <w:tcPr>
            <w:tcW w:w="1691" w:type="dxa"/>
            <w:tcBorders>
              <w:bottom w:val="single" w:sz="8" w:space="0" w:color="BFBFBF"/>
            </w:tcBorders>
          </w:tcPr>
          <w:p w:rsidR="00B4222D" w:rsidRDefault="00B4222D" w:rsidP="009F52C9">
            <w:pPr>
              <w:pStyle w:val="TableParagraph"/>
              <w:spacing w:before="8" w:line="179" w:lineRule="exact"/>
              <w:ind w:left="574" w:right="563"/>
              <w:jc w:val="center"/>
              <w:rPr>
                <w:rFonts w:ascii="Arial"/>
                <w:sz w:val="17"/>
              </w:rPr>
            </w:pPr>
            <w:r>
              <w:rPr>
                <w:rFonts w:ascii="Arial"/>
                <w:w w:val="105"/>
                <w:sz w:val="17"/>
              </w:rPr>
              <w:t>5,29%</w:t>
            </w:r>
          </w:p>
        </w:tc>
        <w:tc>
          <w:tcPr>
            <w:tcW w:w="917" w:type="dxa"/>
            <w:tcBorders>
              <w:bottom w:val="single" w:sz="8" w:space="0" w:color="BFBFBF"/>
            </w:tcBorders>
          </w:tcPr>
          <w:p w:rsidR="00B4222D" w:rsidRDefault="00B4222D" w:rsidP="009F52C9">
            <w:pPr>
              <w:pStyle w:val="TableParagraph"/>
              <w:spacing w:before="12" w:line="174" w:lineRule="exact"/>
              <w:ind w:left="11" w:right="20"/>
              <w:jc w:val="center"/>
              <w:rPr>
                <w:rFonts w:ascii="Arial"/>
                <w:sz w:val="17"/>
              </w:rPr>
            </w:pPr>
            <w:r>
              <w:rPr>
                <w:rFonts w:ascii="Arial"/>
                <w:w w:val="105"/>
                <w:sz w:val="17"/>
              </w:rPr>
              <w:t>10,67%</w:t>
            </w:r>
          </w:p>
        </w:tc>
        <w:tc>
          <w:tcPr>
            <w:tcW w:w="1331" w:type="dxa"/>
            <w:tcBorders>
              <w:bottom w:val="single" w:sz="8" w:space="0" w:color="BFBFBF"/>
            </w:tcBorders>
          </w:tcPr>
          <w:p w:rsidR="00B4222D" w:rsidRDefault="00B4222D" w:rsidP="009F52C9">
            <w:pPr>
              <w:pStyle w:val="TableParagraph"/>
              <w:spacing w:before="12" w:line="174" w:lineRule="exact"/>
              <w:ind w:left="141" w:right="66"/>
              <w:jc w:val="center"/>
              <w:rPr>
                <w:rFonts w:ascii="Arial"/>
                <w:sz w:val="17"/>
              </w:rPr>
            </w:pPr>
            <w:r>
              <w:rPr>
                <w:rFonts w:ascii="Arial"/>
                <w:w w:val="105"/>
                <w:sz w:val="17"/>
              </w:rPr>
              <w:t>-4,87%</w:t>
            </w:r>
          </w:p>
        </w:tc>
      </w:tr>
      <w:tr w:rsidR="00B4222D" w:rsidTr="0026715D">
        <w:trPr>
          <w:trHeight w:val="196"/>
          <w:jc w:val="center"/>
        </w:trPr>
        <w:tc>
          <w:tcPr>
            <w:tcW w:w="951" w:type="dxa"/>
            <w:tcBorders>
              <w:top w:val="single" w:sz="8" w:space="0" w:color="BFBFBF"/>
              <w:bottom w:val="single" w:sz="8" w:space="0" w:color="BFBFBF"/>
            </w:tcBorders>
          </w:tcPr>
          <w:p w:rsidR="00B4222D" w:rsidRDefault="00B4222D" w:rsidP="009F52C9">
            <w:pPr>
              <w:pStyle w:val="TableParagraph"/>
              <w:jc w:val="center"/>
              <w:rPr>
                <w:sz w:val="12"/>
              </w:rPr>
            </w:pPr>
          </w:p>
        </w:tc>
        <w:tc>
          <w:tcPr>
            <w:tcW w:w="1490" w:type="dxa"/>
            <w:tcBorders>
              <w:top w:val="single" w:sz="8" w:space="0" w:color="BFBFBF"/>
              <w:bottom w:val="single" w:sz="8" w:space="0" w:color="BFBFBF"/>
            </w:tcBorders>
          </w:tcPr>
          <w:p w:rsidR="00B4222D" w:rsidRDefault="00B4222D" w:rsidP="009F52C9">
            <w:pPr>
              <w:pStyle w:val="TableParagraph"/>
              <w:jc w:val="center"/>
              <w:rPr>
                <w:sz w:val="12"/>
              </w:rPr>
            </w:pPr>
          </w:p>
        </w:tc>
        <w:tc>
          <w:tcPr>
            <w:tcW w:w="1453" w:type="dxa"/>
            <w:tcBorders>
              <w:top w:val="single" w:sz="8" w:space="0" w:color="BFBFBF"/>
              <w:bottom w:val="single" w:sz="8" w:space="0" w:color="BFBFBF"/>
            </w:tcBorders>
          </w:tcPr>
          <w:p w:rsidR="00B4222D" w:rsidRDefault="00B4222D" w:rsidP="009F52C9">
            <w:pPr>
              <w:pStyle w:val="TableParagraph"/>
              <w:jc w:val="center"/>
              <w:rPr>
                <w:sz w:val="12"/>
              </w:rPr>
            </w:pPr>
          </w:p>
        </w:tc>
        <w:tc>
          <w:tcPr>
            <w:tcW w:w="980" w:type="dxa"/>
            <w:tcBorders>
              <w:top w:val="single" w:sz="8" w:space="0" w:color="BFBFBF"/>
              <w:bottom w:val="single" w:sz="8" w:space="0" w:color="BFBFBF"/>
            </w:tcBorders>
          </w:tcPr>
          <w:p w:rsidR="00B4222D" w:rsidRDefault="00B4222D" w:rsidP="009F52C9">
            <w:pPr>
              <w:pStyle w:val="TableParagraph"/>
              <w:jc w:val="center"/>
              <w:rPr>
                <w:sz w:val="12"/>
              </w:rPr>
            </w:pPr>
          </w:p>
        </w:tc>
        <w:tc>
          <w:tcPr>
            <w:tcW w:w="1691" w:type="dxa"/>
            <w:tcBorders>
              <w:top w:val="single" w:sz="8" w:space="0" w:color="BFBFBF"/>
              <w:bottom w:val="single" w:sz="8" w:space="0" w:color="BFBFBF"/>
            </w:tcBorders>
          </w:tcPr>
          <w:p w:rsidR="00B4222D" w:rsidRDefault="00B4222D" w:rsidP="009F52C9">
            <w:pPr>
              <w:pStyle w:val="TableParagraph"/>
              <w:spacing w:line="176" w:lineRule="exact"/>
              <w:ind w:left="650" w:right="-44"/>
              <w:jc w:val="center"/>
              <w:rPr>
                <w:rFonts w:ascii="Arial" w:hAnsi="Arial"/>
                <w:b/>
                <w:sz w:val="17"/>
              </w:rPr>
            </w:pPr>
            <w:r>
              <w:rPr>
                <w:rFonts w:ascii="Arial" w:hAnsi="Arial"/>
                <w:b/>
                <w:w w:val="105"/>
                <w:sz w:val="17"/>
              </w:rPr>
              <w:t>Média</w:t>
            </w:r>
            <w:r>
              <w:rPr>
                <w:rFonts w:ascii="Arial" w:hAnsi="Arial"/>
                <w:b/>
                <w:spacing w:val="-16"/>
                <w:w w:val="105"/>
                <w:sz w:val="17"/>
              </w:rPr>
              <w:t xml:space="preserve"> </w:t>
            </w:r>
            <w:r>
              <w:rPr>
                <w:rFonts w:ascii="Arial" w:hAnsi="Arial"/>
                <w:b/>
                <w:w w:val="105"/>
                <w:sz w:val="17"/>
              </w:rPr>
              <w:t>último</w:t>
            </w:r>
          </w:p>
        </w:tc>
        <w:tc>
          <w:tcPr>
            <w:tcW w:w="917" w:type="dxa"/>
            <w:tcBorders>
              <w:top w:val="single" w:sz="8" w:space="0" w:color="BFBFBF"/>
              <w:bottom w:val="single" w:sz="8" w:space="0" w:color="BFBFBF"/>
            </w:tcBorders>
          </w:tcPr>
          <w:p w:rsidR="00B4222D" w:rsidRDefault="00B4222D" w:rsidP="009F52C9">
            <w:pPr>
              <w:pStyle w:val="TableParagraph"/>
              <w:spacing w:line="176" w:lineRule="exact"/>
              <w:ind w:left="11"/>
              <w:jc w:val="center"/>
              <w:rPr>
                <w:rFonts w:ascii="Arial"/>
                <w:b/>
                <w:sz w:val="17"/>
              </w:rPr>
            </w:pPr>
            <w:r>
              <w:rPr>
                <w:rFonts w:ascii="Arial"/>
                <w:b/>
                <w:w w:val="105"/>
                <w:sz w:val="17"/>
              </w:rPr>
              <w:t>s 3 anos =</w:t>
            </w:r>
          </w:p>
        </w:tc>
        <w:tc>
          <w:tcPr>
            <w:tcW w:w="1331" w:type="dxa"/>
            <w:tcBorders>
              <w:top w:val="single" w:sz="8" w:space="0" w:color="BFBFBF"/>
              <w:bottom w:val="single" w:sz="8" w:space="0" w:color="BFBFBF"/>
            </w:tcBorders>
          </w:tcPr>
          <w:p w:rsidR="00B4222D" w:rsidRDefault="00B4222D" w:rsidP="009F52C9">
            <w:pPr>
              <w:pStyle w:val="TableParagraph"/>
              <w:spacing w:line="176" w:lineRule="exact"/>
              <w:ind w:left="141" w:right="66"/>
              <w:jc w:val="center"/>
              <w:rPr>
                <w:rFonts w:ascii="Arial"/>
                <w:b/>
                <w:sz w:val="17"/>
              </w:rPr>
            </w:pPr>
            <w:r>
              <w:rPr>
                <w:rFonts w:ascii="Arial"/>
                <w:b/>
                <w:w w:val="105"/>
                <w:sz w:val="17"/>
              </w:rPr>
              <w:t>1,60%</w:t>
            </w:r>
          </w:p>
        </w:tc>
      </w:tr>
    </w:tbl>
    <w:p w:rsidR="00F77614" w:rsidRPr="00F0706C" w:rsidRDefault="0026715D" w:rsidP="00F77614">
      <w:pPr>
        <w:ind w:left="840"/>
        <w:rPr>
          <w:rFonts w:ascii="Times New Roman" w:hAnsi="Times New Roman"/>
          <w:sz w:val="20"/>
        </w:rPr>
      </w:pPr>
      <w:r w:rsidRPr="001803A5">
        <w:rPr>
          <w:rFonts w:ascii="Times New Roman" w:hAnsi="Times New Roman"/>
          <w:noProof/>
          <w:sz w:val="20"/>
          <w:lang w:eastAsia="pt-BR"/>
        </w:rPr>
        <mc:AlternateContent>
          <mc:Choice Requires="wps">
            <w:drawing>
              <wp:anchor distT="0" distB="0" distL="114300" distR="114300" simplePos="0" relativeHeight="251662336" behindDoc="0" locked="0" layoutInCell="1" allowOverlap="1" wp14:anchorId="1AB2F3CD" wp14:editId="5E3FBABD">
                <wp:simplePos x="0" y="0"/>
                <wp:positionH relativeFrom="column">
                  <wp:posOffset>174733</wp:posOffset>
                </wp:positionH>
                <wp:positionV relativeFrom="paragraph">
                  <wp:posOffset>-3310</wp:posOffset>
                </wp:positionV>
                <wp:extent cx="5592445" cy="0"/>
                <wp:effectExtent l="0" t="0" r="27305" b="19050"/>
                <wp:wrapNone/>
                <wp:docPr id="7" name="Conector reto 7"/>
                <wp:cNvGraphicFramePr/>
                <a:graphic xmlns:a="http://schemas.openxmlformats.org/drawingml/2006/main">
                  <a:graphicData uri="http://schemas.microsoft.com/office/word/2010/wordprocessingShape">
                    <wps:wsp>
                      <wps:cNvCnPr/>
                      <wps:spPr>
                        <a:xfrm flipH="1">
                          <a:off x="0" y="0"/>
                          <a:ext cx="55924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F75B0D" id="Conector reto 7"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13.75pt,-.25pt" to="454.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" strokecolor="#4579b8 [3044]"/>
            </w:pict>
          </mc:Fallback>
        </mc:AlternateContent>
      </w:r>
      <w:r w:rsidR="00F77614">
        <w:rPr>
          <w:rFonts w:ascii="Times New Roman" w:hAnsi="Times New Roman"/>
          <w:sz w:val="20"/>
        </w:rPr>
        <w:t>(</w:t>
      </w:r>
      <w:r w:rsidR="00F77614" w:rsidRPr="00F0706C">
        <w:rPr>
          <w:rFonts w:ascii="Times New Roman" w:hAnsi="Times New Roman"/>
          <w:sz w:val="20"/>
        </w:rPr>
        <w:t>*</w:t>
      </w:r>
      <w:r w:rsidR="00F77614">
        <w:rPr>
          <w:rFonts w:ascii="Times New Roman" w:hAnsi="Times New Roman"/>
          <w:sz w:val="20"/>
        </w:rPr>
        <w:t>) -</w:t>
      </w:r>
      <w:r>
        <w:rPr>
          <w:rFonts w:ascii="Times New Roman" w:hAnsi="Times New Roman"/>
          <w:sz w:val="20"/>
        </w:rPr>
        <w:t xml:space="preserve"> </w:t>
      </w:r>
      <w:r w:rsidR="00F77614" w:rsidRPr="00F0706C">
        <w:rPr>
          <w:rFonts w:ascii="Times New Roman" w:hAnsi="Times New Roman"/>
          <w:sz w:val="20"/>
        </w:rPr>
        <w:t>Valores em R$.</w:t>
      </w:r>
    </w:p>
    <w:p w:rsidR="00B4222D" w:rsidRDefault="00B4222D" w:rsidP="009F52C9">
      <w:pPr>
        <w:pStyle w:val="Corpodetexto"/>
        <w:spacing w:after="120"/>
        <w:ind w:firstLine="1560"/>
        <w:rPr>
          <w:rFonts w:ascii="Times New Roman" w:hAnsi="Times New Roman"/>
        </w:rPr>
      </w:pPr>
      <w:r w:rsidRPr="009F52C9">
        <w:rPr>
          <w:rFonts w:ascii="Times New Roman" w:hAnsi="Times New Roman"/>
        </w:rPr>
        <w:lastRenderedPageBreak/>
        <w:t>Apesar da taxa de crescimento média ter resultado em 1,60%</w:t>
      </w:r>
      <w:r w:rsidR="009F52C9">
        <w:rPr>
          <w:rFonts w:ascii="Times New Roman" w:hAnsi="Times New Roman"/>
        </w:rPr>
        <w:t xml:space="preserve"> (um inteiro e sessenta centésimos por cento)</w:t>
      </w:r>
      <w:r w:rsidRPr="009F52C9">
        <w:rPr>
          <w:rFonts w:ascii="Times New Roman" w:hAnsi="Times New Roman"/>
        </w:rPr>
        <w:t>, projetamos que a longo prazo as taxas ficarão próximas a 1%</w:t>
      </w:r>
      <w:r w:rsidR="009F52C9">
        <w:rPr>
          <w:rFonts w:ascii="Times New Roman" w:hAnsi="Times New Roman"/>
        </w:rPr>
        <w:t xml:space="preserve"> (um por cento) ao</w:t>
      </w:r>
      <w:r w:rsidRPr="009F52C9">
        <w:rPr>
          <w:rFonts w:ascii="Times New Roman" w:hAnsi="Times New Roman"/>
        </w:rPr>
        <w:t xml:space="preserve"> ano.</w:t>
      </w:r>
    </w:p>
    <w:p w:rsidR="009F52C9" w:rsidRDefault="009F52C9" w:rsidP="009F52C9">
      <w:pPr>
        <w:pStyle w:val="Corpodetexto"/>
        <w:spacing w:after="120"/>
        <w:ind w:firstLine="1560"/>
        <w:rPr>
          <w:rFonts w:ascii="Times New Roman" w:hAnsi="Times New Roman"/>
        </w:rPr>
      </w:pPr>
    </w:p>
    <w:p w:rsidR="00B4222D" w:rsidRPr="009F52C9" w:rsidRDefault="009F52C9" w:rsidP="009F52C9">
      <w:pPr>
        <w:pStyle w:val="Ttulo1"/>
        <w:keepNext w:val="0"/>
        <w:widowControl w:val="0"/>
        <w:numPr>
          <w:ilvl w:val="1"/>
          <w:numId w:val="38"/>
        </w:numPr>
        <w:tabs>
          <w:tab w:val="left" w:pos="995"/>
        </w:tabs>
        <w:autoSpaceDE w:val="0"/>
        <w:autoSpaceDN w:val="0"/>
        <w:spacing w:after="120"/>
        <w:ind w:left="0" w:firstLine="567"/>
        <w:jc w:val="both"/>
        <w:rPr>
          <w:rFonts w:ascii="Times New Roman" w:hAnsi="Times New Roman"/>
          <w:b/>
        </w:rPr>
      </w:pPr>
      <w:r>
        <w:rPr>
          <w:rFonts w:ascii="Times New Roman" w:hAnsi="Times New Roman"/>
        </w:rPr>
        <w:t xml:space="preserve"> </w:t>
      </w:r>
      <w:r w:rsidR="00B4222D" w:rsidRPr="009F52C9">
        <w:rPr>
          <w:rFonts w:ascii="Times New Roman" w:hAnsi="Times New Roman"/>
          <w:b/>
        </w:rPr>
        <w:t>Fator de Determinação do valor real ao longo do tempo dos Salários</w:t>
      </w:r>
      <w:r w:rsidR="00B4222D" w:rsidRPr="009F52C9">
        <w:rPr>
          <w:rFonts w:ascii="Times New Roman" w:hAnsi="Times New Roman"/>
          <w:b/>
          <w:spacing w:val="-41"/>
        </w:rPr>
        <w:t xml:space="preserve"> </w:t>
      </w:r>
      <w:r w:rsidR="00B4222D" w:rsidRPr="009F52C9">
        <w:rPr>
          <w:rFonts w:ascii="Times New Roman" w:hAnsi="Times New Roman"/>
          <w:b/>
        </w:rPr>
        <w:t>e Benefícios</w:t>
      </w:r>
    </w:p>
    <w:p w:rsidR="00B4222D" w:rsidRPr="009F52C9" w:rsidRDefault="00B4222D" w:rsidP="009F52C9">
      <w:pPr>
        <w:pStyle w:val="Corpodetexto"/>
        <w:spacing w:after="120"/>
        <w:ind w:firstLine="1560"/>
        <w:rPr>
          <w:rFonts w:ascii="Times New Roman" w:hAnsi="Times New Roman"/>
        </w:rPr>
      </w:pPr>
      <w:r w:rsidRPr="009F52C9">
        <w:rPr>
          <w:rFonts w:ascii="Times New Roman" w:hAnsi="Times New Roman"/>
        </w:rPr>
        <w:t>Utilizou-se o fator de determinação de 98,00%</w:t>
      </w:r>
      <w:r w:rsidR="001803A5">
        <w:rPr>
          <w:rFonts w:ascii="Times New Roman" w:hAnsi="Times New Roman"/>
        </w:rPr>
        <w:t xml:space="preserve"> </w:t>
      </w:r>
      <w:r w:rsidR="009F52C9">
        <w:rPr>
          <w:rFonts w:ascii="Times New Roman" w:hAnsi="Times New Roman"/>
        </w:rPr>
        <w:t>(noventa e oito por cento)</w:t>
      </w:r>
      <w:r w:rsidRPr="009F52C9">
        <w:rPr>
          <w:rFonts w:ascii="Times New Roman" w:hAnsi="Times New Roman"/>
        </w:rPr>
        <w:t>, conforme formulação da Nota Técnica Atuarial.</w:t>
      </w:r>
    </w:p>
    <w:p w:rsidR="00B4222D" w:rsidRPr="009F52C9" w:rsidRDefault="00B4222D" w:rsidP="009F52C9">
      <w:pPr>
        <w:pStyle w:val="Corpodetexto"/>
        <w:spacing w:after="120"/>
        <w:jc w:val="left"/>
        <w:rPr>
          <w:rFonts w:ascii="Times New Roman" w:hAnsi="Times New Roman"/>
        </w:rPr>
      </w:pPr>
    </w:p>
    <w:p w:rsidR="00B4222D" w:rsidRDefault="001803A5" w:rsidP="00BD1567">
      <w:pPr>
        <w:pStyle w:val="Ttulo1"/>
        <w:keepNext w:val="0"/>
        <w:widowControl w:val="0"/>
        <w:numPr>
          <w:ilvl w:val="1"/>
          <w:numId w:val="38"/>
        </w:numPr>
        <w:tabs>
          <w:tab w:val="left" w:pos="995"/>
        </w:tabs>
        <w:autoSpaceDE w:val="0"/>
        <w:autoSpaceDN w:val="0"/>
        <w:spacing w:after="120"/>
        <w:ind w:left="0" w:firstLine="567"/>
        <w:jc w:val="left"/>
        <w:rPr>
          <w:rFonts w:ascii="Times New Roman" w:hAnsi="Times New Roman"/>
          <w:b/>
        </w:rPr>
      </w:pPr>
      <w:r>
        <w:rPr>
          <w:rFonts w:ascii="Times New Roman" w:hAnsi="Times New Roman"/>
          <w:b/>
        </w:rPr>
        <w:t xml:space="preserve"> </w:t>
      </w:r>
      <w:r w:rsidR="00B4222D" w:rsidRPr="009F52C9">
        <w:rPr>
          <w:rFonts w:ascii="Times New Roman" w:hAnsi="Times New Roman"/>
          <w:b/>
        </w:rPr>
        <w:t>Novos</w:t>
      </w:r>
      <w:r w:rsidR="00B4222D" w:rsidRPr="009F52C9">
        <w:rPr>
          <w:rFonts w:ascii="Times New Roman" w:hAnsi="Times New Roman"/>
          <w:b/>
          <w:spacing w:val="-1"/>
        </w:rPr>
        <w:t xml:space="preserve"> </w:t>
      </w:r>
      <w:r w:rsidR="00B4222D" w:rsidRPr="009F52C9">
        <w:rPr>
          <w:rFonts w:ascii="Times New Roman" w:hAnsi="Times New Roman"/>
          <w:b/>
        </w:rPr>
        <w:t>Entra</w:t>
      </w:r>
      <w:r w:rsidR="009F52C9">
        <w:rPr>
          <w:rFonts w:ascii="Times New Roman" w:hAnsi="Times New Roman"/>
          <w:b/>
        </w:rPr>
        <w:t>ntes</w:t>
      </w:r>
    </w:p>
    <w:p w:rsidR="00B4222D" w:rsidRPr="009F52C9" w:rsidRDefault="00B4222D" w:rsidP="009F52C9">
      <w:pPr>
        <w:pStyle w:val="Corpodetexto"/>
        <w:spacing w:after="120"/>
        <w:ind w:firstLine="1560"/>
        <w:rPr>
          <w:rFonts w:ascii="Times New Roman" w:hAnsi="Times New Roman"/>
        </w:rPr>
      </w:pPr>
      <w:r w:rsidRPr="009F52C9">
        <w:rPr>
          <w:rFonts w:ascii="Times New Roman" w:hAnsi="Times New Roman"/>
        </w:rPr>
        <w:t>Aplicada somente para a projeção do Fluxo de Caixa Atuarial. Adotamos como parâmetro máximo a relação menor que 1 na proporção estimada de Novos Entrantes que integrarão a massa estimada de segurados das gerações futuras. Como critério de cálculo</w:t>
      </w:r>
      <w:r w:rsidR="009F52C9">
        <w:rPr>
          <w:rFonts w:ascii="Times New Roman" w:hAnsi="Times New Roman"/>
        </w:rPr>
        <w:t>,</w:t>
      </w:r>
      <w:r w:rsidRPr="009F52C9">
        <w:rPr>
          <w:rFonts w:ascii="Times New Roman" w:hAnsi="Times New Roman"/>
        </w:rPr>
        <w:t xml:space="preserve"> adotamos a metodologia atuarial de construção de uma tábua de proporção de novos entrantes por idade baseada nas idades de entrada dos atuais servidores com aplicação do método estocástico de Simulação de Monte Carlo, a qual será utilizada para construção de novos números de comutação para cálculos dos fatores de renda atuarial. Metodologia detalhada na Nota Técnica</w:t>
      </w:r>
      <w:r w:rsidRPr="009F52C9">
        <w:rPr>
          <w:rFonts w:ascii="Times New Roman" w:hAnsi="Times New Roman"/>
          <w:spacing w:val="-21"/>
        </w:rPr>
        <w:t xml:space="preserve"> </w:t>
      </w:r>
      <w:r w:rsidRPr="009F52C9">
        <w:rPr>
          <w:rFonts w:ascii="Times New Roman" w:hAnsi="Times New Roman"/>
        </w:rPr>
        <w:t>Atuarial.</w:t>
      </w:r>
    </w:p>
    <w:p w:rsidR="00B4222D" w:rsidRPr="009F52C9" w:rsidRDefault="00B4222D" w:rsidP="009F52C9">
      <w:pPr>
        <w:pStyle w:val="Corpodetexto"/>
        <w:spacing w:after="120"/>
        <w:ind w:firstLine="1560"/>
        <w:rPr>
          <w:rFonts w:ascii="Times New Roman" w:hAnsi="Times New Roman"/>
        </w:rPr>
      </w:pPr>
      <w:r w:rsidRPr="009F52C9">
        <w:rPr>
          <w:rFonts w:ascii="Times New Roman" w:hAnsi="Times New Roman"/>
        </w:rPr>
        <w:t>Para o grupo PREVIMPA-RS: não foi considerada a hipótese de novos entrantes, pois o plano PREVIMPA-RS é um grupo fechado.</w:t>
      </w:r>
    </w:p>
    <w:p w:rsidR="00B4222D" w:rsidRPr="009F52C9" w:rsidRDefault="00B4222D" w:rsidP="009F52C9">
      <w:pPr>
        <w:pStyle w:val="Corpodetexto"/>
        <w:spacing w:after="120"/>
        <w:jc w:val="left"/>
        <w:rPr>
          <w:rFonts w:ascii="Times New Roman" w:hAnsi="Times New Roman"/>
        </w:rPr>
      </w:pPr>
    </w:p>
    <w:p w:rsidR="00B4222D" w:rsidRPr="009F52C9" w:rsidRDefault="009F52C9" w:rsidP="00BD1567">
      <w:pPr>
        <w:pStyle w:val="Ttulo1"/>
        <w:keepNext w:val="0"/>
        <w:widowControl w:val="0"/>
        <w:numPr>
          <w:ilvl w:val="1"/>
          <w:numId w:val="38"/>
        </w:numPr>
        <w:tabs>
          <w:tab w:val="left" w:pos="995"/>
        </w:tabs>
        <w:autoSpaceDE w:val="0"/>
        <w:autoSpaceDN w:val="0"/>
        <w:spacing w:after="120"/>
        <w:ind w:left="0" w:firstLine="567"/>
        <w:jc w:val="left"/>
        <w:rPr>
          <w:rFonts w:ascii="Times New Roman" w:hAnsi="Times New Roman"/>
          <w:b/>
        </w:rPr>
      </w:pPr>
      <w:r w:rsidRPr="009F52C9">
        <w:rPr>
          <w:rFonts w:ascii="Times New Roman" w:hAnsi="Times New Roman"/>
          <w:b/>
        </w:rPr>
        <w:t xml:space="preserve"> </w:t>
      </w:r>
      <w:r w:rsidR="00B4222D" w:rsidRPr="009F52C9">
        <w:rPr>
          <w:rFonts w:ascii="Times New Roman" w:hAnsi="Times New Roman"/>
          <w:b/>
        </w:rPr>
        <w:t>Composição</w:t>
      </w:r>
      <w:r w:rsidR="00B4222D" w:rsidRPr="009F52C9">
        <w:rPr>
          <w:rFonts w:ascii="Times New Roman" w:hAnsi="Times New Roman"/>
          <w:b/>
          <w:spacing w:val="-1"/>
        </w:rPr>
        <w:t xml:space="preserve"> </w:t>
      </w:r>
      <w:r w:rsidR="00B4222D" w:rsidRPr="009F52C9">
        <w:rPr>
          <w:rFonts w:ascii="Times New Roman" w:hAnsi="Times New Roman"/>
          <w:b/>
        </w:rPr>
        <w:t>Familiar</w:t>
      </w:r>
    </w:p>
    <w:p w:rsidR="00B4222D" w:rsidRPr="009F52C9" w:rsidRDefault="00B4222D" w:rsidP="00BD1567">
      <w:pPr>
        <w:pStyle w:val="Corpodetexto"/>
        <w:spacing w:after="120"/>
        <w:ind w:firstLine="1559"/>
        <w:rPr>
          <w:rFonts w:ascii="Times New Roman" w:hAnsi="Times New Roman"/>
        </w:rPr>
      </w:pPr>
      <w:r w:rsidRPr="009F52C9">
        <w:rPr>
          <w:rFonts w:ascii="Times New Roman" w:hAnsi="Times New Roman"/>
        </w:rPr>
        <w:t xml:space="preserve">Considerando as características da concessão dos benefícios de Reversão em Pensão da renda </w:t>
      </w:r>
      <w:r w:rsidR="00A802EC">
        <w:rPr>
          <w:rFonts w:ascii="Times New Roman" w:hAnsi="Times New Roman"/>
        </w:rPr>
        <w:t>da a</w:t>
      </w:r>
      <w:r w:rsidRPr="009F52C9">
        <w:rPr>
          <w:rFonts w:ascii="Times New Roman" w:hAnsi="Times New Roman"/>
        </w:rPr>
        <w:t>posentadoria de servidor ativo e inativo com a reversão de cotas ao dependente sobrevivente, principalmente dos benefícios temporários para os benefícios vitalícios (cônjuges).</w:t>
      </w:r>
    </w:p>
    <w:p w:rsidR="00B4222D" w:rsidRPr="009F52C9" w:rsidRDefault="00B4222D" w:rsidP="00E43184">
      <w:pPr>
        <w:pStyle w:val="Corpodetexto"/>
        <w:spacing w:after="120"/>
        <w:ind w:firstLine="1418"/>
        <w:rPr>
          <w:rFonts w:ascii="Times New Roman" w:hAnsi="Times New Roman"/>
        </w:rPr>
      </w:pPr>
      <w:r w:rsidRPr="009F52C9">
        <w:rPr>
          <w:rFonts w:ascii="Times New Roman" w:hAnsi="Times New Roman"/>
        </w:rPr>
        <w:t>Considerando a complexidade das estimativas do benefício de pensão, bem como o impacto pouco significativo do cálculo de uma pensão temporária até 21 anos do filho do servidor</w:t>
      </w:r>
      <w:r w:rsidRPr="009F52C9">
        <w:rPr>
          <w:rFonts w:ascii="Times New Roman" w:hAnsi="Times New Roman"/>
          <w:spacing w:val="-2"/>
        </w:rPr>
        <w:t xml:space="preserve"> </w:t>
      </w:r>
      <w:r w:rsidRPr="009F52C9">
        <w:rPr>
          <w:rFonts w:ascii="Times New Roman" w:hAnsi="Times New Roman"/>
        </w:rPr>
        <w:t>falecido.</w:t>
      </w:r>
    </w:p>
    <w:p w:rsidR="00B4222D" w:rsidRPr="009F52C9" w:rsidRDefault="00B4222D" w:rsidP="00E43184">
      <w:pPr>
        <w:pStyle w:val="Corpodetexto"/>
        <w:spacing w:after="120"/>
        <w:ind w:firstLine="1418"/>
        <w:rPr>
          <w:rFonts w:ascii="Times New Roman" w:hAnsi="Times New Roman"/>
        </w:rPr>
      </w:pPr>
      <w:r w:rsidRPr="009F52C9">
        <w:rPr>
          <w:rFonts w:ascii="Times New Roman" w:hAnsi="Times New Roman"/>
        </w:rPr>
        <w:t xml:space="preserve">Optamos por adotar uma premissa de cálculo baseada no </w:t>
      </w:r>
      <w:r w:rsidRPr="009F52C9">
        <w:rPr>
          <w:rFonts w:ascii="Times New Roman" w:hAnsi="Times New Roman"/>
          <w:i/>
        </w:rPr>
        <w:t xml:space="preserve">núcleo familiar </w:t>
      </w:r>
      <w:r w:rsidRPr="009F52C9">
        <w:rPr>
          <w:rFonts w:ascii="Times New Roman" w:hAnsi="Times New Roman"/>
        </w:rPr>
        <w:t xml:space="preserve">do servidor, onde será </w:t>
      </w:r>
      <w:r w:rsidR="00E43184" w:rsidRPr="009F52C9">
        <w:rPr>
          <w:rFonts w:ascii="Times New Roman" w:hAnsi="Times New Roman"/>
        </w:rPr>
        <w:t>utilizada</w:t>
      </w:r>
      <w:r w:rsidRPr="009F52C9">
        <w:rPr>
          <w:rFonts w:ascii="Times New Roman" w:hAnsi="Times New Roman"/>
        </w:rPr>
        <w:t xml:space="preserve"> a probabilidade de o servidor estar casado na data da morte, conforme literatura atuarial, em especial COPPINI: 2002 (</w:t>
      </w:r>
      <w:r w:rsidRPr="009F52C9">
        <w:rPr>
          <w:rFonts w:ascii="Times New Roman" w:hAnsi="Times New Roman"/>
          <w:i/>
        </w:rPr>
        <w:t>Tecnica delle Assicurazioni social</w:t>
      </w:r>
      <w:r w:rsidRPr="009F52C9">
        <w:rPr>
          <w:rFonts w:ascii="Times New Roman" w:hAnsi="Times New Roman"/>
        </w:rPr>
        <w:t>).</w:t>
      </w:r>
    </w:p>
    <w:p w:rsidR="00B4222D" w:rsidRDefault="00B4222D" w:rsidP="00E43184">
      <w:pPr>
        <w:pStyle w:val="Corpodetexto"/>
        <w:spacing w:after="120"/>
        <w:ind w:firstLine="1418"/>
        <w:rPr>
          <w:rFonts w:ascii="Times New Roman" w:hAnsi="Times New Roman"/>
        </w:rPr>
      </w:pPr>
      <w:r w:rsidRPr="009F52C9">
        <w:rPr>
          <w:rFonts w:ascii="Times New Roman" w:hAnsi="Times New Roman"/>
        </w:rPr>
        <w:t>Mantido o Método de família padrão (Hx) para a estimativa do Custo de Pensão de Ativo com base no próprio grupo familiar dos servidores da Prefeitura de Porto Alegre</w:t>
      </w:r>
      <w:r w:rsidR="00A802EC">
        <w:rPr>
          <w:rFonts w:ascii="Times New Roman" w:hAnsi="Times New Roman"/>
        </w:rPr>
        <w:t>, c</w:t>
      </w:r>
      <w:r w:rsidRPr="009F52C9">
        <w:rPr>
          <w:rFonts w:ascii="Times New Roman" w:hAnsi="Times New Roman"/>
        </w:rPr>
        <w:t>onstruímos uma tábua do Hx da composição familiar dos servidores ativos e aposentados com dados de dezembro/2017.</w:t>
      </w:r>
    </w:p>
    <w:p w:rsidR="00B4222D" w:rsidRPr="00E43184" w:rsidRDefault="00E43184" w:rsidP="00E43184">
      <w:pPr>
        <w:pStyle w:val="Ttulo1"/>
        <w:keepNext w:val="0"/>
        <w:widowControl w:val="0"/>
        <w:numPr>
          <w:ilvl w:val="1"/>
          <w:numId w:val="38"/>
        </w:numPr>
        <w:tabs>
          <w:tab w:val="left" w:pos="995"/>
        </w:tabs>
        <w:autoSpaceDE w:val="0"/>
        <w:autoSpaceDN w:val="0"/>
        <w:spacing w:after="120"/>
        <w:ind w:left="0" w:firstLine="567"/>
        <w:jc w:val="left"/>
        <w:rPr>
          <w:rFonts w:ascii="Times New Roman" w:hAnsi="Times New Roman"/>
          <w:b/>
        </w:rPr>
      </w:pPr>
      <w:r>
        <w:rPr>
          <w:rFonts w:ascii="Times New Roman" w:hAnsi="Times New Roman"/>
        </w:rPr>
        <w:lastRenderedPageBreak/>
        <w:t xml:space="preserve"> </w:t>
      </w:r>
      <w:r w:rsidRPr="00E43184">
        <w:rPr>
          <w:rFonts w:ascii="Times New Roman" w:hAnsi="Times New Roman"/>
          <w:b/>
        </w:rPr>
        <w:t>Ro</w:t>
      </w:r>
      <w:r w:rsidR="00B4222D" w:rsidRPr="00E43184">
        <w:rPr>
          <w:rFonts w:ascii="Times New Roman" w:hAnsi="Times New Roman"/>
          <w:b/>
        </w:rPr>
        <w:t>tatividade</w:t>
      </w:r>
    </w:p>
    <w:p w:rsidR="00B4222D" w:rsidRPr="009F52C9" w:rsidRDefault="00B4222D" w:rsidP="00E43184">
      <w:pPr>
        <w:pStyle w:val="Corpodetexto"/>
        <w:spacing w:after="120"/>
        <w:ind w:firstLine="1418"/>
        <w:rPr>
          <w:rFonts w:ascii="Times New Roman" w:hAnsi="Times New Roman"/>
        </w:rPr>
      </w:pPr>
      <w:r w:rsidRPr="009F52C9">
        <w:rPr>
          <w:rFonts w:ascii="Times New Roman" w:hAnsi="Times New Roman"/>
        </w:rPr>
        <w:t xml:space="preserve">Não foi considerada a hipótese rotatividade, por conservadorismo, pois </w:t>
      </w:r>
      <w:r w:rsidR="00E43184" w:rsidRPr="009F52C9">
        <w:rPr>
          <w:rFonts w:ascii="Times New Roman" w:hAnsi="Times New Roman"/>
        </w:rPr>
        <w:t>se trata</w:t>
      </w:r>
      <w:r w:rsidRPr="009F52C9">
        <w:rPr>
          <w:rFonts w:ascii="Times New Roman" w:hAnsi="Times New Roman"/>
        </w:rPr>
        <w:t xml:space="preserve"> de um grupo de servidores públicos com estabilidade, o que reduz as chances de saída.</w:t>
      </w:r>
    </w:p>
    <w:p w:rsidR="00B4222D" w:rsidRPr="009F52C9" w:rsidRDefault="00B4222D" w:rsidP="00E43184">
      <w:pPr>
        <w:pStyle w:val="Corpodetexto"/>
        <w:spacing w:after="120"/>
        <w:jc w:val="left"/>
        <w:rPr>
          <w:rFonts w:ascii="Times New Roman" w:hAnsi="Times New Roman"/>
        </w:rPr>
      </w:pPr>
    </w:p>
    <w:p w:rsidR="00B4222D" w:rsidRPr="00E43184" w:rsidRDefault="00B4222D" w:rsidP="00E43184">
      <w:pPr>
        <w:pStyle w:val="Ttulo1"/>
        <w:keepNext w:val="0"/>
        <w:widowControl w:val="0"/>
        <w:numPr>
          <w:ilvl w:val="1"/>
          <w:numId w:val="38"/>
        </w:numPr>
        <w:tabs>
          <w:tab w:val="left" w:pos="1276"/>
        </w:tabs>
        <w:autoSpaceDE w:val="0"/>
        <w:autoSpaceDN w:val="0"/>
        <w:spacing w:after="120"/>
        <w:ind w:left="0" w:firstLine="567"/>
        <w:jc w:val="left"/>
        <w:rPr>
          <w:rFonts w:ascii="Times New Roman" w:hAnsi="Times New Roman"/>
          <w:b/>
        </w:rPr>
      </w:pPr>
      <w:r w:rsidRPr="00E43184">
        <w:rPr>
          <w:rFonts w:ascii="Times New Roman" w:hAnsi="Times New Roman"/>
          <w:b/>
        </w:rPr>
        <w:t>Idade hipotética da primeira vinculação a regime</w:t>
      </w:r>
      <w:r w:rsidRPr="00E43184">
        <w:rPr>
          <w:rFonts w:ascii="Times New Roman" w:hAnsi="Times New Roman"/>
          <w:b/>
          <w:spacing w:val="-17"/>
        </w:rPr>
        <w:t xml:space="preserve"> </w:t>
      </w:r>
      <w:r w:rsidRPr="00E43184">
        <w:rPr>
          <w:rFonts w:ascii="Times New Roman" w:hAnsi="Times New Roman"/>
          <w:b/>
        </w:rPr>
        <w:t>previdenciário</w:t>
      </w:r>
    </w:p>
    <w:p w:rsidR="00B4222D" w:rsidRPr="009F52C9" w:rsidRDefault="00B4222D" w:rsidP="00E43184">
      <w:pPr>
        <w:pStyle w:val="Corpodetexto"/>
        <w:spacing w:after="120"/>
        <w:ind w:firstLine="1418"/>
        <w:rPr>
          <w:rFonts w:ascii="Times New Roman" w:hAnsi="Times New Roman"/>
        </w:rPr>
      </w:pPr>
      <w:r w:rsidRPr="009F52C9">
        <w:rPr>
          <w:rFonts w:ascii="Times New Roman" w:hAnsi="Times New Roman"/>
        </w:rPr>
        <w:t>Idade hipotética, por sexo, adotada nesta avaliação como primeira vinculação a qualquer regime previdenciário para suprir deficiência cadastral no cálculo da estimativa do tempo de contribuição, ou a justificativa técnica pertinente, conforme abaixo:</w:t>
      </w:r>
    </w:p>
    <w:p w:rsidR="00B4222D" w:rsidRPr="00D8194A" w:rsidRDefault="00B4222D" w:rsidP="00B4222D">
      <w:pPr>
        <w:pStyle w:val="PargrafodaLista"/>
        <w:numPr>
          <w:ilvl w:val="2"/>
          <w:numId w:val="38"/>
        </w:numPr>
        <w:tabs>
          <w:tab w:val="left" w:pos="1911"/>
        </w:tabs>
        <w:suppressAutoHyphens w:val="0"/>
        <w:autoSpaceDE w:val="0"/>
        <w:autoSpaceDN w:val="0"/>
        <w:contextualSpacing w:val="0"/>
        <w:rPr>
          <w:rFonts w:cs="Times New Roman"/>
        </w:rPr>
      </w:pPr>
      <w:r w:rsidRPr="007D568D">
        <w:rPr>
          <w:rFonts w:cs="Times New Roman"/>
        </w:rPr>
        <w:t>Feminino: 25</w:t>
      </w:r>
      <w:r w:rsidRPr="007D568D">
        <w:rPr>
          <w:rFonts w:cs="Times New Roman"/>
          <w:spacing w:val="-1"/>
        </w:rPr>
        <w:t xml:space="preserve"> </w:t>
      </w:r>
      <w:r w:rsidR="00BC1B64">
        <w:rPr>
          <w:rFonts w:cs="Times New Roman"/>
          <w:spacing w:val="-1"/>
        </w:rPr>
        <w:t xml:space="preserve">(vinte e cinco) </w:t>
      </w:r>
      <w:r w:rsidRPr="007D568D">
        <w:rPr>
          <w:rFonts w:cs="Times New Roman"/>
        </w:rPr>
        <w:t>anos</w:t>
      </w:r>
    </w:p>
    <w:p w:rsidR="00B4222D" w:rsidRPr="00BC1B64" w:rsidRDefault="00B4222D" w:rsidP="00B4222D">
      <w:pPr>
        <w:pStyle w:val="Corpodetexto"/>
        <w:rPr>
          <w:rFonts w:ascii="Times New Roman" w:hAnsi="Times New Roman"/>
        </w:rPr>
      </w:pPr>
    </w:p>
    <w:p w:rsidR="00B4222D" w:rsidRPr="00D8194A" w:rsidRDefault="00B4222D" w:rsidP="00B4222D">
      <w:pPr>
        <w:pStyle w:val="PargrafodaLista"/>
        <w:numPr>
          <w:ilvl w:val="2"/>
          <w:numId w:val="38"/>
        </w:numPr>
        <w:tabs>
          <w:tab w:val="left" w:pos="1911"/>
        </w:tabs>
        <w:suppressAutoHyphens w:val="0"/>
        <w:autoSpaceDE w:val="0"/>
        <w:autoSpaceDN w:val="0"/>
        <w:contextualSpacing w:val="0"/>
        <w:rPr>
          <w:rFonts w:cs="Times New Roman"/>
        </w:rPr>
      </w:pPr>
      <w:r w:rsidRPr="007D568D">
        <w:rPr>
          <w:rFonts w:cs="Times New Roman"/>
        </w:rPr>
        <w:t>Masculino: 25</w:t>
      </w:r>
      <w:r w:rsidRPr="007D568D">
        <w:rPr>
          <w:rFonts w:cs="Times New Roman"/>
          <w:spacing w:val="-1"/>
        </w:rPr>
        <w:t xml:space="preserve"> </w:t>
      </w:r>
      <w:r w:rsidR="00BC1B64">
        <w:rPr>
          <w:rFonts w:cs="Times New Roman"/>
          <w:spacing w:val="-1"/>
        </w:rPr>
        <w:t xml:space="preserve">(vinte e cinco) </w:t>
      </w:r>
      <w:r w:rsidRPr="007D568D">
        <w:rPr>
          <w:rFonts w:cs="Times New Roman"/>
        </w:rPr>
        <w:t>anos</w:t>
      </w:r>
    </w:p>
    <w:p w:rsidR="00B4222D" w:rsidRPr="00BC1B64" w:rsidRDefault="00B4222D" w:rsidP="00B4222D">
      <w:pPr>
        <w:pStyle w:val="Corpodetexto"/>
        <w:rPr>
          <w:rFonts w:ascii="Times New Roman" w:hAnsi="Times New Roman"/>
        </w:rPr>
      </w:pPr>
    </w:p>
    <w:p w:rsidR="00B4222D" w:rsidRPr="00BC1B64" w:rsidRDefault="00B4222D" w:rsidP="00BC1B64">
      <w:pPr>
        <w:pStyle w:val="Corpodetexto"/>
        <w:spacing w:after="120"/>
        <w:ind w:firstLine="1418"/>
        <w:rPr>
          <w:rFonts w:ascii="Times New Roman" w:hAnsi="Times New Roman"/>
        </w:rPr>
      </w:pPr>
      <w:r w:rsidRPr="00BC1B64">
        <w:rPr>
          <w:rFonts w:ascii="Times New Roman" w:hAnsi="Times New Roman"/>
          <w:u w:val="single"/>
        </w:rPr>
        <w:t>Justificativa:</w:t>
      </w:r>
      <w:r w:rsidRPr="00BC1B64">
        <w:rPr>
          <w:rFonts w:ascii="Times New Roman" w:hAnsi="Times New Roman"/>
        </w:rPr>
        <w:t xml:space="preserve"> Para os servidores que não possuíam tempo de contribuição anterior à prefeitura consideramos que eles entraram no mercado de trabalho, vinculados a algum regime de previdência, aos 25</w:t>
      </w:r>
      <w:r w:rsidR="00BC1B64">
        <w:rPr>
          <w:rFonts w:ascii="Times New Roman" w:hAnsi="Times New Roman"/>
        </w:rPr>
        <w:t xml:space="preserve"> (vinte e cinco)</w:t>
      </w:r>
      <w:r w:rsidRPr="00BC1B64">
        <w:rPr>
          <w:rFonts w:ascii="Times New Roman" w:hAnsi="Times New Roman"/>
        </w:rPr>
        <w:t xml:space="preserve"> anos de idade para ambos os sexos, pois essa é a idade média da primeira vinculação para os servidores que já informaram o seu tempo de contribuição</w:t>
      </w:r>
      <w:r w:rsidRPr="00BC1B64">
        <w:rPr>
          <w:rFonts w:ascii="Times New Roman" w:hAnsi="Times New Roman"/>
          <w:spacing w:val="-1"/>
        </w:rPr>
        <w:t xml:space="preserve"> </w:t>
      </w:r>
      <w:r w:rsidRPr="00BC1B64">
        <w:rPr>
          <w:rFonts w:ascii="Times New Roman" w:hAnsi="Times New Roman"/>
        </w:rPr>
        <w:t>anterior.</w:t>
      </w:r>
    </w:p>
    <w:p w:rsidR="00B4222D" w:rsidRPr="00BC1B64" w:rsidRDefault="00B4222D" w:rsidP="00B4222D">
      <w:pPr>
        <w:pStyle w:val="Corpodetexto"/>
        <w:spacing w:before="6"/>
        <w:rPr>
          <w:rFonts w:ascii="Times New Roman" w:hAnsi="Times New Roman"/>
          <w:b/>
        </w:rPr>
      </w:pPr>
    </w:p>
    <w:p w:rsidR="00B4222D" w:rsidRPr="00BC1B64" w:rsidRDefault="00B4222D" w:rsidP="00BD1567">
      <w:pPr>
        <w:pStyle w:val="Ttulo1"/>
        <w:keepNext w:val="0"/>
        <w:widowControl w:val="0"/>
        <w:numPr>
          <w:ilvl w:val="1"/>
          <w:numId w:val="38"/>
        </w:numPr>
        <w:tabs>
          <w:tab w:val="left" w:pos="1276"/>
        </w:tabs>
        <w:autoSpaceDE w:val="0"/>
        <w:autoSpaceDN w:val="0"/>
        <w:spacing w:after="120"/>
        <w:ind w:left="1554" w:hanging="987"/>
        <w:jc w:val="left"/>
        <w:rPr>
          <w:rFonts w:ascii="Times New Roman" w:hAnsi="Times New Roman"/>
          <w:b/>
        </w:rPr>
      </w:pPr>
      <w:r w:rsidRPr="00BC1B64">
        <w:rPr>
          <w:rFonts w:ascii="Times New Roman" w:hAnsi="Times New Roman"/>
          <w:b/>
        </w:rPr>
        <w:t>Idade Média Projetada para a Aposentadoria</w:t>
      </w:r>
      <w:r w:rsidRPr="00BC1B64">
        <w:rPr>
          <w:rFonts w:ascii="Times New Roman" w:hAnsi="Times New Roman"/>
          <w:b/>
          <w:spacing w:val="-24"/>
        </w:rPr>
        <w:t xml:space="preserve"> </w:t>
      </w:r>
      <w:r w:rsidRPr="00BC1B64">
        <w:rPr>
          <w:rFonts w:ascii="Times New Roman" w:hAnsi="Times New Roman"/>
          <w:b/>
        </w:rPr>
        <w:t>Programada</w:t>
      </w:r>
    </w:p>
    <w:p w:rsidR="00B4222D" w:rsidRPr="00BC1B64" w:rsidRDefault="00B4222D" w:rsidP="00BC1B64">
      <w:pPr>
        <w:pStyle w:val="Corpodetexto"/>
        <w:spacing w:after="120"/>
        <w:ind w:firstLine="1418"/>
        <w:rPr>
          <w:rFonts w:ascii="Times New Roman" w:hAnsi="Times New Roman"/>
        </w:rPr>
      </w:pPr>
      <w:r w:rsidRPr="00BC1B64">
        <w:rPr>
          <w:rFonts w:ascii="Times New Roman" w:hAnsi="Times New Roman"/>
        </w:rPr>
        <w:t>Com base nas regras de aposentadoria vigente, a idade média projetada de aposentadoria programada para o grupo de servidores, separado por professores e não professores e por sexo, segue conforme abaixo:</w:t>
      </w:r>
    </w:p>
    <w:p w:rsidR="00B4222D" w:rsidRPr="00BC1B64" w:rsidRDefault="00B4222D" w:rsidP="00B4222D">
      <w:pPr>
        <w:pStyle w:val="Corpodetexto"/>
        <w:spacing w:before="4"/>
        <w:rPr>
          <w:rFonts w:ascii="Times New Roman" w:hAnsi="Times New Roman"/>
        </w:rPr>
      </w:pPr>
    </w:p>
    <w:p w:rsidR="00B4222D" w:rsidRPr="001803A5" w:rsidRDefault="00B4222D" w:rsidP="00112752">
      <w:pPr>
        <w:pStyle w:val="Ttulo3"/>
        <w:spacing w:before="0" w:after="120" w:line="240" w:lineRule="auto"/>
        <w:ind w:left="2257"/>
        <w:rPr>
          <w:rFonts w:ascii="Times New Roman" w:hAnsi="Times New Roman" w:cs="Times New Roman"/>
          <w:color w:val="auto"/>
          <w:sz w:val="24"/>
          <w:szCs w:val="24"/>
        </w:rPr>
      </w:pPr>
      <w:r w:rsidRPr="001803A5">
        <w:rPr>
          <w:rFonts w:ascii="Times New Roman" w:hAnsi="Times New Roman" w:cs="Times New Roman"/>
          <w:color w:val="auto"/>
          <w:sz w:val="24"/>
          <w:szCs w:val="24"/>
        </w:rPr>
        <w:t>PREVIMPA-CAP</w:t>
      </w:r>
    </w:p>
    <w:tbl>
      <w:tblPr>
        <w:tblStyle w:val="TableNormal"/>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62"/>
        <w:gridCol w:w="1330"/>
        <w:gridCol w:w="1296"/>
        <w:gridCol w:w="1159"/>
        <w:gridCol w:w="1584"/>
      </w:tblGrid>
      <w:tr w:rsidR="00B4222D" w:rsidRPr="007D568D" w:rsidTr="0026715D">
        <w:trPr>
          <w:trHeight w:val="234"/>
          <w:jc w:val="center"/>
        </w:trPr>
        <w:tc>
          <w:tcPr>
            <w:tcW w:w="2662" w:type="dxa"/>
            <w:shd w:val="clear" w:color="auto" w:fill="D9D9D9"/>
          </w:tcPr>
          <w:p w:rsidR="00B4222D" w:rsidRPr="007D568D" w:rsidRDefault="00B4222D" w:rsidP="00936AF2">
            <w:pPr>
              <w:pStyle w:val="TableParagraph"/>
              <w:spacing w:before="8" w:line="205" w:lineRule="exact"/>
              <w:ind w:left="917" w:right="872"/>
              <w:jc w:val="center"/>
              <w:rPr>
                <w:b/>
                <w:sz w:val="19"/>
              </w:rPr>
            </w:pPr>
            <w:r w:rsidRPr="007D568D">
              <w:rPr>
                <w:b/>
                <w:sz w:val="19"/>
              </w:rPr>
              <w:t>Categoria</w:t>
            </w:r>
          </w:p>
        </w:tc>
        <w:tc>
          <w:tcPr>
            <w:tcW w:w="1330" w:type="dxa"/>
            <w:shd w:val="clear" w:color="auto" w:fill="D9D9D9"/>
          </w:tcPr>
          <w:p w:rsidR="00B4222D" w:rsidRPr="00D8194A" w:rsidRDefault="00B4222D" w:rsidP="00936AF2">
            <w:pPr>
              <w:pStyle w:val="TableParagraph"/>
              <w:spacing w:before="8" w:line="205" w:lineRule="exact"/>
              <w:ind w:left="491" w:right="452"/>
              <w:jc w:val="center"/>
              <w:rPr>
                <w:sz w:val="19"/>
              </w:rPr>
            </w:pPr>
            <w:r w:rsidRPr="00D8194A">
              <w:rPr>
                <w:sz w:val="19"/>
              </w:rPr>
              <w:t>Cod</w:t>
            </w:r>
          </w:p>
        </w:tc>
        <w:tc>
          <w:tcPr>
            <w:tcW w:w="1296" w:type="dxa"/>
            <w:shd w:val="clear" w:color="auto" w:fill="D9D9D9"/>
          </w:tcPr>
          <w:p w:rsidR="00B4222D" w:rsidRPr="00702E06" w:rsidRDefault="00B4222D" w:rsidP="00936AF2">
            <w:pPr>
              <w:pStyle w:val="TableParagraph"/>
              <w:spacing w:before="8" w:line="205" w:lineRule="exact"/>
              <w:ind w:left="226" w:right="186"/>
              <w:jc w:val="center"/>
              <w:rPr>
                <w:b/>
                <w:sz w:val="19"/>
              </w:rPr>
            </w:pPr>
            <w:r w:rsidRPr="00D8194A">
              <w:rPr>
                <w:b/>
                <w:sz w:val="19"/>
              </w:rPr>
              <w:t>Soma I</w:t>
            </w:r>
            <w:r w:rsidRPr="00702E06">
              <w:rPr>
                <w:b/>
                <w:sz w:val="19"/>
              </w:rPr>
              <w:t>d r</w:t>
            </w:r>
          </w:p>
        </w:tc>
        <w:tc>
          <w:tcPr>
            <w:tcW w:w="1159" w:type="dxa"/>
            <w:shd w:val="clear" w:color="auto" w:fill="D9D9D9"/>
          </w:tcPr>
          <w:p w:rsidR="00B4222D" w:rsidRPr="006B29E7" w:rsidRDefault="00B4222D" w:rsidP="00936AF2">
            <w:pPr>
              <w:pStyle w:val="TableParagraph"/>
              <w:spacing w:before="2" w:line="212" w:lineRule="exact"/>
              <w:ind w:left="351" w:right="309"/>
              <w:jc w:val="center"/>
              <w:rPr>
                <w:b/>
                <w:sz w:val="21"/>
              </w:rPr>
            </w:pPr>
            <w:r w:rsidRPr="006B29E7">
              <w:rPr>
                <w:b/>
                <w:sz w:val="21"/>
              </w:rPr>
              <w:t>Qtd</w:t>
            </w:r>
          </w:p>
        </w:tc>
        <w:tc>
          <w:tcPr>
            <w:tcW w:w="1584" w:type="dxa"/>
            <w:shd w:val="clear" w:color="auto" w:fill="D9D9D9"/>
          </w:tcPr>
          <w:p w:rsidR="00B4222D" w:rsidRPr="00AC5F63" w:rsidRDefault="00B4222D" w:rsidP="00936AF2">
            <w:pPr>
              <w:pStyle w:val="TableParagraph"/>
              <w:spacing w:before="2" w:line="212" w:lineRule="exact"/>
              <w:ind w:left="28" w:right="-29"/>
              <w:jc w:val="center"/>
              <w:rPr>
                <w:b/>
                <w:sz w:val="21"/>
              </w:rPr>
            </w:pPr>
            <w:r w:rsidRPr="00D75DC0">
              <w:rPr>
                <w:b/>
                <w:sz w:val="21"/>
              </w:rPr>
              <w:t>Idade Média</w:t>
            </w:r>
            <w:r w:rsidRPr="00AC5F63">
              <w:rPr>
                <w:b/>
                <w:spacing w:val="16"/>
                <w:sz w:val="21"/>
              </w:rPr>
              <w:t xml:space="preserve"> </w:t>
            </w:r>
            <w:r w:rsidRPr="00AC5F63">
              <w:rPr>
                <w:b/>
                <w:sz w:val="21"/>
              </w:rPr>
              <w:t>"r"</w:t>
            </w:r>
          </w:p>
        </w:tc>
      </w:tr>
      <w:tr w:rsidR="00B4222D" w:rsidRPr="007D568D" w:rsidTr="0026715D">
        <w:trPr>
          <w:trHeight w:val="234"/>
          <w:jc w:val="center"/>
        </w:trPr>
        <w:tc>
          <w:tcPr>
            <w:tcW w:w="2662" w:type="dxa"/>
          </w:tcPr>
          <w:p w:rsidR="00B4222D" w:rsidRPr="007D568D" w:rsidRDefault="00B4222D" w:rsidP="00936AF2">
            <w:pPr>
              <w:pStyle w:val="TableParagraph"/>
              <w:spacing w:line="214" w:lineRule="exact"/>
              <w:ind w:left="103"/>
              <w:jc w:val="center"/>
              <w:rPr>
                <w:sz w:val="21"/>
              </w:rPr>
            </w:pPr>
            <w:r w:rsidRPr="007D568D">
              <w:rPr>
                <w:sz w:val="21"/>
              </w:rPr>
              <w:t>Não Professores - Masculino</w:t>
            </w:r>
          </w:p>
        </w:tc>
        <w:tc>
          <w:tcPr>
            <w:tcW w:w="1330" w:type="dxa"/>
          </w:tcPr>
          <w:p w:rsidR="00B4222D" w:rsidRPr="00D8194A" w:rsidRDefault="00B4222D" w:rsidP="00936AF2">
            <w:pPr>
              <w:pStyle w:val="TableParagraph"/>
              <w:spacing w:before="11" w:line="203" w:lineRule="exact"/>
              <w:ind w:left="491" w:right="448"/>
              <w:jc w:val="center"/>
              <w:rPr>
                <w:sz w:val="19"/>
              </w:rPr>
            </w:pPr>
            <w:r w:rsidRPr="00D8194A">
              <w:rPr>
                <w:sz w:val="19"/>
              </w:rPr>
              <w:t>MO</w:t>
            </w:r>
          </w:p>
        </w:tc>
        <w:tc>
          <w:tcPr>
            <w:tcW w:w="1296" w:type="dxa"/>
          </w:tcPr>
          <w:p w:rsidR="00B4222D" w:rsidRPr="00D8194A" w:rsidRDefault="00B4222D" w:rsidP="00936AF2">
            <w:pPr>
              <w:pStyle w:val="TableParagraph"/>
              <w:spacing w:line="214" w:lineRule="exact"/>
              <w:ind w:left="225" w:right="186"/>
              <w:jc w:val="center"/>
              <w:rPr>
                <w:sz w:val="21"/>
              </w:rPr>
            </w:pPr>
            <w:r w:rsidRPr="00D8194A">
              <w:rPr>
                <w:sz w:val="21"/>
              </w:rPr>
              <w:t>108906</w:t>
            </w:r>
          </w:p>
        </w:tc>
        <w:tc>
          <w:tcPr>
            <w:tcW w:w="1159" w:type="dxa"/>
          </w:tcPr>
          <w:p w:rsidR="00B4222D" w:rsidRPr="00702E06" w:rsidRDefault="00B4222D" w:rsidP="00936AF2">
            <w:pPr>
              <w:pStyle w:val="TableParagraph"/>
              <w:spacing w:before="11" w:line="203" w:lineRule="exact"/>
              <w:ind w:left="351" w:right="310"/>
              <w:jc w:val="center"/>
              <w:rPr>
                <w:sz w:val="19"/>
              </w:rPr>
            </w:pPr>
            <w:r w:rsidRPr="00702E06">
              <w:rPr>
                <w:sz w:val="19"/>
              </w:rPr>
              <w:t>1.763</w:t>
            </w:r>
          </w:p>
        </w:tc>
        <w:tc>
          <w:tcPr>
            <w:tcW w:w="1584" w:type="dxa"/>
          </w:tcPr>
          <w:p w:rsidR="00B4222D" w:rsidRPr="00702E06" w:rsidRDefault="00B4222D" w:rsidP="00936AF2">
            <w:pPr>
              <w:pStyle w:val="TableParagraph"/>
              <w:spacing w:line="214" w:lineRule="exact"/>
              <w:ind w:left="673" w:right="631"/>
              <w:jc w:val="center"/>
              <w:rPr>
                <w:sz w:val="21"/>
              </w:rPr>
            </w:pPr>
            <w:r w:rsidRPr="00702E06">
              <w:rPr>
                <w:sz w:val="21"/>
              </w:rPr>
              <w:t>61</w:t>
            </w:r>
          </w:p>
        </w:tc>
      </w:tr>
      <w:tr w:rsidR="00B4222D" w:rsidRPr="007D568D" w:rsidTr="0026715D">
        <w:trPr>
          <w:trHeight w:val="234"/>
          <w:jc w:val="center"/>
        </w:trPr>
        <w:tc>
          <w:tcPr>
            <w:tcW w:w="2662" w:type="dxa"/>
          </w:tcPr>
          <w:p w:rsidR="00B4222D" w:rsidRPr="007D568D" w:rsidRDefault="00B4222D" w:rsidP="00936AF2">
            <w:pPr>
              <w:pStyle w:val="TableParagraph"/>
              <w:spacing w:line="214" w:lineRule="exact"/>
              <w:ind w:left="147"/>
              <w:jc w:val="center"/>
              <w:rPr>
                <w:sz w:val="21"/>
              </w:rPr>
            </w:pPr>
            <w:r w:rsidRPr="007D568D">
              <w:rPr>
                <w:sz w:val="21"/>
              </w:rPr>
              <w:t>Não Professores - Feminino</w:t>
            </w:r>
          </w:p>
        </w:tc>
        <w:tc>
          <w:tcPr>
            <w:tcW w:w="1330" w:type="dxa"/>
          </w:tcPr>
          <w:p w:rsidR="00B4222D" w:rsidRPr="00D8194A" w:rsidRDefault="00B4222D" w:rsidP="00936AF2">
            <w:pPr>
              <w:pStyle w:val="TableParagraph"/>
              <w:spacing w:line="214" w:lineRule="exact"/>
              <w:ind w:left="491" w:right="450"/>
              <w:jc w:val="center"/>
              <w:rPr>
                <w:sz w:val="21"/>
              </w:rPr>
            </w:pPr>
            <w:r w:rsidRPr="00D8194A">
              <w:rPr>
                <w:sz w:val="21"/>
              </w:rPr>
              <w:t>FO</w:t>
            </w:r>
          </w:p>
        </w:tc>
        <w:tc>
          <w:tcPr>
            <w:tcW w:w="1296" w:type="dxa"/>
          </w:tcPr>
          <w:p w:rsidR="00B4222D" w:rsidRPr="00D8194A" w:rsidRDefault="00B4222D" w:rsidP="00936AF2">
            <w:pPr>
              <w:pStyle w:val="TableParagraph"/>
              <w:spacing w:line="214" w:lineRule="exact"/>
              <w:ind w:left="226" w:right="186"/>
              <w:jc w:val="center"/>
              <w:rPr>
                <w:sz w:val="21"/>
              </w:rPr>
            </w:pPr>
            <w:r w:rsidRPr="00D8194A">
              <w:rPr>
                <w:sz w:val="21"/>
              </w:rPr>
              <w:t>166030</w:t>
            </w:r>
          </w:p>
        </w:tc>
        <w:tc>
          <w:tcPr>
            <w:tcW w:w="1159" w:type="dxa"/>
          </w:tcPr>
          <w:p w:rsidR="00B4222D" w:rsidRPr="00702E06" w:rsidRDefault="00B4222D" w:rsidP="00936AF2">
            <w:pPr>
              <w:pStyle w:val="TableParagraph"/>
              <w:spacing w:before="11" w:line="203" w:lineRule="exact"/>
              <w:ind w:left="351" w:right="310"/>
              <w:jc w:val="center"/>
              <w:rPr>
                <w:sz w:val="19"/>
              </w:rPr>
            </w:pPr>
            <w:r w:rsidRPr="00702E06">
              <w:rPr>
                <w:sz w:val="19"/>
              </w:rPr>
              <w:t>2.908</w:t>
            </w:r>
          </w:p>
        </w:tc>
        <w:tc>
          <w:tcPr>
            <w:tcW w:w="1584" w:type="dxa"/>
          </w:tcPr>
          <w:p w:rsidR="00B4222D" w:rsidRPr="00702E06" w:rsidRDefault="00B4222D" w:rsidP="00936AF2">
            <w:pPr>
              <w:pStyle w:val="TableParagraph"/>
              <w:spacing w:line="214" w:lineRule="exact"/>
              <w:ind w:left="673" w:right="631"/>
              <w:jc w:val="center"/>
              <w:rPr>
                <w:sz w:val="21"/>
              </w:rPr>
            </w:pPr>
            <w:r w:rsidRPr="00702E06">
              <w:rPr>
                <w:sz w:val="21"/>
              </w:rPr>
              <w:t>57</w:t>
            </w:r>
          </w:p>
        </w:tc>
      </w:tr>
      <w:tr w:rsidR="00B4222D" w:rsidRPr="007D568D" w:rsidTr="0026715D">
        <w:trPr>
          <w:trHeight w:val="236"/>
          <w:jc w:val="center"/>
        </w:trPr>
        <w:tc>
          <w:tcPr>
            <w:tcW w:w="2662" w:type="dxa"/>
          </w:tcPr>
          <w:p w:rsidR="00B4222D" w:rsidRPr="007D568D" w:rsidRDefault="00B4222D" w:rsidP="00936AF2">
            <w:pPr>
              <w:pStyle w:val="TableParagraph"/>
              <w:spacing w:line="216" w:lineRule="exact"/>
              <w:ind w:left="310"/>
              <w:jc w:val="center"/>
              <w:rPr>
                <w:sz w:val="21"/>
              </w:rPr>
            </w:pPr>
            <w:r w:rsidRPr="007D568D">
              <w:rPr>
                <w:sz w:val="21"/>
              </w:rPr>
              <w:t>Professores - Masculino</w:t>
            </w:r>
          </w:p>
        </w:tc>
        <w:tc>
          <w:tcPr>
            <w:tcW w:w="1330" w:type="dxa"/>
          </w:tcPr>
          <w:p w:rsidR="00B4222D" w:rsidRPr="00D8194A" w:rsidRDefault="00B4222D" w:rsidP="00936AF2">
            <w:pPr>
              <w:pStyle w:val="TableParagraph"/>
              <w:spacing w:before="11" w:line="205" w:lineRule="exact"/>
              <w:ind w:left="488" w:right="452"/>
              <w:jc w:val="center"/>
              <w:rPr>
                <w:sz w:val="19"/>
              </w:rPr>
            </w:pPr>
            <w:r w:rsidRPr="00D8194A">
              <w:rPr>
                <w:sz w:val="19"/>
              </w:rPr>
              <w:t>MP</w:t>
            </w:r>
          </w:p>
        </w:tc>
        <w:tc>
          <w:tcPr>
            <w:tcW w:w="1296" w:type="dxa"/>
          </w:tcPr>
          <w:p w:rsidR="00B4222D" w:rsidRPr="00D8194A" w:rsidRDefault="00B4222D" w:rsidP="00936AF2">
            <w:pPr>
              <w:pStyle w:val="TableParagraph"/>
              <w:spacing w:line="216" w:lineRule="exact"/>
              <w:ind w:left="226" w:right="184"/>
              <w:jc w:val="center"/>
              <w:rPr>
                <w:sz w:val="21"/>
              </w:rPr>
            </w:pPr>
            <w:r w:rsidRPr="00D8194A">
              <w:rPr>
                <w:sz w:val="21"/>
              </w:rPr>
              <w:t>30893</w:t>
            </w:r>
          </w:p>
        </w:tc>
        <w:tc>
          <w:tcPr>
            <w:tcW w:w="1159" w:type="dxa"/>
          </w:tcPr>
          <w:p w:rsidR="00B4222D" w:rsidRPr="00702E06" w:rsidRDefault="00B4222D" w:rsidP="00936AF2">
            <w:pPr>
              <w:pStyle w:val="TableParagraph"/>
              <w:spacing w:before="11" w:line="205" w:lineRule="exact"/>
              <w:ind w:left="349" w:right="310"/>
              <w:jc w:val="center"/>
              <w:rPr>
                <w:sz w:val="19"/>
              </w:rPr>
            </w:pPr>
            <w:r w:rsidRPr="00702E06">
              <w:rPr>
                <w:sz w:val="19"/>
              </w:rPr>
              <w:t>531</w:t>
            </w:r>
          </w:p>
        </w:tc>
        <w:tc>
          <w:tcPr>
            <w:tcW w:w="1584" w:type="dxa"/>
          </w:tcPr>
          <w:p w:rsidR="00B4222D" w:rsidRPr="00702E06" w:rsidRDefault="00B4222D" w:rsidP="00936AF2">
            <w:pPr>
              <w:pStyle w:val="TableParagraph"/>
              <w:spacing w:line="216" w:lineRule="exact"/>
              <w:ind w:left="673" w:right="631"/>
              <w:jc w:val="center"/>
              <w:rPr>
                <w:sz w:val="21"/>
              </w:rPr>
            </w:pPr>
            <w:r w:rsidRPr="00702E06">
              <w:rPr>
                <w:sz w:val="21"/>
              </w:rPr>
              <w:t>58</w:t>
            </w:r>
          </w:p>
        </w:tc>
      </w:tr>
      <w:tr w:rsidR="00B4222D" w:rsidRPr="007D568D" w:rsidTr="0026715D">
        <w:trPr>
          <w:trHeight w:val="234"/>
          <w:jc w:val="center"/>
        </w:trPr>
        <w:tc>
          <w:tcPr>
            <w:tcW w:w="2662" w:type="dxa"/>
          </w:tcPr>
          <w:p w:rsidR="00B4222D" w:rsidRPr="007D568D" w:rsidRDefault="00B4222D" w:rsidP="00936AF2">
            <w:pPr>
              <w:pStyle w:val="TableParagraph"/>
              <w:spacing w:line="214" w:lineRule="exact"/>
              <w:ind w:left="353"/>
              <w:jc w:val="center"/>
              <w:rPr>
                <w:sz w:val="21"/>
              </w:rPr>
            </w:pPr>
            <w:r w:rsidRPr="007D568D">
              <w:rPr>
                <w:sz w:val="21"/>
              </w:rPr>
              <w:t>Professores - Feminino</w:t>
            </w:r>
          </w:p>
        </w:tc>
        <w:tc>
          <w:tcPr>
            <w:tcW w:w="1330" w:type="dxa"/>
          </w:tcPr>
          <w:p w:rsidR="00B4222D" w:rsidRPr="00D8194A" w:rsidRDefault="00B4222D" w:rsidP="00936AF2">
            <w:pPr>
              <w:pStyle w:val="TableParagraph"/>
              <w:spacing w:line="214" w:lineRule="exact"/>
              <w:ind w:left="491" w:right="451"/>
              <w:jc w:val="center"/>
              <w:rPr>
                <w:sz w:val="21"/>
              </w:rPr>
            </w:pPr>
            <w:r w:rsidRPr="00D8194A">
              <w:rPr>
                <w:sz w:val="21"/>
              </w:rPr>
              <w:t>FP</w:t>
            </w:r>
          </w:p>
        </w:tc>
        <w:tc>
          <w:tcPr>
            <w:tcW w:w="1296" w:type="dxa"/>
          </w:tcPr>
          <w:p w:rsidR="00B4222D" w:rsidRPr="00D8194A" w:rsidRDefault="00B4222D" w:rsidP="00936AF2">
            <w:pPr>
              <w:pStyle w:val="TableParagraph"/>
              <w:spacing w:line="214" w:lineRule="exact"/>
              <w:ind w:left="226" w:right="186"/>
              <w:jc w:val="center"/>
              <w:rPr>
                <w:sz w:val="21"/>
              </w:rPr>
            </w:pPr>
            <w:r w:rsidRPr="00D8194A">
              <w:rPr>
                <w:sz w:val="21"/>
              </w:rPr>
              <w:t>112793</w:t>
            </w:r>
          </w:p>
        </w:tc>
        <w:tc>
          <w:tcPr>
            <w:tcW w:w="1159" w:type="dxa"/>
          </w:tcPr>
          <w:p w:rsidR="00B4222D" w:rsidRPr="00702E06" w:rsidRDefault="00B4222D" w:rsidP="00936AF2">
            <w:pPr>
              <w:pStyle w:val="TableParagraph"/>
              <w:spacing w:before="8" w:line="205" w:lineRule="exact"/>
              <w:ind w:left="351" w:right="310"/>
              <w:jc w:val="center"/>
              <w:rPr>
                <w:sz w:val="19"/>
              </w:rPr>
            </w:pPr>
            <w:r w:rsidRPr="00702E06">
              <w:rPr>
                <w:sz w:val="19"/>
              </w:rPr>
              <w:t>2.092</w:t>
            </w:r>
          </w:p>
        </w:tc>
        <w:tc>
          <w:tcPr>
            <w:tcW w:w="1584" w:type="dxa"/>
          </w:tcPr>
          <w:p w:rsidR="00B4222D" w:rsidRPr="00702E06" w:rsidRDefault="00B4222D" w:rsidP="00936AF2">
            <w:pPr>
              <w:pStyle w:val="TableParagraph"/>
              <w:spacing w:line="214" w:lineRule="exact"/>
              <w:ind w:left="673" w:right="631"/>
              <w:jc w:val="center"/>
              <w:rPr>
                <w:sz w:val="21"/>
              </w:rPr>
            </w:pPr>
            <w:r w:rsidRPr="00702E06">
              <w:rPr>
                <w:sz w:val="21"/>
              </w:rPr>
              <w:t>53</w:t>
            </w:r>
          </w:p>
        </w:tc>
      </w:tr>
      <w:tr w:rsidR="00B4222D" w:rsidRPr="007D568D" w:rsidTr="0026715D">
        <w:trPr>
          <w:trHeight w:val="234"/>
          <w:jc w:val="center"/>
        </w:trPr>
        <w:tc>
          <w:tcPr>
            <w:tcW w:w="3992" w:type="dxa"/>
            <w:gridSpan w:val="2"/>
            <w:tcBorders>
              <w:left w:val="nil"/>
              <w:bottom w:val="nil"/>
            </w:tcBorders>
          </w:tcPr>
          <w:p w:rsidR="00B4222D" w:rsidRPr="007D568D" w:rsidRDefault="00B4222D" w:rsidP="00936AF2">
            <w:pPr>
              <w:pStyle w:val="TableParagraph"/>
              <w:jc w:val="center"/>
              <w:rPr>
                <w:sz w:val="16"/>
              </w:rPr>
            </w:pPr>
          </w:p>
        </w:tc>
        <w:tc>
          <w:tcPr>
            <w:tcW w:w="1296" w:type="dxa"/>
          </w:tcPr>
          <w:p w:rsidR="00B4222D" w:rsidRPr="00D8194A" w:rsidRDefault="00B4222D" w:rsidP="00936AF2">
            <w:pPr>
              <w:pStyle w:val="TableParagraph"/>
              <w:spacing w:before="2" w:line="212" w:lineRule="exact"/>
              <w:ind w:left="226" w:right="183"/>
              <w:jc w:val="center"/>
              <w:rPr>
                <w:b/>
                <w:sz w:val="21"/>
              </w:rPr>
            </w:pPr>
            <w:r w:rsidRPr="00D8194A">
              <w:rPr>
                <w:b/>
                <w:sz w:val="21"/>
              </w:rPr>
              <w:t>Total</w:t>
            </w:r>
          </w:p>
        </w:tc>
        <w:tc>
          <w:tcPr>
            <w:tcW w:w="1159" w:type="dxa"/>
          </w:tcPr>
          <w:p w:rsidR="00B4222D" w:rsidRPr="00D8194A" w:rsidRDefault="00B4222D" w:rsidP="00936AF2">
            <w:pPr>
              <w:pStyle w:val="TableParagraph"/>
              <w:spacing w:before="8" w:line="205" w:lineRule="exact"/>
              <w:ind w:left="351" w:right="310"/>
              <w:jc w:val="center"/>
              <w:rPr>
                <w:b/>
                <w:sz w:val="19"/>
              </w:rPr>
            </w:pPr>
            <w:r w:rsidRPr="00D8194A">
              <w:rPr>
                <w:b/>
                <w:sz w:val="19"/>
              </w:rPr>
              <w:t>7.294</w:t>
            </w:r>
          </w:p>
        </w:tc>
        <w:tc>
          <w:tcPr>
            <w:tcW w:w="1584" w:type="dxa"/>
            <w:tcBorders>
              <w:bottom w:val="nil"/>
              <w:right w:val="nil"/>
            </w:tcBorders>
          </w:tcPr>
          <w:p w:rsidR="00B4222D" w:rsidRPr="00702E06" w:rsidRDefault="00B4222D" w:rsidP="00936AF2">
            <w:pPr>
              <w:pStyle w:val="TableParagraph"/>
              <w:jc w:val="center"/>
              <w:rPr>
                <w:sz w:val="16"/>
              </w:rPr>
            </w:pPr>
          </w:p>
        </w:tc>
      </w:tr>
    </w:tbl>
    <w:p w:rsidR="00B4222D" w:rsidRDefault="00B4222D" w:rsidP="00B4222D">
      <w:pPr>
        <w:pStyle w:val="Corpodetexto"/>
        <w:spacing w:before="8"/>
        <w:rPr>
          <w:rFonts w:ascii="Times New Roman" w:hAnsi="Times New Roman"/>
          <w:b/>
          <w:sz w:val="23"/>
        </w:rPr>
      </w:pPr>
    </w:p>
    <w:p w:rsidR="00B4222D" w:rsidRPr="00936AF2" w:rsidRDefault="00B4222D" w:rsidP="00112752">
      <w:pPr>
        <w:spacing w:after="120" w:line="240" w:lineRule="auto"/>
        <w:ind w:left="2268"/>
        <w:rPr>
          <w:rFonts w:ascii="Times New Roman" w:hAnsi="Times New Roman"/>
          <w:b/>
        </w:rPr>
      </w:pPr>
      <w:r w:rsidRPr="00936AF2">
        <w:rPr>
          <w:rFonts w:ascii="Times New Roman" w:hAnsi="Times New Roman"/>
          <w:b/>
          <w:sz w:val="24"/>
        </w:rPr>
        <w:t>PREVIMPA-RS</w:t>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15"/>
        <w:gridCol w:w="1069"/>
        <w:gridCol w:w="1424"/>
        <w:gridCol w:w="1340"/>
        <w:gridCol w:w="1526"/>
      </w:tblGrid>
      <w:tr w:rsidR="00B4222D" w:rsidRPr="007D568D" w:rsidTr="0026715D">
        <w:trPr>
          <w:trHeight w:val="261"/>
          <w:jc w:val="center"/>
        </w:trPr>
        <w:tc>
          <w:tcPr>
            <w:tcW w:w="2815" w:type="dxa"/>
            <w:tcBorders>
              <w:bottom w:val="single" w:sz="12" w:space="0" w:color="000000"/>
            </w:tcBorders>
            <w:shd w:val="clear" w:color="auto" w:fill="D9D9D9"/>
          </w:tcPr>
          <w:p w:rsidR="00B4222D" w:rsidRPr="007D568D" w:rsidRDefault="00B4222D" w:rsidP="00112752">
            <w:pPr>
              <w:pStyle w:val="TableParagraph"/>
              <w:spacing w:before="14" w:line="228" w:lineRule="exact"/>
              <w:ind w:left="974" w:right="935"/>
              <w:jc w:val="center"/>
              <w:rPr>
                <w:b/>
                <w:sz w:val="20"/>
              </w:rPr>
            </w:pPr>
            <w:r w:rsidRPr="007D568D">
              <w:rPr>
                <w:b/>
                <w:sz w:val="20"/>
              </w:rPr>
              <w:t>Categoria</w:t>
            </w:r>
          </w:p>
        </w:tc>
        <w:tc>
          <w:tcPr>
            <w:tcW w:w="1069" w:type="dxa"/>
            <w:tcBorders>
              <w:bottom w:val="single" w:sz="12" w:space="0" w:color="000000"/>
              <w:right w:val="single" w:sz="12" w:space="0" w:color="000000"/>
            </w:tcBorders>
            <w:shd w:val="clear" w:color="auto" w:fill="D9D9D9"/>
          </w:tcPr>
          <w:p w:rsidR="00B4222D" w:rsidRPr="00D8194A" w:rsidRDefault="00B4222D" w:rsidP="00112752">
            <w:pPr>
              <w:pStyle w:val="TableParagraph"/>
              <w:spacing w:before="9"/>
              <w:ind w:left="366"/>
              <w:jc w:val="center"/>
              <w:rPr>
                <w:sz w:val="20"/>
              </w:rPr>
            </w:pPr>
            <w:r w:rsidRPr="00D8194A">
              <w:rPr>
                <w:sz w:val="20"/>
              </w:rPr>
              <w:t>Cod</w:t>
            </w:r>
          </w:p>
        </w:tc>
        <w:tc>
          <w:tcPr>
            <w:tcW w:w="1424" w:type="dxa"/>
            <w:tcBorders>
              <w:left w:val="single" w:sz="12" w:space="0" w:color="000000"/>
              <w:bottom w:val="single" w:sz="12" w:space="0" w:color="000000"/>
            </w:tcBorders>
            <w:shd w:val="clear" w:color="auto" w:fill="D9D9D9"/>
          </w:tcPr>
          <w:p w:rsidR="00B4222D" w:rsidRPr="00702E06" w:rsidRDefault="00B4222D" w:rsidP="00112752">
            <w:pPr>
              <w:pStyle w:val="TableParagraph"/>
              <w:spacing w:before="14" w:line="228" w:lineRule="exact"/>
              <w:ind w:left="239" w:right="214"/>
              <w:jc w:val="center"/>
              <w:rPr>
                <w:b/>
                <w:sz w:val="20"/>
              </w:rPr>
            </w:pPr>
            <w:r w:rsidRPr="00D8194A">
              <w:rPr>
                <w:b/>
                <w:sz w:val="20"/>
              </w:rPr>
              <w:t xml:space="preserve">S oma Id </w:t>
            </w:r>
            <w:r w:rsidRPr="00702E06">
              <w:rPr>
                <w:b/>
                <w:sz w:val="20"/>
              </w:rPr>
              <w:t>r</w:t>
            </w:r>
          </w:p>
        </w:tc>
        <w:tc>
          <w:tcPr>
            <w:tcW w:w="1340" w:type="dxa"/>
            <w:tcBorders>
              <w:bottom w:val="single" w:sz="12" w:space="0" w:color="000000"/>
              <w:right w:val="single" w:sz="12" w:space="0" w:color="000000"/>
            </w:tcBorders>
            <w:shd w:val="clear" w:color="auto" w:fill="D9D9D9"/>
          </w:tcPr>
          <w:p w:rsidR="00B4222D" w:rsidRPr="00702E06" w:rsidRDefault="00B4222D" w:rsidP="00112752">
            <w:pPr>
              <w:pStyle w:val="TableParagraph"/>
              <w:spacing w:before="9" w:line="232" w:lineRule="exact"/>
              <w:ind w:left="436" w:right="387"/>
              <w:jc w:val="center"/>
              <w:rPr>
                <w:b/>
              </w:rPr>
            </w:pPr>
            <w:r w:rsidRPr="00702E06">
              <w:rPr>
                <w:b/>
              </w:rPr>
              <w:t>Qtd</w:t>
            </w:r>
          </w:p>
        </w:tc>
        <w:tc>
          <w:tcPr>
            <w:tcW w:w="1526" w:type="dxa"/>
            <w:tcBorders>
              <w:left w:val="single" w:sz="12" w:space="0" w:color="000000"/>
              <w:bottom w:val="single" w:sz="12" w:space="0" w:color="000000"/>
              <w:right w:val="single" w:sz="12" w:space="0" w:color="000000"/>
            </w:tcBorders>
            <w:shd w:val="clear" w:color="auto" w:fill="D9D9D9"/>
          </w:tcPr>
          <w:p w:rsidR="00B4222D" w:rsidRPr="00D75DC0" w:rsidRDefault="00B4222D" w:rsidP="00112752">
            <w:pPr>
              <w:pStyle w:val="TableParagraph"/>
              <w:spacing w:before="9" w:line="232" w:lineRule="exact"/>
              <w:ind w:left="50" w:right="21"/>
              <w:jc w:val="center"/>
              <w:rPr>
                <w:b/>
              </w:rPr>
            </w:pPr>
            <w:r w:rsidRPr="006B29E7">
              <w:rPr>
                <w:b/>
                <w:spacing w:val="-13"/>
              </w:rPr>
              <w:t xml:space="preserve">Idad </w:t>
            </w:r>
            <w:r w:rsidRPr="00D75DC0">
              <w:rPr>
                <w:b/>
                <w:spacing w:val="-7"/>
              </w:rPr>
              <w:t xml:space="preserve">Média </w:t>
            </w:r>
            <w:r w:rsidRPr="00D75DC0">
              <w:rPr>
                <w:b/>
              </w:rPr>
              <w:t>"r"</w:t>
            </w:r>
          </w:p>
        </w:tc>
      </w:tr>
      <w:tr w:rsidR="00B4222D" w:rsidRPr="007D568D" w:rsidTr="0026715D">
        <w:trPr>
          <w:trHeight w:val="261"/>
          <w:jc w:val="center"/>
        </w:trPr>
        <w:tc>
          <w:tcPr>
            <w:tcW w:w="2815" w:type="dxa"/>
            <w:tcBorders>
              <w:top w:val="single" w:sz="12" w:space="0" w:color="000000"/>
            </w:tcBorders>
          </w:tcPr>
          <w:p w:rsidR="00B4222D" w:rsidRPr="007D568D" w:rsidRDefault="00B4222D" w:rsidP="00112752">
            <w:pPr>
              <w:pStyle w:val="TableParagraph"/>
              <w:spacing w:line="237" w:lineRule="exact"/>
              <w:ind w:right="76"/>
              <w:jc w:val="center"/>
            </w:pPr>
            <w:r w:rsidRPr="007D568D">
              <w:t>Não Professores - Masculino</w:t>
            </w:r>
          </w:p>
        </w:tc>
        <w:tc>
          <w:tcPr>
            <w:tcW w:w="1069" w:type="dxa"/>
            <w:tcBorders>
              <w:top w:val="single" w:sz="12" w:space="0" w:color="000000"/>
              <w:right w:val="single" w:sz="12" w:space="0" w:color="000000"/>
            </w:tcBorders>
          </w:tcPr>
          <w:p w:rsidR="00B4222D" w:rsidRPr="00D8194A" w:rsidRDefault="00B4222D" w:rsidP="00112752">
            <w:pPr>
              <w:pStyle w:val="TableParagraph"/>
              <w:spacing w:before="5"/>
              <w:ind w:left="367"/>
              <w:jc w:val="center"/>
              <w:rPr>
                <w:sz w:val="20"/>
              </w:rPr>
            </w:pPr>
            <w:r w:rsidRPr="00D8194A">
              <w:rPr>
                <w:sz w:val="20"/>
              </w:rPr>
              <w:t>M O</w:t>
            </w:r>
          </w:p>
        </w:tc>
        <w:tc>
          <w:tcPr>
            <w:tcW w:w="1424" w:type="dxa"/>
            <w:tcBorders>
              <w:top w:val="single" w:sz="12" w:space="0" w:color="000000"/>
              <w:left w:val="single" w:sz="12" w:space="0" w:color="000000"/>
            </w:tcBorders>
          </w:tcPr>
          <w:p w:rsidR="00B4222D" w:rsidRPr="00D8194A" w:rsidRDefault="00B4222D" w:rsidP="00112752">
            <w:pPr>
              <w:pStyle w:val="TableParagraph"/>
              <w:spacing w:before="1" w:line="241" w:lineRule="exact"/>
              <w:ind w:left="239" w:right="197"/>
              <w:jc w:val="center"/>
            </w:pPr>
            <w:r w:rsidRPr="00D8194A">
              <w:t>249961</w:t>
            </w:r>
          </w:p>
        </w:tc>
        <w:tc>
          <w:tcPr>
            <w:tcW w:w="1340" w:type="dxa"/>
            <w:tcBorders>
              <w:top w:val="single" w:sz="12" w:space="0" w:color="000000"/>
              <w:right w:val="single" w:sz="12" w:space="0" w:color="000000"/>
            </w:tcBorders>
          </w:tcPr>
          <w:p w:rsidR="00B4222D" w:rsidRPr="00702E06" w:rsidRDefault="00B4222D" w:rsidP="00112752">
            <w:pPr>
              <w:pStyle w:val="TableParagraph"/>
              <w:spacing w:before="5"/>
              <w:ind w:left="436" w:right="389"/>
              <w:jc w:val="center"/>
              <w:rPr>
                <w:sz w:val="20"/>
              </w:rPr>
            </w:pPr>
            <w:r w:rsidRPr="00702E06">
              <w:rPr>
                <w:sz w:val="20"/>
              </w:rPr>
              <w:t>4.162</w:t>
            </w:r>
          </w:p>
        </w:tc>
        <w:tc>
          <w:tcPr>
            <w:tcW w:w="1526" w:type="dxa"/>
            <w:tcBorders>
              <w:top w:val="single" w:sz="12" w:space="0" w:color="000000"/>
              <w:left w:val="single" w:sz="12" w:space="0" w:color="000000"/>
              <w:right w:val="single" w:sz="12" w:space="0" w:color="000000"/>
            </w:tcBorders>
          </w:tcPr>
          <w:p w:rsidR="00B4222D" w:rsidRPr="00702E06" w:rsidRDefault="00B4222D" w:rsidP="00112752">
            <w:pPr>
              <w:pStyle w:val="TableParagraph"/>
              <w:spacing w:before="1" w:line="241" w:lineRule="exact"/>
              <w:ind w:left="74" w:right="21"/>
              <w:jc w:val="center"/>
            </w:pPr>
            <w:r w:rsidRPr="00702E06">
              <w:t>60</w:t>
            </w:r>
          </w:p>
        </w:tc>
      </w:tr>
      <w:tr w:rsidR="00B4222D" w:rsidRPr="007D568D" w:rsidTr="0026715D">
        <w:trPr>
          <w:trHeight w:val="261"/>
          <w:jc w:val="center"/>
        </w:trPr>
        <w:tc>
          <w:tcPr>
            <w:tcW w:w="2815" w:type="dxa"/>
            <w:tcBorders>
              <w:bottom w:val="single" w:sz="12" w:space="0" w:color="000000"/>
            </w:tcBorders>
          </w:tcPr>
          <w:p w:rsidR="00B4222D" w:rsidRPr="007D568D" w:rsidRDefault="00B4222D" w:rsidP="00112752">
            <w:pPr>
              <w:pStyle w:val="TableParagraph"/>
              <w:spacing w:line="241" w:lineRule="exact"/>
              <w:ind w:right="146"/>
              <w:jc w:val="center"/>
            </w:pPr>
            <w:r w:rsidRPr="007D568D">
              <w:t>Não Professores - Feminino</w:t>
            </w:r>
          </w:p>
        </w:tc>
        <w:tc>
          <w:tcPr>
            <w:tcW w:w="1069" w:type="dxa"/>
            <w:tcBorders>
              <w:bottom w:val="single" w:sz="12" w:space="0" w:color="000000"/>
              <w:right w:val="single" w:sz="12" w:space="0" w:color="000000"/>
            </w:tcBorders>
          </w:tcPr>
          <w:p w:rsidR="00B4222D" w:rsidRPr="00D8194A" w:rsidRDefault="00B4222D" w:rsidP="00112752">
            <w:pPr>
              <w:pStyle w:val="TableParagraph"/>
              <w:spacing w:before="5" w:line="237" w:lineRule="exact"/>
              <w:ind w:left="400"/>
              <w:jc w:val="center"/>
            </w:pPr>
            <w:r w:rsidRPr="00D8194A">
              <w:t>FO</w:t>
            </w:r>
          </w:p>
        </w:tc>
        <w:tc>
          <w:tcPr>
            <w:tcW w:w="1424" w:type="dxa"/>
            <w:tcBorders>
              <w:left w:val="single" w:sz="12" w:space="0" w:color="000000"/>
              <w:bottom w:val="single" w:sz="12" w:space="0" w:color="000000"/>
            </w:tcBorders>
          </w:tcPr>
          <w:p w:rsidR="00B4222D" w:rsidRPr="00D8194A" w:rsidRDefault="00B4222D" w:rsidP="00112752">
            <w:pPr>
              <w:pStyle w:val="TableParagraph"/>
              <w:spacing w:before="5" w:line="237" w:lineRule="exact"/>
              <w:ind w:left="239" w:right="197"/>
              <w:jc w:val="center"/>
            </w:pPr>
            <w:r w:rsidRPr="00D8194A">
              <w:t>153825</w:t>
            </w:r>
          </w:p>
        </w:tc>
        <w:tc>
          <w:tcPr>
            <w:tcW w:w="1340" w:type="dxa"/>
            <w:tcBorders>
              <w:bottom w:val="single" w:sz="12" w:space="0" w:color="000000"/>
              <w:right w:val="single" w:sz="12" w:space="0" w:color="000000"/>
            </w:tcBorders>
          </w:tcPr>
          <w:p w:rsidR="00B4222D" w:rsidRPr="00702E06" w:rsidRDefault="00B4222D" w:rsidP="00112752">
            <w:pPr>
              <w:pStyle w:val="TableParagraph"/>
              <w:spacing w:before="9"/>
              <w:ind w:left="436" w:right="389"/>
              <w:jc w:val="center"/>
              <w:rPr>
                <w:sz w:val="20"/>
              </w:rPr>
            </w:pPr>
            <w:r w:rsidRPr="00702E06">
              <w:rPr>
                <w:sz w:val="20"/>
              </w:rPr>
              <w:t>2.694</w:t>
            </w:r>
          </w:p>
        </w:tc>
        <w:tc>
          <w:tcPr>
            <w:tcW w:w="1526" w:type="dxa"/>
            <w:tcBorders>
              <w:left w:val="single" w:sz="12" w:space="0" w:color="000000"/>
              <w:bottom w:val="single" w:sz="12" w:space="0" w:color="000000"/>
              <w:right w:val="single" w:sz="12" w:space="0" w:color="000000"/>
            </w:tcBorders>
          </w:tcPr>
          <w:p w:rsidR="00B4222D" w:rsidRPr="00702E06" w:rsidRDefault="00B4222D" w:rsidP="00112752">
            <w:pPr>
              <w:pStyle w:val="TableParagraph"/>
              <w:spacing w:before="5" w:line="237" w:lineRule="exact"/>
              <w:ind w:left="74" w:right="21"/>
              <w:jc w:val="center"/>
            </w:pPr>
            <w:r w:rsidRPr="00702E06">
              <w:t>57</w:t>
            </w:r>
          </w:p>
        </w:tc>
      </w:tr>
      <w:tr w:rsidR="00B4222D" w:rsidRPr="007D568D" w:rsidTr="0026715D">
        <w:trPr>
          <w:trHeight w:val="261"/>
          <w:jc w:val="center"/>
        </w:trPr>
        <w:tc>
          <w:tcPr>
            <w:tcW w:w="2815" w:type="dxa"/>
            <w:tcBorders>
              <w:top w:val="single" w:sz="12" w:space="0" w:color="000000"/>
            </w:tcBorders>
          </w:tcPr>
          <w:p w:rsidR="00B4222D" w:rsidRPr="007D568D" w:rsidRDefault="00B4222D" w:rsidP="00112752">
            <w:pPr>
              <w:pStyle w:val="TableParagraph"/>
              <w:spacing w:line="237" w:lineRule="exact"/>
              <w:ind w:left="314"/>
              <w:jc w:val="center"/>
            </w:pPr>
            <w:r w:rsidRPr="007D568D">
              <w:t>Professores - Masculino</w:t>
            </w:r>
          </w:p>
        </w:tc>
        <w:tc>
          <w:tcPr>
            <w:tcW w:w="1069" w:type="dxa"/>
            <w:tcBorders>
              <w:top w:val="single" w:sz="12" w:space="0" w:color="000000"/>
              <w:right w:val="single" w:sz="12" w:space="0" w:color="000000"/>
            </w:tcBorders>
          </w:tcPr>
          <w:p w:rsidR="00B4222D" w:rsidRPr="00D8194A" w:rsidRDefault="00B4222D" w:rsidP="00112752">
            <w:pPr>
              <w:pStyle w:val="TableParagraph"/>
              <w:spacing w:before="5"/>
              <w:ind w:left="383"/>
              <w:jc w:val="center"/>
              <w:rPr>
                <w:sz w:val="20"/>
              </w:rPr>
            </w:pPr>
            <w:r w:rsidRPr="00D8194A">
              <w:rPr>
                <w:sz w:val="20"/>
              </w:rPr>
              <w:t>M P</w:t>
            </w:r>
          </w:p>
        </w:tc>
        <w:tc>
          <w:tcPr>
            <w:tcW w:w="1424" w:type="dxa"/>
            <w:tcBorders>
              <w:top w:val="single" w:sz="12" w:space="0" w:color="000000"/>
              <w:left w:val="single" w:sz="12" w:space="0" w:color="000000"/>
            </w:tcBorders>
          </w:tcPr>
          <w:p w:rsidR="00B4222D" w:rsidRPr="00D8194A" w:rsidRDefault="00B4222D" w:rsidP="00112752">
            <w:pPr>
              <w:pStyle w:val="TableParagraph"/>
              <w:spacing w:before="1" w:line="241" w:lineRule="exact"/>
              <w:ind w:left="239" w:right="194"/>
              <w:jc w:val="center"/>
            </w:pPr>
            <w:r w:rsidRPr="00D8194A">
              <w:t>10968</w:t>
            </w:r>
          </w:p>
        </w:tc>
        <w:tc>
          <w:tcPr>
            <w:tcW w:w="1340" w:type="dxa"/>
            <w:tcBorders>
              <w:top w:val="single" w:sz="12" w:space="0" w:color="000000"/>
              <w:right w:val="single" w:sz="12" w:space="0" w:color="000000"/>
            </w:tcBorders>
          </w:tcPr>
          <w:p w:rsidR="00B4222D" w:rsidRPr="00702E06" w:rsidRDefault="00B4222D" w:rsidP="00112752">
            <w:pPr>
              <w:pStyle w:val="TableParagraph"/>
              <w:spacing w:before="5"/>
              <w:ind w:left="417" w:right="389"/>
              <w:jc w:val="center"/>
              <w:rPr>
                <w:sz w:val="20"/>
              </w:rPr>
            </w:pPr>
            <w:r w:rsidRPr="00702E06">
              <w:rPr>
                <w:sz w:val="20"/>
              </w:rPr>
              <w:t>187</w:t>
            </w:r>
          </w:p>
        </w:tc>
        <w:tc>
          <w:tcPr>
            <w:tcW w:w="1526" w:type="dxa"/>
            <w:tcBorders>
              <w:top w:val="single" w:sz="12" w:space="0" w:color="000000"/>
              <w:left w:val="single" w:sz="12" w:space="0" w:color="000000"/>
              <w:right w:val="single" w:sz="12" w:space="0" w:color="000000"/>
            </w:tcBorders>
          </w:tcPr>
          <w:p w:rsidR="00B4222D" w:rsidRPr="00702E06" w:rsidRDefault="00B4222D" w:rsidP="00112752">
            <w:pPr>
              <w:pStyle w:val="TableParagraph"/>
              <w:spacing w:before="1" w:line="241" w:lineRule="exact"/>
              <w:ind w:left="74" w:right="21"/>
              <w:jc w:val="center"/>
            </w:pPr>
            <w:r w:rsidRPr="00702E06">
              <w:t>58</w:t>
            </w:r>
          </w:p>
        </w:tc>
      </w:tr>
      <w:tr w:rsidR="00B4222D" w:rsidRPr="007D568D" w:rsidTr="0026715D">
        <w:trPr>
          <w:trHeight w:val="261"/>
          <w:jc w:val="center"/>
        </w:trPr>
        <w:tc>
          <w:tcPr>
            <w:tcW w:w="2815" w:type="dxa"/>
            <w:tcBorders>
              <w:bottom w:val="single" w:sz="12" w:space="0" w:color="000000"/>
            </w:tcBorders>
          </w:tcPr>
          <w:p w:rsidR="00B4222D" w:rsidRPr="007D568D" w:rsidRDefault="00B4222D" w:rsidP="00112752">
            <w:pPr>
              <w:pStyle w:val="TableParagraph"/>
              <w:spacing w:line="241" w:lineRule="exact"/>
              <w:ind w:left="383"/>
              <w:jc w:val="center"/>
            </w:pPr>
            <w:r w:rsidRPr="007D568D">
              <w:t>Professores - Feminino</w:t>
            </w:r>
          </w:p>
        </w:tc>
        <w:tc>
          <w:tcPr>
            <w:tcW w:w="1069" w:type="dxa"/>
            <w:tcBorders>
              <w:bottom w:val="single" w:sz="12" w:space="0" w:color="000000"/>
              <w:right w:val="single" w:sz="12" w:space="0" w:color="000000"/>
            </w:tcBorders>
          </w:tcPr>
          <w:p w:rsidR="00B4222D" w:rsidRPr="00D8194A" w:rsidRDefault="00B4222D" w:rsidP="00112752">
            <w:pPr>
              <w:pStyle w:val="TableParagraph"/>
              <w:spacing w:before="5" w:line="237" w:lineRule="exact"/>
              <w:ind w:left="417"/>
              <w:jc w:val="center"/>
            </w:pPr>
            <w:r w:rsidRPr="00D8194A">
              <w:t>FP</w:t>
            </w:r>
          </w:p>
        </w:tc>
        <w:tc>
          <w:tcPr>
            <w:tcW w:w="1424" w:type="dxa"/>
            <w:tcBorders>
              <w:left w:val="single" w:sz="12" w:space="0" w:color="000000"/>
              <w:bottom w:val="single" w:sz="12" w:space="0" w:color="000000"/>
            </w:tcBorders>
          </w:tcPr>
          <w:p w:rsidR="00B4222D" w:rsidRPr="00D8194A" w:rsidRDefault="00B4222D" w:rsidP="00112752">
            <w:pPr>
              <w:pStyle w:val="TableParagraph"/>
              <w:spacing w:before="5" w:line="237" w:lineRule="exact"/>
              <w:ind w:left="239" w:right="194"/>
              <w:jc w:val="center"/>
            </w:pPr>
            <w:r w:rsidRPr="00D8194A">
              <w:t>64655</w:t>
            </w:r>
          </w:p>
        </w:tc>
        <w:tc>
          <w:tcPr>
            <w:tcW w:w="1340" w:type="dxa"/>
            <w:tcBorders>
              <w:bottom w:val="single" w:sz="12" w:space="0" w:color="000000"/>
              <w:right w:val="single" w:sz="12" w:space="0" w:color="000000"/>
            </w:tcBorders>
          </w:tcPr>
          <w:p w:rsidR="00B4222D" w:rsidRPr="00702E06" w:rsidRDefault="00B4222D" w:rsidP="00112752">
            <w:pPr>
              <w:pStyle w:val="TableParagraph"/>
              <w:spacing w:before="9"/>
              <w:ind w:left="436" w:right="389"/>
              <w:jc w:val="center"/>
              <w:rPr>
                <w:sz w:val="20"/>
              </w:rPr>
            </w:pPr>
            <w:r w:rsidRPr="00702E06">
              <w:rPr>
                <w:sz w:val="20"/>
              </w:rPr>
              <w:t>1.201</w:t>
            </w:r>
          </w:p>
        </w:tc>
        <w:tc>
          <w:tcPr>
            <w:tcW w:w="1526" w:type="dxa"/>
            <w:tcBorders>
              <w:left w:val="single" w:sz="12" w:space="0" w:color="000000"/>
              <w:bottom w:val="single" w:sz="12" w:space="0" w:color="000000"/>
              <w:right w:val="single" w:sz="12" w:space="0" w:color="000000"/>
            </w:tcBorders>
          </w:tcPr>
          <w:p w:rsidR="00B4222D" w:rsidRPr="00702E06" w:rsidRDefault="00B4222D" w:rsidP="00112752">
            <w:pPr>
              <w:pStyle w:val="TableParagraph"/>
              <w:spacing w:before="5" w:line="237" w:lineRule="exact"/>
              <w:ind w:left="74" w:right="21"/>
              <w:jc w:val="center"/>
            </w:pPr>
            <w:r w:rsidRPr="00702E06">
              <w:t>53</w:t>
            </w:r>
          </w:p>
        </w:tc>
      </w:tr>
      <w:tr w:rsidR="00B4222D" w:rsidRPr="007D568D" w:rsidTr="0026715D">
        <w:trPr>
          <w:trHeight w:val="261"/>
          <w:jc w:val="center"/>
        </w:trPr>
        <w:tc>
          <w:tcPr>
            <w:tcW w:w="3884" w:type="dxa"/>
            <w:gridSpan w:val="2"/>
            <w:tcBorders>
              <w:top w:val="single" w:sz="12" w:space="0" w:color="000000"/>
              <w:left w:val="nil"/>
              <w:bottom w:val="nil"/>
              <w:right w:val="single" w:sz="12" w:space="0" w:color="000000"/>
            </w:tcBorders>
          </w:tcPr>
          <w:p w:rsidR="00B4222D" w:rsidRPr="007D568D" w:rsidRDefault="00B4222D" w:rsidP="00112752">
            <w:pPr>
              <w:pStyle w:val="TableParagraph"/>
              <w:jc w:val="center"/>
              <w:rPr>
                <w:sz w:val="18"/>
              </w:rPr>
            </w:pPr>
          </w:p>
        </w:tc>
        <w:tc>
          <w:tcPr>
            <w:tcW w:w="1424" w:type="dxa"/>
            <w:tcBorders>
              <w:top w:val="single" w:sz="12" w:space="0" w:color="000000"/>
              <w:left w:val="single" w:sz="12" w:space="0" w:color="000000"/>
            </w:tcBorders>
          </w:tcPr>
          <w:p w:rsidR="00B4222D" w:rsidRPr="00D8194A" w:rsidRDefault="00B4222D" w:rsidP="00112752">
            <w:pPr>
              <w:pStyle w:val="TableParagraph"/>
              <w:spacing w:before="6" w:line="236" w:lineRule="exact"/>
              <w:ind w:left="239" w:right="210"/>
              <w:jc w:val="center"/>
              <w:rPr>
                <w:b/>
              </w:rPr>
            </w:pPr>
            <w:r w:rsidRPr="00D8194A">
              <w:rPr>
                <w:b/>
              </w:rPr>
              <w:t>Total</w:t>
            </w:r>
          </w:p>
        </w:tc>
        <w:tc>
          <w:tcPr>
            <w:tcW w:w="1340" w:type="dxa"/>
            <w:tcBorders>
              <w:top w:val="single" w:sz="12" w:space="0" w:color="000000"/>
              <w:right w:val="single" w:sz="12" w:space="0" w:color="000000"/>
            </w:tcBorders>
          </w:tcPr>
          <w:p w:rsidR="00B4222D" w:rsidRPr="00D8194A" w:rsidRDefault="00B4222D" w:rsidP="00112752">
            <w:pPr>
              <w:pStyle w:val="TableParagraph"/>
              <w:spacing w:before="10"/>
              <w:ind w:left="436" w:right="389"/>
              <w:jc w:val="center"/>
              <w:rPr>
                <w:b/>
                <w:sz w:val="20"/>
              </w:rPr>
            </w:pPr>
            <w:r w:rsidRPr="00D8194A">
              <w:rPr>
                <w:b/>
                <w:sz w:val="20"/>
              </w:rPr>
              <w:t>8.244</w:t>
            </w:r>
          </w:p>
        </w:tc>
        <w:tc>
          <w:tcPr>
            <w:tcW w:w="1526" w:type="dxa"/>
            <w:tcBorders>
              <w:top w:val="single" w:sz="12" w:space="0" w:color="000000"/>
              <w:left w:val="single" w:sz="12" w:space="0" w:color="000000"/>
              <w:bottom w:val="nil"/>
              <w:right w:val="nil"/>
            </w:tcBorders>
          </w:tcPr>
          <w:p w:rsidR="00B4222D" w:rsidRPr="00702E06" w:rsidRDefault="00B4222D" w:rsidP="00112752">
            <w:pPr>
              <w:pStyle w:val="TableParagraph"/>
              <w:jc w:val="center"/>
              <w:rPr>
                <w:sz w:val="18"/>
              </w:rPr>
            </w:pPr>
          </w:p>
        </w:tc>
      </w:tr>
    </w:tbl>
    <w:p w:rsidR="00112752" w:rsidRDefault="00B4222D" w:rsidP="00BD1567">
      <w:pPr>
        <w:pStyle w:val="PargrafodaLista"/>
        <w:numPr>
          <w:ilvl w:val="0"/>
          <w:numId w:val="43"/>
        </w:numPr>
        <w:tabs>
          <w:tab w:val="left" w:pos="493"/>
        </w:tabs>
        <w:suppressAutoHyphens w:val="0"/>
        <w:autoSpaceDE w:val="0"/>
        <w:autoSpaceDN w:val="0"/>
        <w:spacing w:after="120"/>
        <w:ind w:left="431" w:hanging="431"/>
        <w:contextualSpacing w:val="0"/>
        <w:rPr>
          <w:rFonts w:cs="Times New Roman"/>
          <w:b/>
          <w:sz w:val="28"/>
        </w:rPr>
      </w:pPr>
      <w:r w:rsidRPr="007D568D">
        <w:rPr>
          <w:rFonts w:cs="Times New Roman"/>
          <w:b/>
          <w:sz w:val="28"/>
        </w:rPr>
        <w:lastRenderedPageBreak/>
        <w:t>Regimes Financeiros e Métodos de</w:t>
      </w:r>
      <w:r w:rsidRPr="007D568D">
        <w:rPr>
          <w:rFonts w:cs="Times New Roman"/>
          <w:b/>
          <w:spacing w:val="-5"/>
          <w:sz w:val="28"/>
        </w:rPr>
        <w:t xml:space="preserve"> </w:t>
      </w:r>
      <w:r w:rsidRPr="007D568D">
        <w:rPr>
          <w:rFonts w:cs="Times New Roman"/>
          <w:b/>
          <w:sz w:val="28"/>
        </w:rPr>
        <w:t>Financiamento</w:t>
      </w:r>
    </w:p>
    <w:p w:rsidR="00B4222D" w:rsidRPr="00112752" w:rsidRDefault="00B4222D" w:rsidP="00112752">
      <w:pPr>
        <w:pStyle w:val="Corpodetexto"/>
        <w:spacing w:after="120"/>
        <w:ind w:firstLine="1418"/>
        <w:rPr>
          <w:rFonts w:ascii="Times New Roman" w:hAnsi="Times New Roman"/>
        </w:rPr>
      </w:pPr>
      <w:r w:rsidRPr="00112752">
        <w:rPr>
          <w:rFonts w:ascii="Times New Roman" w:hAnsi="Times New Roman"/>
        </w:rPr>
        <w:t>A presente avaliação considerou os seguintes regimes financeiros e métodos de financiamento para o cálculo do custo do plano e reservas matemáticas para pagamento dos benefícios assegurado pelo RPPS:</w:t>
      </w:r>
    </w:p>
    <w:p w:rsidR="00287979" w:rsidRDefault="00287979" w:rsidP="00B4222D">
      <w:pPr>
        <w:pStyle w:val="Corpodetexto"/>
        <w:spacing w:before="6"/>
        <w:rPr>
          <w:rFonts w:ascii="Times New Roman" w:hAnsi="Times New Roman"/>
        </w:rPr>
      </w:pPr>
    </w:p>
    <w:p w:rsidR="00B4222D" w:rsidRPr="00112752" w:rsidRDefault="00B4222D" w:rsidP="00B4222D">
      <w:pPr>
        <w:ind w:left="840"/>
        <w:rPr>
          <w:rFonts w:ascii="Times New Roman" w:hAnsi="Times New Roman"/>
          <w:b/>
        </w:rPr>
      </w:pPr>
      <w:r w:rsidRPr="00112752">
        <w:rPr>
          <w:rFonts w:ascii="Times New Roman" w:hAnsi="Times New Roman"/>
          <w:b/>
        </w:rPr>
        <w:t>PREVIMPA-CAP</w:t>
      </w:r>
    </w:p>
    <w:tbl>
      <w:tblPr>
        <w:tblStyle w:val="TableNormal"/>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792"/>
        <w:gridCol w:w="4593"/>
      </w:tblGrid>
      <w:tr w:rsidR="00B4222D" w:rsidRPr="007D568D" w:rsidTr="0026715D">
        <w:trPr>
          <w:trHeight w:val="270"/>
          <w:jc w:val="center"/>
        </w:trPr>
        <w:tc>
          <w:tcPr>
            <w:tcW w:w="2553" w:type="pct"/>
            <w:tcBorders>
              <w:bottom w:val="single" w:sz="12" w:space="0" w:color="000000"/>
              <w:right w:val="single" w:sz="12" w:space="0" w:color="000000"/>
            </w:tcBorders>
          </w:tcPr>
          <w:p w:rsidR="00B4222D" w:rsidRPr="007D568D" w:rsidRDefault="00B4222D" w:rsidP="00112752">
            <w:pPr>
              <w:pStyle w:val="TableParagraph"/>
              <w:spacing w:before="15" w:line="235" w:lineRule="exact"/>
              <w:ind w:left="1132"/>
              <w:rPr>
                <w:b/>
                <w:lang w:val="pt-BR"/>
              </w:rPr>
            </w:pPr>
            <w:r w:rsidRPr="007D568D">
              <w:rPr>
                <w:b/>
                <w:lang w:val="pt-BR"/>
              </w:rPr>
              <w:t>Benefícios Previdenciários</w:t>
            </w:r>
          </w:p>
        </w:tc>
        <w:tc>
          <w:tcPr>
            <w:tcW w:w="2447" w:type="pct"/>
            <w:tcBorders>
              <w:left w:val="single" w:sz="12" w:space="0" w:color="000000"/>
              <w:bottom w:val="single" w:sz="12" w:space="0" w:color="000000"/>
              <w:right w:val="single" w:sz="18" w:space="0" w:color="000000"/>
            </w:tcBorders>
          </w:tcPr>
          <w:p w:rsidR="00B4222D" w:rsidRPr="00D8194A" w:rsidRDefault="00B4222D" w:rsidP="00112752">
            <w:pPr>
              <w:pStyle w:val="TableParagraph"/>
              <w:spacing w:before="15" w:line="235" w:lineRule="exact"/>
              <w:ind w:left="997"/>
              <w:rPr>
                <w:b/>
                <w:lang w:val="pt-BR"/>
              </w:rPr>
            </w:pPr>
            <w:r w:rsidRPr="00D8194A">
              <w:rPr>
                <w:b/>
                <w:lang w:val="pt-BR"/>
              </w:rPr>
              <w:t>Regime Financeiro/Método</w:t>
            </w:r>
          </w:p>
        </w:tc>
      </w:tr>
      <w:tr w:rsidR="00B4222D" w:rsidRPr="007D568D" w:rsidTr="0026715D">
        <w:trPr>
          <w:trHeight w:val="3284"/>
          <w:jc w:val="center"/>
        </w:trPr>
        <w:tc>
          <w:tcPr>
            <w:tcW w:w="2553" w:type="pct"/>
            <w:tcBorders>
              <w:top w:val="single" w:sz="12" w:space="0" w:color="000000"/>
              <w:bottom w:val="single" w:sz="12" w:space="0" w:color="000000"/>
              <w:right w:val="single" w:sz="12" w:space="0" w:color="000000"/>
            </w:tcBorders>
          </w:tcPr>
          <w:p w:rsidR="00B4222D" w:rsidRPr="00D8194A" w:rsidRDefault="00B4222D" w:rsidP="00112752">
            <w:pPr>
              <w:pStyle w:val="TableParagraph"/>
              <w:spacing w:before="27" w:line="285" w:lineRule="auto"/>
              <w:ind w:left="131" w:right="103"/>
              <w:jc w:val="center"/>
              <w:rPr>
                <w:lang w:val="pt-BR"/>
              </w:rPr>
            </w:pPr>
            <w:r w:rsidRPr="007D568D">
              <w:rPr>
                <w:lang w:val="pt-BR"/>
              </w:rPr>
              <w:t>Aposentadorias por Idade, Tempo de Contribuição e Compulsória.</w:t>
            </w:r>
          </w:p>
          <w:p w:rsidR="00B4222D" w:rsidRPr="00D8194A" w:rsidRDefault="00B4222D" w:rsidP="00112752">
            <w:pPr>
              <w:pStyle w:val="TableParagraph"/>
              <w:spacing w:line="285" w:lineRule="auto"/>
              <w:ind w:left="818" w:right="544" w:firstLine="403"/>
              <w:jc w:val="center"/>
              <w:rPr>
                <w:lang w:val="pt-BR"/>
              </w:rPr>
            </w:pPr>
            <w:r w:rsidRPr="00D8194A">
              <w:rPr>
                <w:lang w:val="pt-BR"/>
              </w:rPr>
              <w:t>Aposentadoria por Invalidez Pensão por Morte de segurado Ativo</w:t>
            </w:r>
          </w:p>
          <w:p w:rsidR="00B4222D" w:rsidRPr="00702E06" w:rsidRDefault="00B4222D" w:rsidP="00112752">
            <w:pPr>
              <w:pStyle w:val="TableParagraph"/>
              <w:spacing w:line="285" w:lineRule="auto"/>
              <w:ind w:left="131" w:right="91"/>
              <w:jc w:val="center"/>
              <w:rPr>
                <w:lang w:val="pt-BR"/>
              </w:rPr>
            </w:pPr>
            <w:r w:rsidRPr="00702E06">
              <w:rPr>
                <w:lang w:val="pt-BR"/>
              </w:rPr>
              <w:t>Pensão por Morte de Aposentado por Idade, Tempo de Contribuição e Compulsória</w:t>
            </w:r>
          </w:p>
          <w:p w:rsidR="00B4222D" w:rsidRPr="00702E06" w:rsidRDefault="00B4222D" w:rsidP="00112752">
            <w:pPr>
              <w:pStyle w:val="TableParagraph"/>
              <w:spacing w:line="283" w:lineRule="auto"/>
              <w:ind w:left="366" w:right="341"/>
              <w:jc w:val="center"/>
              <w:rPr>
                <w:lang w:val="pt-BR"/>
              </w:rPr>
            </w:pPr>
            <w:r w:rsidRPr="00702E06">
              <w:rPr>
                <w:lang w:val="pt-BR"/>
              </w:rPr>
              <w:t>Pensão por Morte de Aposentado por Invalidez Auxílio-doença</w:t>
            </w:r>
          </w:p>
          <w:p w:rsidR="00B4222D" w:rsidRPr="006B29E7" w:rsidRDefault="00B4222D" w:rsidP="00112752">
            <w:pPr>
              <w:pStyle w:val="TableParagraph"/>
              <w:spacing w:line="285" w:lineRule="auto"/>
              <w:ind w:left="1537" w:right="1527"/>
              <w:jc w:val="center"/>
              <w:rPr>
                <w:lang w:val="pt-BR"/>
              </w:rPr>
            </w:pPr>
            <w:r w:rsidRPr="006B29E7">
              <w:rPr>
                <w:lang w:val="pt-BR"/>
              </w:rPr>
              <w:t>Salário-maternidade Auxílio-reclusão</w:t>
            </w:r>
          </w:p>
          <w:p w:rsidR="00B4222D" w:rsidRPr="00D75DC0" w:rsidRDefault="00B4222D" w:rsidP="00112752">
            <w:pPr>
              <w:pStyle w:val="TableParagraph"/>
              <w:spacing w:line="238" w:lineRule="exact"/>
              <w:ind w:left="126" w:right="103"/>
              <w:jc w:val="center"/>
              <w:rPr>
                <w:lang w:val="pt-BR"/>
              </w:rPr>
            </w:pPr>
            <w:r w:rsidRPr="00D75DC0">
              <w:rPr>
                <w:lang w:val="pt-BR"/>
              </w:rPr>
              <w:t>Salário-família</w:t>
            </w:r>
          </w:p>
        </w:tc>
        <w:tc>
          <w:tcPr>
            <w:tcW w:w="2447" w:type="pct"/>
            <w:tcBorders>
              <w:top w:val="single" w:sz="12" w:space="0" w:color="000000"/>
              <w:left w:val="single" w:sz="12" w:space="0" w:color="000000"/>
              <w:bottom w:val="single" w:sz="12" w:space="0" w:color="000000"/>
              <w:right w:val="single" w:sz="18" w:space="0" w:color="000000"/>
            </w:tcBorders>
          </w:tcPr>
          <w:p w:rsidR="00B4222D" w:rsidRPr="00AC5F63" w:rsidRDefault="00B4222D" w:rsidP="00112752">
            <w:pPr>
              <w:pStyle w:val="TableParagraph"/>
              <w:spacing w:before="175"/>
              <w:ind w:left="877" w:hanging="346"/>
              <w:rPr>
                <w:lang w:val="pt-BR"/>
              </w:rPr>
            </w:pPr>
            <w:r w:rsidRPr="00AC5F63">
              <w:rPr>
                <w:lang w:val="pt-BR"/>
              </w:rPr>
              <w:t>Capitalização – Idade de Entrada Normal</w:t>
            </w:r>
          </w:p>
          <w:p w:rsidR="00B4222D" w:rsidRPr="00AC5F63" w:rsidRDefault="00B4222D" w:rsidP="00112752">
            <w:pPr>
              <w:pStyle w:val="TableParagraph"/>
              <w:spacing w:before="199" w:line="285" w:lineRule="auto"/>
              <w:ind w:left="877" w:right="841"/>
              <w:rPr>
                <w:lang w:val="pt-BR"/>
              </w:rPr>
            </w:pPr>
            <w:r w:rsidRPr="00AC5F63">
              <w:rPr>
                <w:lang w:val="pt-BR"/>
              </w:rPr>
              <w:t>Repartição Capitais de Cobertura Repartição Capitais de Cobertura</w:t>
            </w:r>
          </w:p>
          <w:p w:rsidR="00B4222D" w:rsidRPr="00AC5F63" w:rsidRDefault="00B4222D" w:rsidP="00112752">
            <w:pPr>
              <w:pStyle w:val="TableParagraph"/>
              <w:spacing w:before="146"/>
              <w:jc w:val="center"/>
              <w:rPr>
                <w:lang w:val="pt-BR"/>
              </w:rPr>
            </w:pPr>
            <w:r w:rsidRPr="00AC5F63">
              <w:rPr>
                <w:lang w:val="pt-BR"/>
              </w:rPr>
              <w:t>Capitalização – Idade de Entrada Normal</w:t>
            </w:r>
          </w:p>
          <w:p w:rsidR="00B4222D" w:rsidRPr="00BC1B64" w:rsidRDefault="00B4222D" w:rsidP="00112752">
            <w:pPr>
              <w:pStyle w:val="TableParagraph"/>
              <w:spacing w:before="198" w:line="283" w:lineRule="auto"/>
              <w:ind w:left="1506" w:right="480" w:hanging="975"/>
              <w:rPr>
                <w:lang w:val="pt-BR"/>
              </w:rPr>
            </w:pPr>
            <w:r w:rsidRPr="00EF3960">
              <w:rPr>
                <w:spacing w:val="-4"/>
                <w:lang w:val="pt-BR"/>
              </w:rPr>
              <w:t xml:space="preserve">Capitalização </w:t>
            </w:r>
            <w:r w:rsidRPr="001C776C">
              <w:rPr>
                <w:lang w:val="pt-BR"/>
              </w:rPr>
              <w:t xml:space="preserve">– </w:t>
            </w:r>
            <w:r w:rsidRPr="001C776C">
              <w:rPr>
                <w:spacing w:val="-3"/>
                <w:lang w:val="pt-BR"/>
              </w:rPr>
              <w:t xml:space="preserve">Idade </w:t>
            </w:r>
            <w:r w:rsidRPr="0036215D">
              <w:rPr>
                <w:spacing w:val="-5"/>
                <w:lang w:val="pt-BR"/>
              </w:rPr>
              <w:t xml:space="preserve">de </w:t>
            </w:r>
            <w:r w:rsidRPr="0015720F">
              <w:rPr>
                <w:spacing w:val="-3"/>
                <w:lang w:val="pt-BR"/>
              </w:rPr>
              <w:t xml:space="preserve">Entrada </w:t>
            </w:r>
            <w:r w:rsidRPr="00160101">
              <w:rPr>
                <w:lang w:val="pt-BR"/>
              </w:rPr>
              <w:t xml:space="preserve">Normal Repartição  </w:t>
            </w:r>
            <w:r w:rsidRPr="00441C91">
              <w:rPr>
                <w:spacing w:val="-8"/>
                <w:lang w:val="pt-BR"/>
              </w:rPr>
              <w:t xml:space="preserve">Simples </w:t>
            </w:r>
            <w:r w:rsidRPr="00447EEA">
              <w:rPr>
                <w:lang w:val="pt-BR"/>
              </w:rPr>
              <w:t xml:space="preserve">Repartição  </w:t>
            </w:r>
            <w:r w:rsidRPr="00447EEA">
              <w:rPr>
                <w:spacing w:val="-8"/>
                <w:lang w:val="pt-BR"/>
              </w:rPr>
              <w:t xml:space="preserve">Simples </w:t>
            </w:r>
            <w:r w:rsidRPr="00AE739F">
              <w:rPr>
                <w:lang w:val="pt-BR"/>
              </w:rPr>
              <w:t>Repartição</w:t>
            </w:r>
            <w:r w:rsidRPr="0002678D">
              <w:rPr>
                <w:spacing w:val="-1"/>
                <w:lang w:val="pt-BR"/>
              </w:rPr>
              <w:t xml:space="preserve"> </w:t>
            </w:r>
            <w:r w:rsidRPr="00E43184">
              <w:rPr>
                <w:spacing w:val="-8"/>
                <w:lang w:val="pt-BR"/>
              </w:rPr>
              <w:t>Simples</w:t>
            </w:r>
          </w:p>
          <w:p w:rsidR="00B4222D" w:rsidRPr="00112752" w:rsidRDefault="00B4222D" w:rsidP="00112752">
            <w:pPr>
              <w:pStyle w:val="TableParagraph"/>
              <w:spacing w:before="4" w:line="240" w:lineRule="exact"/>
              <w:jc w:val="center"/>
              <w:rPr>
                <w:lang w:val="pt-BR"/>
              </w:rPr>
            </w:pPr>
            <w:r w:rsidRPr="00112752">
              <w:rPr>
                <w:lang w:val="pt-BR"/>
              </w:rPr>
              <w:t>Repartição</w:t>
            </w:r>
            <w:r w:rsidRPr="00112752">
              <w:rPr>
                <w:spacing w:val="25"/>
                <w:lang w:val="pt-BR"/>
              </w:rPr>
              <w:t xml:space="preserve"> </w:t>
            </w:r>
            <w:r w:rsidRPr="00112752">
              <w:rPr>
                <w:spacing w:val="-8"/>
                <w:lang w:val="pt-BR"/>
              </w:rPr>
              <w:t>Simples</w:t>
            </w:r>
          </w:p>
        </w:tc>
      </w:tr>
    </w:tbl>
    <w:p w:rsidR="00B4222D" w:rsidRPr="001803A5" w:rsidRDefault="00B4222D" w:rsidP="00B4222D">
      <w:pPr>
        <w:pStyle w:val="Ttulo3"/>
        <w:ind w:left="840"/>
        <w:rPr>
          <w:rFonts w:ascii="Times New Roman" w:hAnsi="Times New Roman" w:cs="Times New Roman"/>
          <w:color w:val="auto"/>
        </w:rPr>
      </w:pPr>
      <w:r w:rsidRPr="001803A5">
        <w:rPr>
          <w:rFonts w:ascii="Times New Roman" w:hAnsi="Times New Roman" w:cs="Times New Roman"/>
          <w:color w:val="auto"/>
        </w:rPr>
        <w:t>PREVIMPA-RS</w:t>
      </w:r>
    </w:p>
    <w:p w:rsidR="00B4222D" w:rsidRPr="00112752" w:rsidRDefault="00B4222D" w:rsidP="00B4222D">
      <w:pPr>
        <w:pStyle w:val="Corpodetexto"/>
        <w:spacing w:before="3"/>
        <w:rPr>
          <w:rFonts w:ascii="Times New Roman" w:hAnsi="Times New Roman"/>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388"/>
        <w:gridCol w:w="3966"/>
      </w:tblGrid>
      <w:tr w:rsidR="00B4222D" w:rsidRPr="007D568D" w:rsidTr="00BD1567">
        <w:trPr>
          <w:trHeight w:val="258"/>
        </w:trPr>
        <w:tc>
          <w:tcPr>
            <w:tcW w:w="2880" w:type="pct"/>
            <w:tcBorders>
              <w:left w:val="nil"/>
            </w:tcBorders>
          </w:tcPr>
          <w:p w:rsidR="00B4222D" w:rsidRPr="007D568D" w:rsidRDefault="00B4222D" w:rsidP="007D568D">
            <w:pPr>
              <w:pStyle w:val="TableParagraph"/>
              <w:spacing w:before="3" w:line="236" w:lineRule="exact"/>
              <w:ind w:left="1394"/>
              <w:rPr>
                <w:b/>
              </w:rPr>
            </w:pPr>
            <w:r w:rsidRPr="007D568D">
              <w:rPr>
                <w:b/>
              </w:rPr>
              <w:t>Benefícios Previdenciários</w:t>
            </w:r>
          </w:p>
        </w:tc>
        <w:tc>
          <w:tcPr>
            <w:tcW w:w="2120" w:type="pct"/>
            <w:tcBorders>
              <w:right w:val="nil"/>
            </w:tcBorders>
          </w:tcPr>
          <w:p w:rsidR="00B4222D" w:rsidRPr="00D8194A" w:rsidRDefault="00B4222D" w:rsidP="007D568D">
            <w:pPr>
              <w:pStyle w:val="TableParagraph"/>
              <w:spacing w:before="3" w:line="236" w:lineRule="exact"/>
              <w:ind w:left="864"/>
              <w:rPr>
                <w:b/>
              </w:rPr>
            </w:pPr>
            <w:r w:rsidRPr="00D8194A">
              <w:rPr>
                <w:b/>
              </w:rPr>
              <w:t>Regime Financeiro/Método</w:t>
            </w:r>
          </w:p>
        </w:tc>
      </w:tr>
      <w:tr w:rsidR="00B4222D" w:rsidRPr="00112752" w:rsidTr="00BD1567">
        <w:trPr>
          <w:trHeight w:val="2922"/>
        </w:trPr>
        <w:tc>
          <w:tcPr>
            <w:tcW w:w="2880" w:type="pct"/>
            <w:tcBorders>
              <w:left w:val="nil"/>
            </w:tcBorders>
          </w:tcPr>
          <w:p w:rsidR="00B4222D" w:rsidRPr="00BD3B07" w:rsidRDefault="00B4222D" w:rsidP="00BD1567">
            <w:pPr>
              <w:pStyle w:val="TableParagraph"/>
              <w:spacing w:line="242" w:lineRule="auto"/>
              <w:jc w:val="center"/>
              <w:rPr>
                <w:sz w:val="24"/>
                <w:szCs w:val="24"/>
                <w:lang w:val="pt-BR"/>
              </w:rPr>
            </w:pPr>
            <w:r w:rsidRPr="00BD3B07">
              <w:rPr>
                <w:sz w:val="24"/>
                <w:szCs w:val="24"/>
                <w:lang w:val="pt-BR"/>
              </w:rPr>
              <w:t>Aposentadorias por Idade, Tempo de Contribuição e Compulsória.</w:t>
            </w:r>
          </w:p>
          <w:p w:rsidR="00112752" w:rsidRDefault="00B4222D" w:rsidP="00BD1567">
            <w:pPr>
              <w:pStyle w:val="TableParagraph"/>
              <w:spacing w:before="1" w:line="259" w:lineRule="auto"/>
              <w:ind w:right="1"/>
              <w:jc w:val="center"/>
              <w:rPr>
                <w:sz w:val="24"/>
                <w:szCs w:val="24"/>
                <w:lang w:val="pt-BR"/>
              </w:rPr>
            </w:pPr>
            <w:r w:rsidRPr="00BD3B07">
              <w:rPr>
                <w:sz w:val="24"/>
                <w:szCs w:val="24"/>
                <w:lang w:val="pt-BR"/>
              </w:rPr>
              <w:t>Aposentadoria por Invalidez</w:t>
            </w:r>
          </w:p>
          <w:p w:rsidR="00B4222D" w:rsidRPr="00BD3B07" w:rsidRDefault="00B4222D" w:rsidP="00BD1567">
            <w:pPr>
              <w:pStyle w:val="TableParagraph"/>
              <w:spacing w:before="1" w:line="259" w:lineRule="auto"/>
              <w:ind w:right="1"/>
              <w:jc w:val="center"/>
              <w:rPr>
                <w:sz w:val="24"/>
                <w:szCs w:val="24"/>
                <w:lang w:val="pt-BR"/>
              </w:rPr>
            </w:pPr>
            <w:r w:rsidRPr="00BD3B07">
              <w:rPr>
                <w:sz w:val="24"/>
                <w:szCs w:val="24"/>
                <w:lang w:val="pt-BR"/>
              </w:rPr>
              <w:t>Pensão por Morte de segurado Ativo</w:t>
            </w:r>
          </w:p>
          <w:p w:rsidR="00BD1567" w:rsidRDefault="00B4222D" w:rsidP="00BD1567">
            <w:pPr>
              <w:pStyle w:val="TableParagraph"/>
              <w:spacing w:line="242" w:lineRule="auto"/>
              <w:ind w:right="1"/>
              <w:jc w:val="center"/>
              <w:rPr>
                <w:sz w:val="24"/>
                <w:szCs w:val="24"/>
                <w:lang w:val="pt-BR"/>
              </w:rPr>
            </w:pPr>
            <w:r w:rsidRPr="00BD3B07">
              <w:rPr>
                <w:sz w:val="24"/>
                <w:szCs w:val="24"/>
                <w:lang w:val="pt-BR"/>
              </w:rPr>
              <w:t xml:space="preserve">Pensão por Morte de Aposentado por Idade, Tempo de Contribuição e </w:t>
            </w:r>
            <w:r w:rsidR="00BD1567" w:rsidRPr="00BD3B07">
              <w:rPr>
                <w:sz w:val="24"/>
                <w:szCs w:val="24"/>
                <w:lang w:val="pt-BR"/>
              </w:rPr>
              <w:t>Compulsória.</w:t>
            </w:r>
          </w:p>
          <w:p w:rsidR="00287979" w:rsidRDefault="00B4222D" w:rsidP="00BD1567">
            <w:pPr>
              <w:pStyle w:val="TableParagraph"/>
              <w:spacing w:line="242" w:lineRule="auto"/>
              <w:ind w:right="1"/>
              <w:jc w:val="center"/>
              <w:rPr>
                <w:sz w:val="24"/>
                <w:szCs w:val="24"/>
                <w:lang w:val="pt-BR"/>
              </w:rPr>
            </w:pPr>
            <w:r w:rsidRPr="00BD3B07">
              <w:rPr>
                <w:sz w:val="24"/>
                <w:szCs w:val="24"/>
                <w:lang w:val="pt-BR"/>
              </w:rPr>
              <w:t>Pensão por Morte de Aposentado por Invalidez</w:t>
            </w:r>
          </w:p>
          <w:p w:rsidR="00B4222D" w:rsidRPr="00BD3B07" w:rsidRDefault="00B4222D" w:rsidP="00BD1567">
            <w:pPr>
              <w:pStyle w:val="TableParagraph"/>
              <w:tabs>
                <w:tab w:val="left" w:pos="5388"/>
              </w:tabs>
              <w:spacing w:line="254" w:lineRule="auto"/>
              <w:ind w:right="1"/>
              <w:jc w:val="center"/>
              <w:rPr>
                <w:sz w:val="24"/>
                <w:szCs w:val="24"/>
                <w:lang w:val="pt-BR"/>
              </w:rPr>
            </w:pPr>
            <w:r w:rsidRPr="00BD3B07">
              <w:rPr>
                <w:sz w:val="24"/>
                <w:szCs w:val="24"/>
                <w:lang w:val="pt-BR"/>
              </w:rPr>
              <w:t>Auxílio-doença</w:t>
            </w:r>
          </w:p>
          <w:p w:rsidR="00B4222D" w:rsidRPr="00BD3B07" w:rsidRDefault="00B4222D" w:rsidP="00BD1567">
            <w:pPr>
              <w:pStyle w:val="TableParagraph"/>
              <w:ind w:right="1"/>
              <w:jc w:val="center"/>
              <w:rPr>
                <w:sz w:val="24"/>
                <w:szCs w:val="24"/>
                <w:lang w:val="pt-BR"/>
              </w:rPr>
            </w:pPr>
            <w:r w:rsidRPr="00BD3B07">
              <w:rPr>
                <w:sz w:val="24"/>
                <w:szCs w:val="24"/>
                <w:lang w:val="pt-BR"/>
              </w:rPr>
              <w:t>Salário-maternidade</w:t>
            </w:r>
          </w:p>
          <w:p w:rsidR="00BD1567" w:rsidRDefault="00B4222D" w:rsidP="00BD1567">
            <w:pPr>
              <w:pStyle w:val="TableParagraph"/>
              <w:spacing w:before="1" w:line="270" w:lineRule="atLeast"/>
              <w:ind w:right="1"/>
              <w:jc w:val="center"/>
              <w:rPr>
                <w:sz w:val="24"/>
                <w:szCs w:val="24"/>
                <w:lang w:val="pt-BR"/>
              </w:rPr>
            </w:pPr>
            <w:r w:rsidRPr="00BD3B07">
              <w:rPr>
                <w:sz w:val="24"/>
                <w:szCs w:val="24"/>
                <w:lang w:val="pt-BR"/>
              </w:rPr>
              <w:t xml:space="preserve">Auxílio-reclusão </w:t>
            </w:r>
          </w:p>
          <w:p w:rsidR="00B4222D" w:rsidRPr="00BD3B07" w:rsidRDefault="00B4222D" w:rsidP="00BD1567">
            <w:pPr>
              <w:pStyle w:val="TableParagraph"/>
              <w:spacing w:before="1" w:line="270" w:lineRule="atLeast"/>
              <w:ind w:right="1"/>
              <w:jc w:val="center"/>
              <w:rPr>
                <w:sz w:val="24"/>
                <w:szCs w:val="24"/>
                <w:lang w:val="pt-BR"/>
              </w:rPr>
            </w:pPr>
            <w:r w:rsidRPr="00BD3B07">
              <w:rPr>
                <w:sz w:val="24"/>
                <w:szCs w:val="24"/>
                <w:lang w:val="pt-BR"/>
              </w:rPr>
              <w:t>Salário-família</w:t>
            </w:r>
          </w:p>
        </w:tc>
        <w:tc>
          <w:tcPr>
            <w:tcW w:w="2120" w:type="pct"/>
            <w:tcBorders>
              <w:right w:val="nil"/>
            </w:tcBorders>
          </w:tcPr>
          <w:p w:rsidR="00B4222D" w:rsidRPr="00BD3B07" w:rsidRDefault="00B4222D" w:rsidP="00BD1567">
            <w:pPr>
              <w:pStyle w:val="TableParagraph"/>
              <w:spacing w:line="242" w:lineRule="auto"/>
              <w:jc w:val="center"/>
              <w:rPr>
                <w:sz w:val="24"/>
                <w:szCs w:val="24"/>
                <w:lang w:val="pt-BR"/>
              </w:rPr>
            </w:pPr>
            <w:r w:rsidRPr="00BD3B07">
              <w:rPr>
                <w:sz w:val="24"/>
                <w:szCs w:val="24"/>
                <w:lang w:val="pt-BR"/>
              </w:rPr>
              <w:t>Repartição Simples</w:t>
            </w:r>
          </w:p>
          <w:p w:rsidR="00B4222D" w:rsidRPr="00BD3B07" w:rsidRDefault="00B4222D" w:rsidP="00BD1567">
            <w:pPr>
              <w:pStyle w:val="TableParagraph"/>
              <w:spacing w:line="242" w:lineRule="auto"/>
              <w:jc w:val="center"/>
              <w:rPr>
                <w:b/>
                <w:sz w:val="24"/>
                <w:szCs w:val="24"/>
                <w:lang w:val="pt-BR"/>
              </w:rPr>
            </w:pPr>
          </w:p>
          <w:p w:rsidR="00287979" w:rsidRDefault="00B4222D" w:rsidP="00BD1567">
            <w:pPr>
              <w:pStyle w:val="TableParagraph"/>
              <w:spacing w:line="242" w:lineRule="auto"/>
              <w:jc w:val="center"/>
              <w:rPr>
                <w:sz w:val="24"/>
                <w:szCs w:val="24"/>
                <w:lang w:val="pt-BR"/>
              </w:rPr>
            </w:pPr>
            <w:r w:rsidRPr="00BD3B07">
              <w:rPr>
                <w:sz w:val="24"/>
                <w:szCs w:val="24"/>
                <w:lang w:val="pt-BR"/>
              </w:rPr>
              <w:t>Repartição</w:t>
            </w:r>
            <w:r w:rsidR="00112752">
              <w:rPr>
                <w:sz w:val="24"/>
                <w:szCs w:val="24"/>
                <w:lang w:val="pt-BR"/>
              </w:rPr>
              <w:t xml:space="preserve"> </w:t>
            </w:r>
            <w:r w:rsidR="00287979">
              <w:rPr>
                <w:sz w:val="24"/>
                <w:szCs w:val="24"/>
                <w:lang w:val="pt-BR"/>
              </w:rPr>
              <w:t xml:space="preserve"> S</w:t>
            </w:r>
            <w:r w:rsidRPr="00BD3B07">
              <w:rPr>
                <w:sz w:val="24"/>
                <w:szCs w:val="24"/>
                <w:lang w:val="pt-BR"/>
              </w:rPr>
              <w:t>imples</w:t>
            </w:r>
          </w:p>
          <w:p w:rsidR="00112752" w:rsidRDefault="00B4222D" w:rsidP="00BD1567">
            <w:pPr>
              <w:pStyle w:val="TableParagraph"/>
              <w:spacing w:line="242" w:lineRule="auto"/>
              <w:jc w:val="center"/>
              <w:rPr>
                <w:sz w:val="24"/>
                <w:szCs w:val="24"/>
                <w:lang w:val="pt-BR"/>
              </w:rPr>
            </w:pPr>
            <w:r w:rsidRPr="00BD3B07">
              <w:rPr>
                <w:sz w:val="24"/>
                <w:szCs w:val="24"/>
                <w:lang w:val="pt-BR"/>
              </w:rPr>
              <w:t>Repartição Simples</w:t>
            </w:r>
          </w:p>
          <w:p w:rsidR="00B4222D" w:rsidRPr="00BD3B07" w:rsidRDefault="00B4222D" w:rsidP="00BD1567">
            <w:pPr>
              <w:pStyle w:val="TableParagraph"/>
              <w:spacing w:line="242" w:lineRule="auto"/>
              <w:jc w:val="center"/>
              <w:rPr>
                <w:sz w:val="24"/>
                <w:szCs w:val="24"/>
                <w:lang w:val="pt-BR"/>
              </w:rPr>
            </w:pPr>
            <w:r w:rsidRPr="00BD3B07">
              <w:rPr>
                <w:sz w:val="24"/>
                <w:szCs w:val="24"/>
                <w:lang w:val="pt-BR"/>
              </w:rPr>
              <w:t>Repartição</w:t>
            </w:r>
            <w:r w:rsidRPr="00BD3B07">
              <w:rPr>
                <w:spacing w:val="-3"/>
                <w:sz w:val="24"/>
                <w:szCs w:val="24"/>
                <w:lang w:val="pt-BR"/>
              </w:rPr>
              <w:t xml:space="preserve"> </w:t>
            </w:r>
            <w:r w:rsidRPr="00BD3B07">
              <w:rPr>
                <w:sz w:val="24"/>
                <w:szCs w:val="24"/>
                <w:lang w:val="pt-BR"/>
              </w:rPr>
              <w:t>Simples</w:t>
            </w:r>
          </w:p>
          <w:p w:rsidR="00112752" w:rsidRDefault="00112752" w:rsidP="00BD1567">
            <w:pPr>
              <w:pStyle w:val="TableParagraph"/>
              <w:spacing w:line="242" w:lineRule="auto"/>
              <w:jc w:val="center"/>
              <w:rPr>
                <w:sz w:val="24"/>
                <w:szCs w:val="24"/>
                <w:lang w:val="pt-BR"/>
              </w:rPr>
            </w:pPr>
          </w:p>
          <w:p w:rsidR="00112752" w:rsidRDefault="00B4222D" w:rsidP="00BD1567">
            <w:pPr>
              <w:pStyle w:val="TableParagraph"/>
              <w:spacing w:line="242" w:lineRule="auto"/>
              <w:jc w:val="center"/>
              <w:rPr>
                <w:sz w:val="24"/>
                <w:szCs w:val="24"/>
                <w:lang w:val="pt-BR"/>
              </w:rPr>
            </w:pPr>
            <w:r w:rsidRPr="00BD3B07">
              <w:rPr>
                <w:sz w:val="24"/>
                <w:szCs w:val="24"/>
                <w:lang w:val="pt-BR"/>
              </w:rPr>
              <w:t>Repartição</w:t>
            </w:r>
            <w:r w:rsidR="00112752">
              <w:rPr>
                <w:sz w:val="24"/>
                <w:szCs w:val="24"/>
                <w:lang w:val="pt-BR"/>
              </w:rPr>
              <w:t xml:space="preserve"> </w:t>
            </w:r>
            <w:r w:rsidRPr="00BD3B07">
              <w:rPr>
                <w:sz w:val="24"/>
                <w:szCs w:val="24"/>
                <w:lang w:val="pt-BR"/>
              </w:rPr>
              <w:t>Simples</w:t>
            </w:r>
          </w:p>
          <w:p w:rsidR="00287979" w:rsidRDefault="00B4222D" w:rsidP="00BD1567">
            <w:pPr>
              <w:pStyle w:val="TableParagraph"/>
              <w:spacing w:line="242" w:lineRule="auto"/>
              <w:jc w:val="center"/>
              <w:rPr>
                <w:sz w:val="24"/>
                <w:szCs w:val="24"/>
                <w:lang w:val="pt-BR"/>
              </w:rPr>
            </w:pPr>
            <w:r w:rsidRPr="00BD3B07">
              <w:rPr>
                <w:sz w:val="24"/>
                <w:szCs w:val="24"/>
                <w:lang w:val="pt-BR"/>
              </w:rPr>
              <w:t>Repartição Simples</w:t>
            </w:r>
          </w:p>
          <w:p w:rsidR="00B4222D" w:rsidRPr="00BD3B07" w:rsidRDefault="00B4222D" w:rsidP="00BD1567">
            <w:pPr>
              <w:pStyle w:val="TableParagraph"/>
              <w:spacing w:line="242" w:lineRule="auto"/>
              <w:jc w:val="center"/>
              <w:rPr>
                <w:sz w:val="24"/>
                <w:szCs w:val="24"/>
                <w:lang w:val="pt-BR"/>
              </w:rPr>
            </w:pPr>
            <w:r w:rsidRPr="00BD3B07">
              <w:rPr>
                <w:sz w:val="24"/>
                <w:szCs w:val="24"/>
                <w:lang w:val="pt-BR"/>
              </w:rPr>
              <w:t>Repartição</w:t>
            </w:r>
            <w:r w:rsidRPr="00BD3B07">
              <w:rPr>
                <w:spacing w:val="-3"/>
                <w:sz w:val="24"/>
                <w:szCs w:val="24"/>
                <w:lang w:val="pt-BR"/>
              </w:rPr>
              <w:t xml:space="preserve"> </w:t>
            </w:r>
            <w:r w:rsidRPr="00BD3B07">
              <w:rPr>
                <w:sz w:val="24"/>
                <w:szCs w:val="24"/>
                <w:lang w:val="pt-BR"/>
              </w:rPr>
              <w:t>Simples</w:t>
            </w:r>
          </w:p>
          <w:p w:rsidR="00A47EDB" w:rsidRDefault="00A47EDB" w:rsidP="00BD1567">
            <w:pPr>
              <w:pStyle w:val="TableParagraph"/>
              <w:spacing w:line="242" w:lineRule="auto"/>
              <w:jc w:val="center"/>
              <w:rPr>
                <w:sz w:val="24"/>
                <w:szCs w:val="24"/>
                <w:lang w:val="pt-BR"/>
              </w:rPr>
            </w:pPr>
            <w:r>
              <w:rPr>
                <w:sz w:val="24"/>
                <w:szCs w:val="24"/>
                <w:lang w:val="pt-BR"/>
              </w:rPr>
              <w:t>Repartição Simples</w:t>
            </w:r>
          </w:p>
          <w:p w:rsidR="00B4222D" w:rsidRPr="00BD3B07" w:rsidRDefault="00B4222D" w:rsidP="00BD1567">
            <w:pPr>
              <w:pStyle w:val="TableParagraph"/>
              <w:spacing w:line="242" w:lineRule="auto"/>
              <w:jc w:val="center"/>
              <w:rPr>
                <w:sz w:val="24"/>
                <w:szCs w:val="24"/>
                <w:lang w:val="pt-BR"/>
              </w:rPr>
            </w:pPr>
            <w:r w:rsidRPr="00BD3B07">
              <w:rPr>
                <w:sz w:val="24"/>
                <w:szCs w:val="24"/>
                <w:lang w:val="pt-BR"/>
              </w:rPr>
              <w:t>Repartição</w:t>
            </w:r>
            <w:r w:rsidRPr="00BD3B07">
              <w:rPr>
                <w:spacing w:val="-3"/>
                <w:sz w:val="24"/>
                <w:szCs w:val="24"/>
                <w:lang w:val="pt-BR"/>
              </w:rPr>
              <w:t xml:space="preserve"> </w:t>
            </w:r>
            <w:r w:rsidRPr="00BD3B07">
              <w:rPr>
                <w:sz w:val="24"/>
                <w:szCs w:val="24"/>
                <w:lang w:val="pt-BR"/>
              </w:rPr>
              <w:t>Simples</w:t>
            </w:r>
          </w:p>
        </w:tc>
      </w:tr>
    </w:tbl>
    <w:p w:rsidR="00B4222D" w:rsidRPr="00BD3B07" w:rsidRDefault="00B4222D" w:rsidP="00B4222D">
      <w:pPr>
        <w:pStyle w:val="Corpodetexto"/>
        <w:spacing w:before="3"/>
        <w:rPr>
          <w:rFonts w:ascii="Times New Roman" w:hAnsi="Times New Roman"/>
          <w:b/>
          <w:sz w:val="21"/>
        </w:rPr>
      </w:pPr>
    </w:p>
    <w:p w:rsidR="00B4222D" w:rsidRPr="00BD3B07" w:rsidRDefault="00B4222D" w:rsidP="00BD3B07">
      <w:pPr>
        <w:pStyle w:val="Corpodetexto"/>
        <w:rPr>
          <w:rFonts w:ascii="Times New Roman" w:hAnsi="Times New Roman"/>
        </w:rPr>
      </w:pPr>
      <w:r w:rsidRPr="00BD3B07">
        <w:rPr>
          <w:rFonts w:ascii="Times New Roman" w:hAnsi="Times New Roman"/>
          <w:b/>
        </w:rPr>
        <w:t>Regime Financeiro de Capitalização</w:t>
      </w:r>
      <w:r w:rsidRPr="00BD3B07">
        <w:rPr>
          <w:rFonts w:ascii="Times New Roman" w:hAnsi="Times New Roman"/>
        </w:rPr>
        <w:t xml:space="preserve">: regime em que as contribuições estabelecidas no plano de custeio, a serem pagas pelo ente federativo, pelos servidores ativos e inativos e pelos pensionistas, acrescidas ao patrimônio existente, às receitas por ele geradas e a outras espécies de aportes, sejam suficientes para a formação dos recursos garantidores </w:t>
      </w:r>
      <w:r w:rsidR="00124E76">
        <w:rPr>
          <w:rFonts w:ascii="Times New Roman" w:hAnsi="Times New Roman"/>
        </w:rPr>
        <w:t>à</w:t>
      </w:r>
      <w:r w:rsidRPr="00BD3B07">
        <w:rPr>
          <w:rFonts w:ascii="Times New Roman" w:hAnsi="Times New Roman"/>
        </w:rPr>
        <w:t xml:space="preserve"> cobertura dos compromissos futuros do plano de benefícios e da taxa de administração.</w:t>
      </w:r>
    </w:p>
    <w:p w:rsidR="00B4222D" w:rsidRPr="00BD3B07" w:rsidRDefault="00B4222D" w:rsidP="00B4222D">
      <w:pPr>
        <w:pStyle w:val="Corpodetexto"/>
        <w:rPr>
          <w:rFonts w:ascii="Times New Roman" w:hAnsi="Times New Roman"/>
        </w:rPr>
      </w:pPr>
    </w:p>
    <w:p w:rsidR="00B4222D" w:rsidRPr="00BD3B07" w:rsidRDefault="00B4222D" w:rsidP="00BD3B07">
      <w:pPr>
        <w:spacing w:after="0" w:line="240" w:lineRule="auto"/>
        <w:jc w:val="both"/>
        <w:rPr>
          <w:rFonts w:ascii="Times New Roman" w:eastAsia="Times New Roman" w:hAnsi="Times New Roman"/>
          <w:spacing w:val="20"/>
          <w:sz w:val="24"/>
          <w:szCs w:val="20"/>
          <w:lang w:eastAsia="pt-BR"/>
        </w:rPr>
      </w:pPr>
      <w:r w:rsidRPr="00BD3B07">
        <w:rPr>
          <w:rFonts w:ascii="Times New Roman" w:hAnsi="Times New Roman"/>
          <w:b/>
          <w:sz w:val="24"/>
          <w:szCs w:val="24"/>
        </w:rPr>
        <w:lastRenderedPageBreak/>
        <w:t>Regi</w:t>
      </w:r>
      <w:r w:rsidRPr="00BD3B07">
        <w:rPr>
          <w:rFonts w:ascii="Times New Roman" w:eastAsia="Times New Roman" w:hAnsi="Times New Roman"/>
          <w:b/>
          <w:spacing w:val="20"/>
          <w:sz w:val="24"/>
          <w:szCs w:val="20"/>
          <w:lang w:eastAsia="pt-BR"/>
        </w:rPr>
        <w:t>me Financeiro de Repartição de Capitais de Cobertura:</w:t>
      </w:r>
      <w:r w:rsidRPr="00BD3B07">
        <w:rPr>
          <w:rFonts w:ascii="Times New Roman" w:eastAsia="Times New Roman" w:hAnsi="Times New Roman"/>
          <w:spacing w:val="20"/>
          <w:sz w:val="24"/>
          <w:szCs w:val="20"/>
          <w:lang w:eastAsia="pt-BR"/>
        </w:rPr>
        <w:t xml:space="preserve"> regime em que as contribuições estabelecidas no plano de custeio, a serem pagas pelo ente feder</w:t>
      </w:r>
      <w:r w:rsidR="00BD3B07" w:rsidRPr="00BD3B07">
        <w:rPr>
          <w:rFonts w:ascii="Times New Roman" w:eastAsia="Times New Roman" w:hAnsi="Times New Roman"/>
          <w:spacing w:val="20"/>
          <w:sz w:val="24"/>
          <w:szCs w:val="20"/>
          <w:lang w:eastAsia="pt-BR"/>
        </w:rPr>
        <w:t xml:space="preserve">ativo, pelos servidores ativos e </w:t>
      </w:r>
      <w:r w:rsidRPr="00BD3B07">
        <w:rPr>
          <w:rFonts w:ascii="Times New Roman" w:eastAsia="Times New Roman" w:hAnsi="Times New Roman"/>
          <w:spacing w:val="20"/>
          <w:sz w:val="24"/>
          <w:szCs w:val="20"/>
          <w:lang w:eastAsia="pt-BR"/>
        </w:rPr>
        <w:t>inativos e pelos pensionistas, em um determinado exercício, sejam suficientes para a constituição das reservas matemáticas dos benefícios iniciados por eventos que ocorram nesse mesmo exercício.</w:t>
      </w:r>
    </w:p>
    <w:p w:rsidR="00B4222D" w:rsidRPr="00BD3B07" w:rsidRDefault="00B4222D" w:rsidP="00B4222D">
      <w:pPr>
        <w:pStyle w:val="Corpodetexto"/>
        <w:rPr>
          <w:rFonts w:ascii="Times New Roman" w:hAnsi="Times New Roman"/>
        </w:rPr>
      </w:pPr>
    </w:p>
    <w:p w:rsidR="00B4222D" w:rsidRPr="00667512" w:rsidRDefault="00B4222D" w:rsidP="00BD3B07">
      <w:pPr>
        <w:pStyle w:val="Corpodetexto"/>
        <w:rPr>
          <w:rFonts w:ascii="Times New Roman" w:eastAsia="Calibri" w:hAnsi="Times New Roman"/>
          <w:szCs w:val="24"/>
          <w:lang w:eastAsia="en-US"/>
        </w:rPr>
      </w:pPr>
      <w:r w:rsidRPr="00667512">
        <w:rPr>
          <w:rFonts w:ascii="Times New Roman" w:eastAsia="Calibri" w:hAnsi="Times New Roman"/>
          <w:b/>
          <w:szCs w:val="24"/>
          <w:lang w:eastAsia="en-US"/>
        </w:rPr>
        <w:t xml:space="preserve">Regime Financeiro de Repartição Simples: </w:t>
      </w:r>
      <w:r w:rsidRPr="00667512">
        <w:rPr>
          <w:rFonts w:ascii="Times New Roman" w:eastAsia="Calibri" w:hAnsi="Times New Roman"/>
          <w:szCs w:val="24"/>
          <w:lang w:eastAsia="en-US"/>
        </w:rPr>
        <w:t>regime em que as contribuições estabelecidas no plano de custeio, a serem pagas pelo ente federativo, pelos servidores ativos e inativos e pelos pensionistas, em um determinado exercício, sejam suficientes para o pagamento dos benefícios nesse exercício, sem o propósito de acumulação de recursos.</w:t>
      </w:r>
    </w:p>
    <w:p w:rsidR="00B4222D" w:rsidRPr="00BD3B07" w:rsidRDefault="00B4222D" w:rsidP="00B4222D">
      <w:pPr>
        <w:pStyle w:val="Corpodetexto"/>
        <w:spacing w:before="6"/>
        <w:rPr>
          <w:rFonts w:ascii="Times New Roman" w:hAnsi="Times New Roman"/>
        </w:rPr>
      </w:pPr>
    </w:p>
    <w:p w:rsidR="00B4222D" w:rsidRPr="00BD3B07" w:rsidRDefault="00B4222D" w:rsidP="00667512">
      <w:pPr>
        <w:pStyle w:val="Ttulo1"/>
        <w:keepNext w:val="0"/>
        <w:widowControl w:val="0"/>
        <w:numPr>
          <w:ilvl w:val="0"/>
          <w:numId w:val="43"/>
        </w:numPr>
        <w:tabs>
          <w:tab w:val="left" w:pos="851"/>
        </w:tabs>
        <w:autoSpaceDE w:val="0"/>
        <w:autoSpaceDN w:val="0"/>
        <w:jc w:val="left"/>
        <w:rPr>
          <w:rFonts w:ascii="Times New Roman" w:hAnsi="Times New Roman"/>
          <w:b/>
        </w:rPr>
      </w:pPr>
      <w:r w:rsidRPr="00BD3B07">
        <w:rPr>
          <w:rFonts w:ascii="Times New Roman" w:hAnsi="Times New Roman"/>
          <w:b/>
        </w:rPr>
        <w:t>Informações Adicionais do Plano Financeiro:</w:t>
      </w:r>
      <w:r w:rsidRPr="00BD3B07">
        <w:rPr>
          <w:rFonts w:ascii="Times New Roman" w:hAnsi="Times New Roman"/>
          <w:b/>
          <w:spacing w:val="-18"/>
        </w:rPr>
        <w:t xml:space="preserve"> </w:t>
      </w:r>
      <w:r w:rsidRPr="00BD3B07">
        <w:rPr>
          <w:rFonts w:ascii="Times New Roman" w:hAnsi="Times New Roman"/>
          <w:b/>
          <w:spacing w:val="-3"/>
        </w:rPr>
        <w:t>PREVIMPA-RS</w:t>
      </w:r>
    </w:p>
    <w:p w:rsidR="00B4222D" w:rsidRPr="00BD3B07" w:rsidRDefault="00B4222D" w:rsidP="00B4222D">
      <w:pPr>
        <w:pStyle w:val="Corpodetexto"/>
        <w:spacing w:before="5"/>
        <w:rPr>
          <w:rFonts w:ascii="Times New Roman" w:hAnsi="Times New Roman"/>
          <w:b/>
          <w:sz w:val="23"/>
        </w:rPr>
      </w:pPr>
    </w:p>
    <w:p w:rsidR="00B4222D" w:rsidRPr="00BD3B07" w:rsidRDefault="00B4222D" w:rsidP="00BD3B07">
      <w:pPr>
        <w:pStyle w:val="Corpodetexto"/>
        <w:spacing w:after="120"/>
        <w:ind w:firstLine="1559"/>
        <w:rPr>
          <w:rFonts w:ascii="Times New Roman" w:hAnsi="Times New Roman"/>
        </w:rPr>
      </w:pPr>
      <w:r w:rsidRPr="00BD3B07">
        <w:rPr>
          <w:rFonts w:ascii="Times New Roman" w:hAnsi="Times New Roman"/>
        </w:rPr>
        <w:t>O PREVIMPA-RS é o Plano Financeiro aplicável aos servidores públicos que ingressaram em cargo efetivo na Prefeitura Municipal de Porto Alegre até 09/09/2001, ou seja, antes da segregação de massas.</w:t>
      </w:r>
    </w:p>
    <w:p w:rsidR="00B4222D" w:rsidRPr="00BD3B07" w:rsidRDefault="00B4222D" w:rsidP="00BD3B07">
      <w:pPr>
        <w:pStyle w:val="Corpodetexto"/>
        <w:spacing w:after="120"/>
        <w:ind w:firstLine="1559"/>
        <w:rPr>
          <w:rFonts w:ascii="Times New Roman" w:hAnsi="Times New Roman"/>
        </w:rPr>
      </w:pPr>
      <w:r w:rsidRPr="00BD3B07">
        <w:rPr>
          <w:rFonts w:ascii="Times New Roman" w:hAnsi="Times New Roman"/>
        </w:rPr>
        <w:t xml:space="preserve">O objetivo dessa avaliação atuarial é demonstrar o plano </w:t>
      </w:r>
      <w:r w:rsidRPr="00BD3B07">
        <w:rPr>
          <w:rFonts w:ascii="Times New Roman" w:hAnsi="Times New Roman"/>
          <w:spacing w:val="-3"/>
        </w:rPr>
        <w:t xml:space="preserve">PREVIMPA-RS </w:t>
      </w:r>
      <w:r w:rsidRPr="00BD3B07">
        <w:rPr>
          <w:rFonts w:ascii="Times New Roman" w:hAnsi="Times New Roman"/>
        </w:rPr>
        <w:t>calculado com taxa de juros de 0%</w:t>
      </w:r>
      <w:r w:rsidR="001803A5">
        <w:rPr>
          <w:rFonts w:ascii="Times New Roman" w:hAnsi="Times New Roman"/>
        </w:rPr>
        <w:t xml:space="preserve"> </w:t>
      </w:r>
      <w:r w:rsidR="00BD3B07">
        <w:rPr>
          <w:rFonts w:ascii="Times New Roman" w:hAnsi="Times New Roman"/>
        </w:rPr>
        <w:t>(zero por cento)</w:t>
      </w:r>
      <w:r w:rsidRPr="00BD3B07">
        <w:rPr>
          <w:rFonts w:ascii="Times New Roman" w:hAnsi="Times New Roman"/>
        </w:rPr>
        <w:t>, ou seja, este plano é estruturado pelo regime de caixa e todas as insuficiências financeiras serão aportadas pelo ente público, sem a constituição de</w:t>
      </w:r>
      <w:r w:rsidRPr="00BD3B07">
        <w:rPr>
          <w:rFonts w:ascii="Times New Roman" w:hAnsi="Times New Roman"/>
          <w:spacing w:val="-4"/>
        </w:rPr>
        <w:t xml:space="preserve"> </w:t>
      </w:r>
      <w:r w:rsidRPr="00BD3B07">
        <w:rPr>
          <w:rFonts w:ascii="Times New Roman" w:hAnsi="Times New Roman"/>
        </w:rPr>
        <w:t>reservas.</w:t>
      </w:r>
    </w:p>
    <w:p w:rsidR="00B4222D" w:rsidRPr="00BD3B07" w:rsidRDefault="00B4222D" w:rsidP="00BD3B07">
      <w:pPr>
        <w:pStyle w:val="Corpodetexto"/>
        <w:spacing w:after="120"/>
        <w:ind w:firstLine="1559"/>
        <w:rPr>
          <w:rFonts w:ascii="Times New Roman" w:hAnsi="Times New Roman"/>
        </w:rPr>
      </w:pPr>
      <w:r w:rsidRPr="00BD3B07">
        <w:rPr>
          <w:rFonts w:ascii="Times New Roman" w:hAnsi="Times New Roman"/>
        </w:rPr>
        <w:t xml:space="preserve">No cálculo das contribuições futuras foram consideradas as alíquotas de 14% </w:t>
      </w:r>
      <w:r w:rsidR="00BD3B07">
        <w:rPr>
          <w:rFonts w:ascii="Times New Roman" w:hAnsi="Times New Roman"/>
        </w:rPr>
        <w:t xml:space="preserve">(quatorze por cento) </w:t>
      </w:r>
      <w:r w:rsidRPr="00BD3B07">
        <w:rPr>
          <w:rFonts w:ascii="Times New Roman" w:hAnsi="Times New Roman"/>
        </w:rPr>
        <w:t>do servidor ativo e 22%</w:t>
      </w:r>
      <w:r w:rsidR="00BD3B07">
        <w:rPr>
          <w:rFonts w:ascii="Times New Roman" w:hAnsi="Times New Roman"/>
        </w:rPr>
        <w:t xml:space="preserve"> (vinte e dois por cento)</w:t>
      </w:r>
      <w:r w:rsidRPr="00BD3B07">
        <w:rPr>
          <w:rFonts w:ascii="Times New Roman" w:hAnsi="Times New Roman"/>
        </w:rPr>
        <w:t xml:space="preserve"> do Ente, em conjunto com as contribuições acima do teto do RGPS onde os aposentados e pensionistas contribuem com 14%</w:t>
      </w:r>
      <w:r w:rsidR="00BD3B07">
        <w:rPr>
          <w:rFonts w:ascii="Times New Roman" w:hAnsi="Times New Roman"/>
        </w:rPr>
        <w:t xml:space="preserve"> (quatorze por cento)</w:t>
      </w:r>
      <w:r w:rsidRPr="00BD3B07">
        <w:rPr>
          <w:rFonts w:ascii="Times New Roman" w:hAnsi="Times New Roman"/>
        </w:rPr>
        <w:t xml:space="preserve"> e o Ente contribui com 22%</w:t>
      </w:r>
      <w:r w:rsidR="00BD3B07">
        <w:rPr>
          <w:rFonts w:ascii="Times New Roman" w:hAnsi="Times New Roman"/>
        </w:rPr>
        <w:t xml:space="preserve"> (vinte e dois por cento)</w:t>
      </w:r>
      <w:r w:rsidRPr="00BD3B07">
        <w:rPr>
          <w:rFonts w:ascii="Times New Roman" w:hAnsi="Times New Roman"/>
        </w:rPr>
        <w:t xml:space="preserve"> sobre a mesma base dos</w:t>
      </w:r>
      <w:r w:rsidRPr="00BD3B07">
        <w:rPr>
          <w:rFonts w:ascii="Times New Roman" w:hAnsi="Times New Roman"/>
          <w:spacing w:val="-1"/>
        </w:rPr>
        <w:t xml:space="preserve"> </w:t>
      </w:r>
      <w:r w:rsidRPr="00BD3B07">
        <w:rPr>
          <w:rFonts w:ascii="Times New Roman" w:hAnsi="Times New Roman"/>
        </w:rPr>
        <w:t>aposentados.</w:t>
      </w:r>
    </w:p>
    <w:p w:rsidR="00B4222D" w:rsidRPr="00BD3B07" w:rsidRDefault="00B4222D" w:rsidP="00BD3B07">
      <w:pPr>
        <w:pStyle w:val="Corpodetexto"/>
        <w:spacing w:after="120"/>
        <w:ind w:firstLine="1559"/>
        <w:rPr>
          <w:rFonts w:ascii="Times New Roman" w:hAnsi="Times New Roman"/>
        </w:rPr>
      </w:pPr>
      <w:r w:rsidRPr="00BD3B07">
        <w:rPr>
          <w:rFonts w:ascii="Times New Roman" w:hAnsi="Times New Roman"/>
        </w:rPr>
        <w:t>Informamos que é de extrema importância a atualização cadastral das informações dos servidores, principalmente em relação aos ativos, pois a estimativa de idade de aposentadoria programada é muito sensível a qualquer alteração de idade de entrada, portanto é imprescindível considerarmos a idade real para evitarmos ao máximo o uso de estimativas.</w:t>
      </w:r>
    </w:p>
    <w:p w:rsidR="00B4222D" w:rsidRPr="00BD3B07" w:rsidRDefault="00B4222D" w:rsidP="00BD3B07">
      <w:pPr>
        <w:pStyle w:val="Corpodetexto"/>
        <w:spacing w:after="120"/>
        <w:ind w:firstLine="1559"/>
        <w:rPr>
          <w:rFonts w:ascii="Times New Roman" w:hAnsi="Times New Roman"/>
        </w:rPr>
      </w:pPr>
      <w:r w:rsidRPr="00BD3B07">
        <w:rPr>
          <w:rFonts w:ascii="Times New Roman" w:hAnsi="Times New Roman"/>
        </w:rPr>
        <w:t>A avaliação atuarial do PREVIMPA-RS foi calculada com base nos parâmetros acima citados, acompanhada da Nota Técnica Atuarial.</w:t>
      </w:r>
    </w:p>
    <w:p w:rsidR="00B4222D" w:rsidRPr="00BD3B07" w:rsidRDefault="00B4222D" w:rsidP="00B4222D">
      <w:pPr>
        <w:pStyle w:val="Corpodetexto"/>
        <w:spacing w:before="5"/>
        <w:rPr>
          <w:rFonts w:ascii="Times New Roman" w:hAnsi="Times New Roman"/>
          <w:sz w:val="22"/>
        </w:rPr>
      </w:pPr>
    </w:p>
    <w:p w:rsidR="00933C3C" w:rsidRDefault="00B4222D" w:rsidP="00BD1567">
      <w:pPr>
        <w:pStyle w:val="Ttulo1"/>
        <w:keepNext w:val="0"/>
        <w:widowControl w:val="0"/>
        <w:numPr>
          <w:ilvl w:val="0"/>
          <w:numId w:val="43"/>
        </w:numPr>
        <w:autoSpaceDE w:val="0"/>
        <w:autoSpaceDN w:val="0"/>
        <w:spacing w:after="120"/>
        <w:ind w:left="431" w:hanging="431"/>
        <w:jc w:val="left"/>
        <w:rPr>
          <w:rFonts w:ascii="Times New Roman" w:hAnsi="Times New Roman"/>
          <w:b/>
          <w:spacing w:val="-3"/>
        </w:rPr>
      </w:pPr>
      <w:r w:rsidRPr="00BD3B07">
        <w:rPr>
          <w:rFonts w:ascii="Times New Roman" w:hAnsi="Times New Roman"/>
          <w:b/>
        </w:rPr>
        <w:t>Informações Adicionais do Plano Previdenciário:</w:t>
      </w:r>
      <w:r w:rsidRPr="00BD3B07">
        <w:rPr>
          <w:rFonts w:ascii="Times New Roman" w:hAnsi="Times New Roman"/>
          <w:b/>
          <w:spacing w:val="-19"/>
        </w:rPr>
        <w:t xml:space="preserve"> </w:t>
      </w:r>
      <w:r w:rsidRPr="00BD3B07">
        <w:rPr>
          <w:rFonts w:ascii="Times New Roman" w:hAnsi="Times New Roman"/>
          <w:b/>
          <w:spacing w:val="-3"/>
        </w:rPr>
        <w:t>PREVIMPA-CAP</w:t>
      </w:r>
    </w:p>
    <w:p w:rsidR="00B4222D" w:rsidRPr="00BD3B07" w:rsidRDefault="00B4222D" w:rsidP="00EC055A">
      <w:pPr>
        <w:pStyle w:val="Corpodetexto"/>
        <w:spacing w:after="120"/>
        <w:ind w:firstLine="1559"/>
        <w:rPr>
          <w:rFonts w:ascii="Times New Roman" w:hAnsi="Times New Roman"/>
        </w:rPr>
      </w:pPr>
      <w:r w:rsidRPr="00BD3B07">
        <w:rPr>
          <w:rFonts w:ascii="Times New Roman" w:hAnsi="Times New Roman"/>
        </w:rPr>
        <w:t>O PREVIMPA-CAP é o Plano Previdenciário aplicável aos servidores públicos que ingressaram em cargo efetivo na Prefeitura Municipal de Porto Alegre a partir de 10/09/2001, ou seja, após a segregação de massas.</w:t>
      </w:r>
    </w:p>
    <w:p w:rsidR="00B4222D" w:rsidRDefault="00B4222D" w:rsidP="00EC055A">
      <w:pPr>
        <w:pStyle w:val="Corpodetexto"/>
        <w:spacing w:after="120"/>
        <w:ind w:firstLine="1559"/>
        <w:rPr>
          <w:rFonts w:ascii="Times New Roman" w:hAnsi="Times New Roman"/>
        </w:rPr>
      </w:pPr>
      <w:r w:rsidRPr="00BD3B07">
        <w:rPr>
          <w:rFonts w:ascii="Times New Roman" w:hAnsi="Times New Roman"/>
        </w:rPr>
        <w:t xml:space="preserve">O objetivo dessa avaliação atuarial é reavaliar o plano PREVIMPA-CAP com dados na data base de 31/12/2017, recalculando os custos, </w:t>
      </w:r>
      <w:r w:rsidRPr="00BD3B07">
        <w:rPr>
          <w:rFonts w:ascii="Times New Roman" w:hAnsi="Times New Roman"/>
        </w:rPr>
        <w:lastRenderedPageBreak/>
        <w:t>as reservas matemáticas, o passivo atuarial e as projeções atuariais visando o equilíbrio financeiro e atuarial do Regime Próprio de Previdência Social – RPPS deste município.</w:t>
      </w:r>
    </w:p>
    <w:p w:rsidR="00EC055A" w:rsidRPr="00BE1FA0" w:rsidRDefault="00EC055A" w:rsidP="00EC055A">
      <w:pPr>
        <w:spacing w:after="120" w:line="240" w:lineRule="auto"/>
        <w:ind w:right="-3" w:firstLine="1559"/>
        <w:jc w:val="both"/>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 xml:space="preserve">O ativo do PREVIMPA-CAP em 31/12/2017 somava R$ 1.787.021.008,06 (um bilhão, setecentos e oitenta e sete milhões, vinte </w:t>
      </w:r>
      <w:r w:rsidR="00124E76" w:rsidRPr="00BE1FA0">
        <w:rPr>
          <w:rFonts w:ascii="Times New Roman" w:eastAsia="Times New Roman" w:hAnsi="Times New Roman"/>
          <w:spacing w:val="20"/>
          <w:sz w:val="24"/>
          <w:szCs w:val="20"/>
          <w:lang w:eastAsia="pt-BR"/>
        </w:rPr>
        <w:t>e</w:t>
      </w:r>
      <w:r w:rsidRPr="00BE1FA0">
        <w:rPr>
          <w:rFonts w:ascii="Times New Roman" w:eastAsia="Times New Roman" w:hAnsi="Times New Roman"/>
          <w:spacing w:val="20"/>
          <w:sz w:val="24"/>
          <w:szCs w:val="20"/>
          <w:lang w:eastAsia="pt-BR"/>
        </w:rPr>
        <w:t xml:space="preserve"> um mil, oito reais e seis centavos) sendo composto de:</w:t>
      </w:r>
    </w:p>
    <w:p w:rsidR="00EC055A" w:rsidRPr="00BD3B07" w:rsidRDefault="00EC055A" w:rsidP="00EC055A">
      <w:pPr>
        <w:pStyle w:val="Corpodetexto"/>
        <w:spacing w:before="11"/>
        <w:rPr>
          <w:rFonts w:ascii="Times New Roman" w:hAnsi="Times New Roman"/>
          <w:sz w:val="23"/>
        </w:rPr>
      </w:pPr>
    </w:p>
    <w:p w:rsidR="00EC055A" w:rsidRPr="00667512" w:rsidRDefault="00EC055A" w:rsidP="0051105C">
      <w:pPr>
        <w:pStyle w:val="PargrafodaLista"/>
        <w:numPr>
          <w:ilvl w:val="0"/>
          <w:numId w:val="37"/>
        </w:numPr>
        <w:tabs>
          <w:tab w:val="left" w:pos="853"/>
        </w:tabs>
        <w:suppressAutoHyphens w:val="0"/>
        <w:autoSpaceDE w:val="0"/>
        <w:autoSpaceDN w:val="0"/>
        <w:spacing w:after="120"/>
        <w:ind w:left="1843" w:hanging="283"/>
        <w:contextualSpacing w:val="0"/>
        <w:jc w:val="both"/>
        <w:rPr>
          <w:rFonts w:cs="Times New Roman"/>
          <w:spacing w:val="20"/>
          <w:kern w:val="24"/>
        </w:rPr>
      </w:pPr>
      <w:r w:rsidRPr="00667512">
        <w:rPr>
          <w:rFonts w:cs="Times New Roman"/>
          <w:spacing w:val="20"/>
          <w:kern w:val="24"/>
        </w:rPr>
        <w:t>Saldo financeiro em Renda Fixa: R$ 1.424.666.128,22</w:t>
      </w:r>
      <w:r w:rsidR="0051105C" w:rsidRPr="00667512">
        <w:rPr>
          <w:rFonts w:cs="Times New Roman"/>
          <w:spacing w:val="20"/>
          <w:kern w:val="24"/>
        </w:rPr>
        <w:t xml:space="preserve"> (um bilhão, quatrocentos e vinte e quatro milhões, seiscentos e sessenta e seis mil, cento e vinte e oito reais</w:t>
      </w:r>
      <w:r w:rsidR="00124E76">
        <w:rPr>
          <w:rFonts w:cs="Times New Roman"/>
          <w:spacing w:val="20"/>
          <w:kern w:val="24"/>
        </w:rPr>
        <w:t xml:space="preserve"> e</w:t>
      </w:r>
      <w:r w:rsidR="0051105C" w:rsidRPr="00667512">
        <w:rPr>
          <w:rFonts w:cs="Times New Roman"/>
          <w:spacing w:val="20"/>
          <w:kern w:val="24"/>
        </w:rPr>
        <w:t xml:space="preserve"> vinte e dois centavos);</w:t>
      </w:r>
    </w:p>
    <w:p w:rsidR="00EC055A" w:rsidRPr="00667512" w:rsidRDefault="00EC055A" w:rsidP="0051105C">
      <w:pPr>
        <w:pStyle w:val="PargrafodaLista"/>
        <w:numPr>
          <w:ilvl w:val="0"/>
          <w:numId w:val="37"/>
        </w:numPr>
        <w:tabs>
          <w:tab w:val="left" w:pos="853"/>
        </w:tabs>
        <w:suppressAutoHyphens w:val="0"/>
        <w:autoSpaceDE w:val="0"/>
        <w:autoSpaceDN w:val="0"/>
        <w:spacing w:after="120"/>
        <w:ind w:left="1843" w:hanging="283"/>
        <w:contextualSpacing w:val="0"/>
        <w:jc w:val="both"/>
        <w:rPr>
          <w:rFonts w:cs="Times New Roman"/>
          <w:spacing w:val="20"/>
          <w:kern w:val="24"/>
        </w:rPr>
      </w:pPr>
      <w:r w:rsidRPr="00667512">
        <w:rPr>
          <w:rFonts w:cs="Times New Roman"/>
          <w:spacing w:val="20"/>
          <w:kern w:val="24"/>
        </w:rPr>
        <w:t>Saldo financeiro em Renda Variável: R$ 232.499.541,04</w:t>
      </w:r>
      <w:r w:rsidR="0051105C" w:rsidRPr="00667512">
        <w:rPr>
          <w:rFonts w:cs="Times New Roman"/>
          <w:spacing w:val="20"/>
          <w:kern w:val="24"/>
        </w:rPr>
        <w:t xml:space="preserve"> (duzentos e trinta e dois milhões, quatrocentos e noventa e nove mil, quinhentos e quarenta e um rea</w:t>
      </w:r>
      <w:r w:rsidR="00124E76">
        <w:rPr>
          <w:rFonts w:cs="Times New Roman"/>
          <w:spacing w:val="20"/>
          <w:kern w:val="24"/>
        </w:rPr>
        <w:t>is e</w:t>
      </w:r>
      <w:r w:rsidR="0051105C" w:rsidRPr="00667512">
        <w:rPr>
          <w:rFonts w:cs="Times New Roman"/>
          <w:spacing w:val="20"/>
          <w:kern w:val="24"/>
        </w:rPr>
        <w:t xml:space="preserve"> quatro centavos);</w:t>
      </w:r>
    </w:p>
    <w:p w:rsidR="00EC055A" w:rsidRPr="00667512" w:rsidRDefault="00EC055A" w:rsidP="0051105C">
      <w:pPr>
        <w:pStyle w:val="PargrafodaLista"/>
        <w:numPr>
          <w:ilvl w:val="0"/>
          <w:numId w:val="37"/>
        </w:numPr>
        <w:tabs>
          <w:tab w:val="left" w:pos="853"/>
        </w:tabs>
        <w:suppressAutoHyphens w:val="0"/>
        <w:autoSpaceDE w:val="0"/>
        <w:autoSpaceDN w:val="0"/>
        <w:spacing w:after="120"/>
        <w:ind w:left="1843" w:hanging="283"/>
        <w:contextualSpacing w:val="0"/>
        <w:jc w:val="both"/>
        <w:rPr>
          <w:rFonts w:cs="Times New Roman"/>
          <w:spacing w:val="20"/>
          <w:kern w:val="24"/>
        </w:rPr>
      </w:pPr>
      <w:r w:rsidRPr="00667512">
        <w:rPr>
          <w:rFonts w:cs="Times New Roman"/>
          <w:spacing w:val="20"/>
          <w:kern w:val="24"/>
        </w:rPr>
        <w:t>Imóveis: R$ 8.740.000,00</w:t>
      </w:r>
      <w:r w:rsidR="0051105C" w:rsidRPr="00667512">
        <w:rPr>
          <w:rFonts w:cs="Times New Roman"/>
          <w:spacing w:val="20"/>
          <w:kern w:val="24"/>
        </w:rPr>
        <w:t xml:space="preserve"> (oito milhões, setecentos e quarenta mil);</w:t>
      </w:r>
    </w:p>
    <w:p w:rsidR="00EC055A" w:rsidRPr="00667512" w:rsidRDefault="00EC055A" w:rsidP="0051105C">
      <w:pPr>
        <w:pStyle w:val="PargrafodaLista"/>
        <w:numPr>
          <w:ilvl w:val="0"/>
          <w:numId w:val="37"/>
        </w:numPr>
        <w:tabs>
          <w:tab w:val="left" w:pos="853"/>
        </w:tabs>
        <w:suppressAutoHyphens w:val="0"/>
        <w:autoSpaceDE w:val="0"/>
        <w:autoSpaceDN w:val="0"/>
        <w:spacing w:after="120"/>
        <w:ind w:left="1843" w:hanging="283"/>
        <w:contextualSpacing w:val="0"/>
        <w:jc w:val="both"/>
        <w:rPr>
          <w:rFonts w:cs="Times New Roman"/>
          <w:spacing w:val="20"/>
          <w:kern w:val="24"/>
        </w:rPr>
      </w:pPr>
      <w:r w:rsidRPr="00667512">
        <w:rPr>
          <w:rFonts w:cs="Times New Roman"/>
          <w:spacing w:val="20"/>
          <w:kern w:val="24"/>
        </w:rPr>
        <w:t>Dívida Patronal atualizada: R$ 33.569.192,94</w:t>
      </w:r>
      <w:r w:rsidR="0051105C" w:rsidRPr="00667512">
        <w:rPr>
          <w:rFonts w:cs="Times New Roman"/>
          <w:spacing w:val="20"/>
          <w:kern w:val="24"/>
        </w:rPr>
        <w:t xml:space="preserve"> (trinta e três milhões, quinhentos sessenta e nove mil, cento e noven</w:t>
      </w:r>
      <w:r w:rsidR="00124E76">
        <w:rPr>
          <w:rFonts w:cs="Times New Roman"/>
          <w:spacing w:val="20"/>
          <w:kern w:val="24"/>
        </w:rPr>
        <w:t>t</w:t>
      </w:r>
      <w:r w:rsidR="0051105C" w:rsidRPr="00667512">
        <w:rPr>
          <w:rFonts w:cs="Times New Roman"/>
          <w:spacing w:val="20"/>
          <w:kern w:val="24"/>
        </w:rPr>
        <w:t>a e dois reais</w:t>
      </w:r>
      <w:r w:rsidR="00124E76">
        <w:rPr>
          <w:rFonts w:cs="Times New Roman"/>
          <w:spacing w:val="20"/>
          <w:kern w:val="24"/>
        </w:rPr>
        <w:t xml:space="preserve"> e</w:t>
      </w:r>
      <w:r w:rsidR="0051105C" w:rsidRPr="00667512">
        <w:rPr>
          <w:rFonts w:cs="Times New Roman"/>
          <w:spacing w:val="20"/>
          <w:kern w:val="24"/>
        </w:rPr>
        <w:t xml:space="preserve"> noventa e quatro centavos)</w:t>
      </w:r>
      <w:r w:rsidR="00124E76">
        <w:rPr>
          <w:rFonts w:cs="Times New Roman"/>
          <w:spacing w:val="20"/>
          <w:kern w:val="24"/>
        </w:rPr>
        <w:t>;</w:t>
      </w:r>
    </w:p>
    <w:p w:rsidR="00EC055A" w:rsidRPr="00667512" w:rsidRDefault="00EC055A" w:rsidP="0051105C">
      <w:pPr>
        <w:pStyle w:val="PargrafodaLista"/>
        <w:numPr>
          <w:ilvl w:val="0"/>
          <w:numId w:val="37"/>
        </w:numPr>
        <w:tabs>
          <w:tab w:val="left" w:pos="853"/>
        </w:tabs>
        <w:suppressAutoHyphens w:val="0"/>
        <w:autoSpaceDE w:val="0"/>
        <w:autoSpaceDN w:val="0"/>
        <w:spacing w:after="120"/>
        <w:ind w:left="1843" w:hanging="283"/>
        <w:contextualSpacing w:val="0"/>
        <w:jc w:val="both"/>
        <w:rPr>
          <w:rFonts w:cs="Times New Roman"/>
          <w:spacing w:val="20"/>
          <w:kern w:val="24"/>
        </w:rPr>
      </w:pPr>
      <w:r w:rsidRPr="00667512">
        <w:rPr>
          <w:rFonts w:cs="Times New Roman"/>
          <w:spacing w:val="20"/>
          <w:kern w:val="24"/>
        </w:rPr>
        <w:t>Reserva financeira destinada para investimento patrimonial: R$ 2.346.529,15</w:t>
      </w:r>
      <w:r w:rsidR="0051105C" w:rsidRPr="00667512">
        <w:rPr>
          <w:rFonts w:cs="Times New Roman"/>
          <w:spacing w:val="20"/>
          <w:kern w:val="24"/>
        </w:rPr>
        <w:t xml:space="preserve"> (do</w:t>
      </w:r>
      <w:r w:rsidR="00124E76">
        <w:rPr>
          <w:rFonts w:cs="Times New Roman"/>
          <w:spacing w:val="20"/>
          <w:kern w:val="24"/>
        </w:rPr>
        <w:t>i</w:t>
      </w:r>
      <w:r w:rsidR="0051105C" w:rsidRPr="00667512">
        <w:rPr>
          <w:rFonts w:cs="Times New Roman"/>
          <w:spacing w:val="20"/>
          <w:kern w:val="24"/>
        </w:rPr>
        <w:t>s milhões, trezentos e quarenta e seis mil, quinhentos e vinte e nove reais</w:t>
      </w:r>
      <w:r w:rsidR="00124E76">
        <w:rPr>
          <w:rFonts w:cs="Times New Roman"/>
          <w:spacing w:val="20"/>
          <w:kern w:val="24"/>
        </w:rPr>
        <w:t xml:space="preserve"> e</w:t>
      </w:r>
      <w:r w:rsidR="0051105C" w:rsidRPr="00667512">
        <w:rPr>
          <w:rFonts w:cs="Times New Roman"/>
          <w:spacing w:val="20"/>
          <w:kern w:val="24"/>
        </w:rPr>
        <w:t xml:space="preserve"> quinze centavos);</w:t>
      </w:r>
    </w:p>
    <w:p w:rsidR="00B4222D" w:rsidRPr="00667512" w:rsidRDefault="00EC055A" w:rsidP="0051105C">
      <w:pPr>
        <w:pStyle w:val="PargrafodaLista"/>
        <w:numPr>
          <w:ilvl w:val="0"/>
          <w:numId w:val="37"/>
        </w:numPr>
        <w:tabs>
          <w:tab w:val="left" w:pos="853"/>
        </w:tabs>
        <w:suppressAutoHyphens w:val="0"/>
        <w:autoSpaceDE w:val="0"/>
        <w:autoSpaceDN w:val="0"/>
        <w:spacing w:after="120"/>
        <w:ind w:left="1843" w:hanging="283"/>
        <w:contextualSpacing w:val="0"/>
        <w:jc w:val="both"/>
        <w:rPr>
          <w:rFonts w:cs="Times New Roman"/>
          <w:spacing w:val="20"/>
          <w:kern w:val="24"/>
        </w:rPr>
      </w:pPr>
      <w:r w:rsidRPr="00667512">
        <w:rPr>
          <w:rFonts w:cs="Times New Roman"/>
          <w:spacing w:val="20"/>
          <w:kern w:val="24"/>
        </w:rPr>
        <w:t>Imóvel (nova sede): R$ 6.585.798,30</w:t>
      </w:r>
      <w:r w:rsidR="0051105C" w:rsidRPr="00667512">
        <w:rPr>
          <w:rFonts w:cs="Times New Roman"/>
          <w:spacing w:val="20"/>
          <w:kern w:val="24"/>
        </w:rPr>
        <w:t xml:space="preserve"> (seis milhões quinhentos e oitenta e cinco mil, setecentos e noventa e oito reais</w:t>
      </w:r>
      <w:r w:rsidR="00124E76">
        <w:rPr>
          <w:rFonts w:cs="Times New Roman"/>
          <w:spacing w:val="20"/>
          <w:kern w:val="24"/>
        </w:rPr>
        <w:t xml:space="preserve"> e</w:t>
      </w:r>
      <w:r w:rsidR="0051105C" w:rsidRPr="00667512">
        <w:rPr>
          <w:rFonts w:cs="Times New Roman"/>
          <w:spacing w:val="20"/>
          <w:kern w:val="24"/>
        </w:rPr>
        <w:t xml:space="preserve"> trinta centavos);</w:t>
      </w:r>
    </w:p>
    <w:p w:rsidR="00B4222D" w:rsidRPr="00667512" w:rsidRDefault="00B4222D" w:rsidP="0051105C">
      <w:pPr>
        <w:pStyle w:val="PargrafodaLista"/>
        <w:numPr>
          <w:ilvl w:val="1"/>
          <w:numId w:val="37"/>
        </w:numPr>
        <w:tabs>
          <w:tab w:val="left" w:pos="1561"/>
        </w:tabs>
        <w:suppressAutoHyphens w:val="0"/>
        <w:autoSpaceDE w:val="0"/>
        <w:autoSpaceDN w:val="0"/>
        <w:spacing w:before="92" w:after="120"/>
        <w:ind w:left="1843" w:hanging="283"/>
        <w:contextualSpacing w:val="0"/>
        <w:jc w:val="both"/>
        <w:rPr>
          <w:rFonts w:cs="Times New Roman"/>
          <w:spacing w:val="20"/>
          <w:kern w:val="24"/>
        </w:rPr>
      </w:pPr>
      <w:r w:rsidRPr="00667512">
        <w:rPr>
          <w:rFonts w:cs="Times New Roman"/>
          <w:spacing w:val="20"/>
          <w:kern w:val="24"/>
        </w:rPr>
        <w:t>Acordo de Parcelamento, LC 750/2014, referente à alíquota suplementar de 2,144% não repassada em 2013: R$ 4.732.244,58</w:t>
      </w:r>
      <w:r w:rsidR="009678D1" w:rsidRPr="00667512">
        <w:rPr>
          <w:rFonts w:cs="Times New Roman"/>
          <w:spacing w:val="20"/>
          <w:kern w:val="24"/>
        </w:rPr>
        <w:t xml:space="preserve"> (quatro milhões, setecentos e trinta e dois mil, duzentos e quarenta e quatro reais</w:t>
      </w:r>
      <w:r w:rsidR="00124E76">
        <w:rPr>
          <w:rFonts w:cs="Times New Roman"/>
          <w:spacing w:val="20"/>
          <w:kern w:val="24"/>
        </w:rPr>
        <w:t xml:space="preserve"> e</w:t>
      </w:r>
      <w:r w:rsidR="009678D1" w:rsidRPr="00667512">
        <w:rPr>
          <w:rFonts w:cs="Times New Roman"/>
          <w:spacing w:val="20"/>
          <w:kern w:val="24"/>
        </w:rPr>
        <w:t xml:space="preserve"> cinquenta e oito centavos)</w:t>
      </w:r>
      <w:r w:rsidRPr="00667512">
        <w:rPr>
          <w:rFonts w:cs="Times New Roman"/>
          <w:spacing w:val="20"/>
          <w:kern w:val="24"/>
        </w:rPr>
        <w:t>, conforme LC 723/2013</w:t>
      </w:r>
      <w:r w:rsidR="00124E76">
        <w:rPr>
          <w:rFonts w:cs="Times New Roman"/>
          <w:spacing w:val="20"/>
          <w:kern w:val="24"/>
        </w:rPr>
        <w:t>;</w:t>
      </w:r>
    </w:p>
    <w:p w:rsidR="00B4222D" w:rsidRPr="00667512" w:rsidRDefault="00B4222D" w:rsidP="0051105C">
      <w:pPr>
        <w:pStyle w:val="PargrafodaLista"/>
        <w:numPr>
          <w:ilvl w:val="1"/>
          <w:numId w:val="37"/>
        </w:numPr>
        <w:tabs>
          <w:tab w:val="left" w:pos="1561"/>
        </w:tabs>
        <w:suppressAutoHyphens w:val="0"/>
        <w:autoSpaceDE w:val="0"/>
        <w:autoSpaceDN w:val="0"/>
        <w:spacing w:after="120"/>
        <w:ind w:left="1843" w:hanging="283"/>
        <w:contextualSpacing w:val="0"/>
        <w:jc w:val="both"/>
        <w:rPr>
          <w:rFonts w:cs="Times New Roman"/>
          <w:spacing w:val="20"/>
          <w:kern w:val="24"/>
        </w:rPr>
      </w:pPr>
      <w:r w:rsidRPr="00667512">
        <w:rPr>
          <w:rFonts w:cs="Times New Roman"/>
          <w:spacing w:val="20"/>
          <w:kern w:val="24"/>
        </w:rPr>
        <w:t>Acordo de Parcelamento, LC 805/2016, referente às contribuições de Junho a Novembro/2016 não repassadas pelo Ente: R$ 31.229.757,46</w:t>
      </w:r>
      <w:r w:rsidR="009678D1" w:rsidRPr="00667512">
        <w:rPr>
          <w:rFonts w:cs="Times New Roman"/>
          <w:spacing w:val="20"/>
          <w:kern w:val="24"/>
        </w:rPr>
        <w:t xml:space="preserve"> (trinta e um milhões, duzentos e vinte e nove mil, setecentos e cinquenta e sete reais</w:t>
      </w:r>
      <w:r w:rsidR="00124E76">
        <w:rPr>
          <w:rFonts w:cs="Times New Roman"/>
          <w:spacing w:val="20"/>
          <w:kern w:val="24"/>
        </w:rPr>
        <w:t xml:space="preserve"> e</w:t>
      </w:r>
      <w:r w:rsidR="009678D1" w:rsidRPr="00667512">
        <w:rPr>
          <w:rFonts w:cs="Times New Roman"/>
          <w:spacing w:val="20"/>
          <w:kern w:val="24"/>
        </w:rPr>
        <w:t xml:space="preserve"> quarenta e seis centavos)</w:t>
      </w:r>
      <w:r w:rsidR="00124E76">
        <w:rPr>
          <w:rFonts w:cs="Times New Roman"/>
          <w:spacing w:val="20"/>
          <w:kern w:val="24"/>
        </w:rPr>
        <w:t>;</w:t>
      </w:r>
    </w:p>
    <w:p w:rsidR="00B4222D" w:rsidRPr="00667512" w:rsidRDefault="00B4222D" w:rsidP="0051105C">
      <w:pPr>
        <w:pStyle w:val="PargrafodaLista"/>
        <w:numPr>
          <w:ilvl w:val="1"/>
          <w:numId w:val="37"/>
        </w:numPr>
        <w:tabs>
          <w:tab w:val="left" w:pos="1561"/>
        </w:tabs>
        <w:suppressAutoHyphens w:val="0"/>
        <w:autoSpaceDE w:val="0"/>
        <w:autoSpaceDN w:val="0"/>
        <w:spacing w:after="120"/>
        <w:ind w:left="1843" w:hanging="283"/>
        <w:contextualSpacing w:val="0"/>
        <w:jc w:val="both"/>
        <w:rPr>
          <w:rFonts w:cs="Times New Roman"/>
          <w:spacing w:val="20"/>
          <w:kern w:val="24"/>
        </w:rPr>
      </w:pPr>
      <w:r w:rsidRPr="00667512">
        <w:rPr>
          <w:rFonts w:cs="Times New Roman"/>
          <w:spacing w:val="20"/>
          <w:kern w:val="24"/>
        </w:rPr>
        <w:t>Acordo de Parcelamento, LC 805/2016, referente às contribuições de Dezembro/2016 não repassadas pelo Ente: R$ 13.750.348,01</w:t>
      </w:r>
      <w:r w:rsidR="009678D1" w:rsidRPr="00667512">
        <w:rPr>
          <w:rFonts w:cs="Times New Roman"/>
          <w:spacing w:val="20"/>
          <w:kern w:val="24"/>
        </w:rPr>
        <w:t xml:space="preserve"> (treze milhões, setecentos e cinquenta mil, trezentos quarenta e oito reais</w:t>
      </w:r>
      <w:r w:rsidR="00124E76">
        <w:rPr>
          <w:rFonts w:cs="Times New Roman"/>
          <w:spacing w:val="20"/>
          <w:kern w:val="24"/>
        </w:rPr>
        <w:t xml:space="preserve"> e</w:t>
      </w:r>
      <w:r w:rsidR="009678D1" w:rsidRPr="00667512">
        <w:rPr>
          <w:rFonts w:cs="Times New Roman"/>
          <w:spacing w:val="20"/>
          <w:kern w:val="24"/>
        </w:rPr>
        <w:t xml:space="preserve"> um centavo);</w:t>
      </w:r>
    </w:p>
    <w:p w:rsidR="00B4222D" w:rsidRPr="00667512" w:rsidRDefault="00B4222D" w:rsidP="0051105C">
      <w:pPr>
        <w:pStyle w:val="PargrafodaLista"/>
        <w:numPr>
          <w:ilvl w:val="1"/>
          <w:numId w:val="37"/>
        </w:numPr>
        <w:tabs>
          <w:tab w:val="left" w:pos="1561"/>
        </w:tabs>
        <w:suppressAutoHyphens w:val="0"/>
        <w:autoSpaceDE w:val="0"/>
        <w:autoSpaceDN w:val="0"/>
        <w:spacing w:after="120"/>
        <w:ind w:left="1843" w:hanging="283"/>
        <w:contextualSpacing w:val="0"/>
        <w:jc w:val="both"/>
        <w:rPr>
          <w:rFonts w:cs="Times New Roman"/>
          <w:spacing w:val="20"/>
          <w:kern w:val="24"/>
        </w:rPr>
      </w:pPr>
      <w:r w:rsidRPr="00667512">
        <w:rPr>
          <w:rFonts w:cs="Times New Roman"/>
          <w:spacing w:val="20"/>
          <w:kern w:val="24"/>
        </w:rPr>
        <w:t xml:space="preserve">Contribuição patronal do regime de Capitalização a receber em </w:t>
      </w:r>
      <w:r w:rsidRPr="00667512">
        <w:rPr>
          <w:rFonts w:cs="Times New Roman"/>
          <w:spacing w:val="20"/>
          <w:kern w:val="24"/>
        </w:rPr>
        <w:lastRenderedPageBreak/>
        <w:t>Janeiro/2018, da Administração Centralizada, de competência do mês d</w:t>
      </w:r>
      <w:r w:rsidR="00BE1FA0">
        <w:rPr>
          <w:rFonts w:cs="Times New Roman"/>
          <w:spacing w:val="20"/>
          <w:kern w:val="24"/>
        </w:rPr>
        <w:t>e</w:t>
      </w:r>
      <w:r w:rsidRPr="00667512">
        <w:rPr>
          <w:rFonts w:cs="Times New Roman"/>
          <w:spacing w:val="20"/>
          <w:kern w:val="24"/>
        </w:rPr>
        <w:t xml:space="preserve"> Dezembro/2017: R$ 17.944.148,20</w:t>
      </w:r>
      <w:r w:rsidR="009678D1" w:rsidRPr="00667512">
        <w:rPr>
          <w:rFonts w:cs="Times New Roman"/>
          <w:spacing w:val="20"/>
          <w:kern w:val="24"/>
        </w:rPr>
        <w:t xml:space="preserve"> (dezessete milhões, novecentos quarenta e quatro mil, cento e quarenta e oito reais</w:t>
      </w:r>
      <w:r w:rsidR="00124E76">
        <w:rPr>
          <w:rFonts w:cs="Times New Roman"/>
          <w:spacing w:val="20"/>
          <w:kern w:val="24"/>
        </w:rPr>
        <w:t xml:space="preserve"> e</w:t>
      </w:r>
      <w:r w:rsidR="009678D1" w:rsidRPr="00667512">
        <w:rPr>
          <w:rFonts w:cs="Times New Roman"/>
          <w:spacing w:val="20"/>
          <w:kern w:val="24"/>
        </w:rPr>
        <w:t xml:space="preserve"> vinte centavos);</w:t>
      </w:r>
    </w:p>
    <w:p w:rsidR="00B4222D" w:rsidRPr="00112752" w:rsidRDefault="00B4222D" w:rsidP="0051105C">
      <w:pPr>
        <w:pStyle w:val="PargrafodaLista"/>
        <w:numPr>
          <w:ilvl w:val="1"/>
          <w:numId w:val="37"/>
        </w:numPr>
        <w:tabs>
          <w:tab w:val="left" w:pos="1561"/>
        </w:tabs>
        <w:suppressAutoHyphens w:val="0"/>
        <w:autoSpaceDE w:val="0"/>
        <w:autoSpaceDN w:val="0"/>
        <w:spacing w:after="120"/>
        <w:ind w:left="1843" w:hanging="283"/>
        <w:contextualSpacing w:val="0"/>
        <w:jc w:val="both"/>
        <w:rPr>
          <w:rFonts w:cs="Times New Roman"/>
        </w:rPr>
      </w:pPr>
      <w:r w:rsidRPr="00667512">
        <w:rPr>
          <w:rFonts w:cs="Times New Roman"/>
          <w:spacing w:val="20"/>
          <w:kern w:val="24"/>
        </w:rPr>
        <w:t>Contribuição social do regime de Capitalização a receber em Janeiro/2018, da Administração Centralizada, de competência do mês de</w:t>
      </w:r>
      <w:r w:rsidR="00124E76">
        <w:rPr>
          <w:rFonts w:cs="Times New Roman"/>
          <w:spacing w:val="20"/>
          <w:kern w:val="24"/>
        </w:rPr>
        <w:t xml:space="preserve"> </w:t>
      </w:r>
      <w:r w:rsidRPr="00667512">
        <w:rPr>
          <w:rFonts w:cs="Times New Roman"/>
          <w:spacing w:val="20"/>
          <w:kern w:val="24"/>
        </w:rPr>
        <w:t>Dezembro/2017: R$ 10.957.320,16</w:t>
      </w:r>
      <w:r w:rsidR="009678D1" w:rsidRPr="00667512">
        <w:rPr>
          <w:rFonts w:cs="Times New Roman"/>
          <w:spacing w:val="20"/>
          <w:kern w:val="24"/>
        </w:rPr>
        <w:t xml:space="preserve"> (dez milhões, novecentos e cinquenta e sete mil, trezentos e vinte reais</w:t>
      </w:r>
      <w:r w:rsidR="00124E76">
        <w:rPr>
          <w:rFonts w:cs="Times New Roman"/>
          <w:spacing w:val="20"/>
          <w:kern w:val="24"/>
        </w:rPr>
        <w:t xml:space="preserve"> e</w:t>
      </w:r>
      <w:r w:rsidR="009678D1" w:rsidRPr="00667512">
        <w:rPr>
          <w:rFonts w:cs="Times New Roman"/>
          <w:spacing w:val="20"/>
          <w:kern w:val="24"/>
        </w:rPr>
        <w:t xml:space="preserve"> dezesseis centavos).</w:t>
      </w:r>
    </w:p>
    <w:p w:rsidR="0095657E" w:rsidRDefault="0095657E" w:rsidP="0095657E">
      <w:pPr>
        <w:pStyle w:val="Ttulo1"/>
        <w:keepNext w:val="0"/>
        <w:widowControl w:val="0"/>
        <w:tabs>
          <w:tab w:val="left" w:pos="1134"/>
        </w:tabs>
        <w:autoSpaceDE w:val="0"/>
        <w:autoSpaceDN w:val="0"/>
        <w:ind w:left="567"/>
        <w:jc w:val="left"/>
        <w:rPr>
          <w:rFonts w:ascii="Times New Roman" w:hAnsi="Times New Roman"/>
          <w:b/>
        </w:rPr>
      </w:pPr>
    </w:p>
    <w:p w:rsidR="00B4222D" w:rsidRPr="0095657E" w:rsidRDefault="00B4222D" w:rsidP="0095657E">
      <w:pPr>
        <w:pStyle w:val="Ttulo1"/>
        <w:keepNext w:val="0"/>
        <w:widowControl w:val="0"/>
        <w:numPr>
          <w:ilvl w:val="1"/>
          <w:numId w:val="36"/>
        </w:numPr>
        <w:tabs>
          <w:tab w:val="left" w:pos="1134"/>
        </w:tabs>
        <w:autoSpaceDE w:val="0"/>
        <w:autoSpaceDN w:val="0"/>
        <w:ind w:hanging="357"/>
        <w:jc w:val="left"/>
        <w:rPr>
          <w:rFonts w:ascii="Times New Roman" w:hAnsi="Times New Roman"/>
          <w:b/>
        </w:rPr>
      </w:pPr>
      <w:r w:rsidRPr="0095657E">
        <w:rPr>
          <w:rFonts w:ascii="Times New Roman" w:hAnsi="Times New Roman"/>
          <w:b/>
        </w:rPr>
        <w:t>Reservas</w:t>
      </w:r>
      <w:r w:rsidRPr="0095657E">
        <w:rPr>
          <w:rFonts w:ascii="Times New Roman" w:hAnsi="Times New Roman"/>
          <w:b/>
          <w:spacing w:val="-1"/>
        </w:rPr>
        <w:t xml:space="preserve"> </w:t>
      </w:r>
      <w:r w:rsidRPr="0095657E">
        <w:rPr>
          <w:rFonts w:ascii="Times New Roman" w:hAnsi="Times New Roman"/>
          <w:b/>
        </w:rPr>
        <w:t>Matemáticas</w:t>
      </w:r>
    </w:p>
    <w:p w:rsidR="00B4222D" w:rsidRPr="0051105C" w:rsidRDefault="00B4222D" w:rsidP="00B4222D">
      <w:pPr>
        <w:pStyle w:val="Corpodetexto"/>
        <w:spacing w:before="5"/>
        <w:rPr>
          <w:rFonts w:ascii="Times New Roman" w:hAnsi="Times New Roman"/>
          <w:b/>
          <w:sz w:val="23"/>
        </w:rPr>
      </w:pPr>
    </w:p>
    <w:p w:rsidR="00B4222D" w:rsidRPr="0051105C" w:rsidRDefault="00B4222D" w:rsidP="0095657E">
      <w:pPr>
        <w:pStyle w:val="Corpodetexto"/>
        <w:spacing w:after="120"/>
        <w:ind w:firstLine="1559"/>
        <w:rPr>
          <w:rFonts w:ascii="Times New Roman" w:hAnsi="Times New Roman"/>
        </w:rPr>
      </w:pPr>
      <w:r w:rsidRPr="0051105C">
        <w:rPr>
          <w:rFonts w:ascii="Times New Roman" w:hAnsi="Times New Roman"/>
        </w:rPr>
        <w:t>A reserva matemática é a diferença entre o valor atual dos benefícios futuros assumidos pelo RPPS, quanto à concessão do benefício aos membros do grupo, e o valor atual das contribuições futuras previstas para a cobertura dos referidos encargos, de acordo com o regime</w:t>
      </w:r>
      <w:r w:rsidRPr="0051105C">
        <w:rPr>
          <w:rFonts w:ascii="Times New Roman" w:hAnsi="Times New Roman"/>
          <w:spacing w:val="19"/>
        </w:rPr>
        <w:t xml:space="preserve"> </w:t>
      </w:r>
      <w:r w:rsidRPr="0051105C">
        <w:rPr>
          <w:rFonts w:ascii="Times New Roman" w:hAnsi="Times New Roman"/>
        </w:rPr>
        <w:t>financeiro adotado especificamente para o benefício no plano de custeio</w:t>
      </w:r>
      <w:r w:rsidRPr="0051105C">
        <w:rPr>
          <w:rFonts w:ascii="Times New Roman" w:hAnsi="Times New Roman"/>
          <w:spacing w:val="-2"/>
        </w:rPr>
        <w:t xml:space="preserve"> </w:t>
      </w:r>
      <w:r w:rsidRPr="0051105C">
        <w:rPr>
          <w:rFonts w:ascii="Times New Roman" w:hAnsi="Times New Roman"/>
        </w:rPr>
        <w:t>vigente.</w:t>
      </w:r>
    </w:p>
    <w:p w:rsidR="00B4222D" w:rsidRPr="006E2187" w:rsidRDefault="00B4222D" w:rsidP="00B4222D">
      <w:pPr>
        <w:pStyle w:val="Ttulo3"/>
        <w:ind w:left="3046"/>
        <w:rPr>
          <w:rFonts w:ascii="Times New Roman" w:hAnsi="Times New Roman" w:cs="Times New Roman"/>
          <w:color w:val="auto"/>
        </w:rPr>
      </w:pPr>
      <w:r w:rsidRPr="006E2187">
        <w:rPr>
          <w:rFonts w:ascii="Times New Roman" w:hAnsi="Times New Roman" w:cs="Times New Roman"/>
          <w:color w:val="auto"/>
        </w:rPr>
        <w:t xml:space="preserve">Reserva Matemática = </w:t>
      </w:r>
      <w:r w:rsidRPr="006E2187">
        <w:rPr>
          <w:rFonts w:ascii="Times New Roman" w:hAnsi="Times New Roman" w:cs="Times New Roman"/>
          <w:color w:val="auto"/>
          <w:spacing w:val="-8"/>
        </w:rPr>
        <w:t xml:space="preserve">VABF </w:t>
      </w:r>
      <w:r w:rsidRPr="006E2187">
        <w:rPr>
          <w:rFonts w:ascii="Times New Roman" w:hAnsi="Times New Roman" w:cs="Times New Roman"/>
          <w:color w:val="auto"/>
        </w:rPr>
        <w:t>-</w:t>
      </w:r>
      <w:r w:rsidRPr="006E2187">
        <w:rPr>
          <w:rFonts w:ascii="Times New Roman" w:hAnsi="Times New Roman" w:cs="Times New Roman"/>
          <w:color w:val="auto"/>
          <w:spacing w:val="-18"/>
        </w:rPr>
        <w:t xml:space="preserve"> </w:t>
      </w:r>
      <w:r w:rsidRPr="006E2187">
        <w:rPr>
          <w:rFonts w:ascii="Times New Roman" w:hAnsi="Times New Roman" w:cs="Times New Roman"/>
          <w:color w:val="auto"/>
          <w:spacing w:val="-8"/>
        </w:rPr>
        <w:t>VACF</w:t>
      </w:r>
    </w:p>
    <w:p w:rsidR="00B4222D" w:rsidRPr="0051105C" w:rsidRDefault="00B4222D" w:rsidP="00B4222D">
      <w:pPr>
        <w:pStyle w:val="Corpodetexto"/>
        <w:spacing w:before="1"/>
        <w:rPr>
          <w:rFonts w:ascii="Times New Roman" w:hAnsi="Times New Roman"/>
          <w:b/>
          <w:sz w:val="28"/>
        </w:rPr>
      </w:pPr>
    </w:p>
    <w:p w:rsidR="00B4222D" w:rsidRPr="00BE1FA0" w:rsidRDefault="00B4222D" w:rsidP="00BE1FA0">
      <w:pPr>
        <w:pStyle w:val="Ttulo1"/>
        <w:keepNext w:val="0"/>
        <w:widowControl w:val="0"/>
        <w:numPr>
          <w:ilvl w:val="1"/>
          <w:numId w:val="36"/>
        </w:numPr>
        <w:tabs>
          <w:tab w:val="left" w:pos="1134"/>
        </w:tabs>
        <w:autoSpaceDE w:val="0"/>
        <w:autoSpaceDN w:val="0"/>
        <w:ind w:hanging="357"/>
        <w:jc w:val="left"/>
        <w:rPr>
          <w:rFonts w:ascii="Times New Roman" w:hAnsi="Times New Roman"/>
          <w:b/>
        </w:rPr>
      </w:pPr>
      <w:r w:rsidRPr="00BE1FA0">
        <w:rPr>
          <w:rFonts w:ascii="Times New Roman" w:hAnsi="Times New Roman"/>
          <w:b/>
        </w:rPr>
        <w:t>Reserva Matemática de Benefícios a Conceder</w:t>
      </w:r>
    </w:p>
    <w:p w:rsidR="00B4222D" w:rsidRPr="0095657E" w:rsidRDefault="00B4222D" w:rsidP="00B4222D">
      <w:pPr>
        <w:pStyle w:val="Corpodetexto"/>
        <w:spacing w:before="5"/>
        <w:rPr>
          <w:rFonts w:ascii="Times New Roman" w:hAnsi="Times New Roman"/>
          <w:b/>
          <w:sz w:val="23"/>
        </w:rPr>
      </w:pPr>
    </w:p>
    <w:p w:rsidR="00B4222D" w:rsidRPr="0095657E" w:rsidRDefault="00B4222D" w:rsidP="0095657E">
      <w:pPr>
        <w:pStyle w:val="Corpodetexto"/>
        <w:spacing w:after="120"/>
        <w:ind w:firstLine="1559"/>
        <w:rPr>
          <w:rFonts w:ascii="Times New Roman" w:hAnsi="Times New Roman"/>
        </w:rPr>
      </w:pPr>
      <w:r w:rsidRPr="0095657E">
        <w:rPr>
          <w:rFonts w:ascii="Times New Roman" w:hAnsi="Times New Roman"/>
        </w:rPr>
        <w:t>A reserva matemática de benefícios a conceder é calculada para os benefícios estruturados com base no regime financeiro de capitalização para o grupo de servidores que ainda não estão em gozo desse benefício. Os valores dessa reserva são apresentados abaixo:</w:t>
      </w:r>
    </w:p>
    <w:tbl>
      <w:tblPr>
        <w:tblStyle w:val="TableNormal"/>
        <w:tblW w:w="0" w:type="auto"/>
        <w:tblInd w:w="144" w:type="dxa"/>
        <w:tblLayout w:type="fixed"/>
        <w:tblLook w:val="01E0" w:firstRow="1" w:lastRow="1" w:firstColumn="1" w:lastColumn="1" w:noHBand="0" w:noVBand="0"/>
      </w:tblPr>
      <w:tblGrid>
        <w:gridCol w:w="4969"/>
        <w:gridCol w:w="2343"/>
        <w:gridCol w:w="2307"/>
      </w:tblGrid>
      <w:tr w:rsidR="00B4222D" w:rsidRPr="0095657E" w:rsidTr="007D568D">
        <w:trPr>
          <w:trHeight w:val="210"/>
        </w:trPr>
        <w:tc>
          <w:tcPr>
            <w:tcW w:w="4969" w:type="dxa"/>
            <w:tcBorders>
              <w:top w:val="single" w:sz="12" w:space="0" w:color="A6A6A6"/>
              <w:bottom w:val="single" w:sz="18" w:space="0" w:color="A6A6A6"/>
            </w:tcBorders>
          </w:tcPr>
          <w:p w:rsidR="00B4222D" w:rsidRPr="0095657E" w:rsidRDefault="00B4222D" w:rsidP="0095657E">
            <w:pPr>
              <w:pStyle w:val="TableParagraph"/>
              <w:spacing w:before="1" w:line="190" w:lineRule="exact"/>
              <w:ind w:right="455"/>
              <w:jc w:val="center"/>
              <w:rPr>
                <w:b/>
                <w:sz w:val="19"/>
                <w:lang w:val="pt-BR"/>
              </w:rPr>
            </w:pPr>
            <w:r w:rsidRPr="0095657E">
              <w:rPr>
                <w:b/>
                <w:sz w:val="19"/>
                <w:lang w:val="pt-BR"/>
              </w:rPr>
              <w:t xml:space="preserve">Reserva Matemática Benefícios </w:t>
            </w:r>
            <w:r w:rsidRPr="006E2187">
              <w:rPr>
                <w:b/>
                <w:sz w:val="19"/>
                <w:lang w:val="pt-BR"/>
              </w:rPr>
              <w:t>a Conceder</w:t>
            </w:r>
          </w:p>
        </w:tc>
        <w:tc>
          <w:tcPr>
            <w:tcW w:w="2343" w:type="dxa"/>
            <w:tcBorders>
              <w:top w:val="single" w:sz="12" w:space="0" w:color="A6A6A6"/>
              <w:bottom w:val="single" w:sz="18" w:space="0" w:color="A6A6A6"/>
            </w:tcBorders>
          </w:tcPr>
          <w:p w:rsidR="00B4222D" w:rsidRPr="0095657E" w:rsidRDefault="00B4222D" w:rsidP="0095657E">
            <w:pPr>
              <w:pStyle w:val="TableParagraph"/>
              <w:spacing w:before="1" w:line="190" w:lineRule="exact"/>
              <w:ind w:left="429" w:right="380"/>
              <w:jc w:val="center"/>
              <w:rPr>
                <w:b/>
                <w:sz w:val="19"/>
              </w:rPr>
            </w:pPr>
            <w:r w:rsidRPr="0095657E">
              <w:rPr>
                <w:b/>
                <w:sz w:val="19"/>
              </w:rPr>
              <w:t>VABF</w:t>
            </w:r>
          </w:p>
        </w:tc>
        <w:tc>
          <w:tcPr>
            <w:tcW w:w="2307" w:type="dxa"/>
            <w:tcBorders>
              <w:top w:val="single" w:sz="12" w:space="0" w:color="A6A6A6"/>
              <w:bottom w:val="single" w:sz="18" w:space="0" w:color="A6A6A6"/>
            </w:tcBorders>
          </w:tcPr>
          <w:p w:rsidR="00B4222D" w:rsidRPr="0095657E" w:rsidRDefault="00B4222D" w:rsidP="0095657E">
            <w:pPr>
              <w:pStyle w:val="TableParagraph"/>
              <w:spacing w:before="1" w:line="190" w:lineRule="exact"/>
              <w:ind w:left="369" w:right="407"/>
              <w:jc w:val="center"/>
              <w:rPr>
                <w:b/>
                <w:sz w:val="19"/>
              </w:rPr>
            </w:pPr>
            <w:r w:rsidRPr="0095657E">
              <w:rPr>
                <w:b/>
                <w:sz w:val="19"/>
              </w:rPr>
              <w:t>VACF</w:t>
            </w:r>
          </w:p>
        </w:tc>
      </w:tr>
      <w:tr w:rsidR="00B4222D" w:rsidRPr="007D568D" w:rsidTr="007D568D">
        <w:trPr>
          <w:trHeight w:val="209"/>
        </w:trPr>
        <w:tc>
          <w:tcPr>
            <w:tcW w:w="4969" w:type="dxa"/>
            <w:tcBorders>
              <w:top w:val="single" w:sz="18" w:space="0" w:color="A6A6A6"/>
            </w:tcBorders>
          </w:tcPr>
          <w:p w:rsidR="00B4222D" w:rsidRPr="0095657E" w:rsidRDefault="00B4222D" w:rsidP="0095657E">
            <w:pPr>
              <w:pStyle w:val="TableParagraph"/>
              <w:spacing w:line="189" w:lineRule="exact"/>
              <w:ind w:left="545" w:right="440"/>
              <w:jc w:val="center"/>
              <w:rPr>
                <w:b/>
                <w:sz w:val="19"/>
              </w:rPr>
            </w:pPr>
            <w:r w:rsidRPr="0095657E">
              <w:rPr>
                <w:b/>
                <w:sz w:val="19"/>
              </w:rPr>
              <w:t>2.439.130.765,89</w:t>
            </w:r>
          </w:p>
        </w:tc>
        <w:tc>
          <w:tcPr>
            <w:tcW w:w="2343" w:type="dxa"/>
            <w:tcBorders>
              <w:top w:val="single" w:sz="18" w:space="0" w:color="A6A6A6"/>
            </w:tcBorders>
          </w:tcPr>
          <w:p w:rsidR="00B4222D" w:rsidRPr="0095657E" w:rsidRDefault="00B4222D" w:rsidP="0095657E">
            <w:pPr>
              <w:pStyle w:val="TableParagraph"/>
              <w:spacing w:line="189" w:lineRule="exact"/>
              <w:ind w:left="443" w:right="380"/>
              <w:jc w:val="center"/>
              <w:rPr>
                <w:b/>
                <w:sz w:val="19"/>
              </w:rPr>
            </w:pPr>
            <w:r w:rsidRPr="0095657E">
              <w:rPr>
                <w:b/>
                <w:sz w:val="19"/>
              </w:rPr>
              <w:t>3.821.288.928,71</w:t>
            </w:r>
          </w:p>
        </w:tc>
        <w:tc>
          <w:tcPr>
            <w:tcW w:w="2307" w:type="dxa"/>
            <w:tcBorders>
              <w:top w:val="single" w:sz="18" w:space="0" w:color="A6A6A6"/>
            </w:tcBorders>
          </w:tcPr>
          <w:p w:rsidR="00B4222D" w:rsidRPr="0095657E" w:rsidRDefault="00B4222D" w:rsidP="0095657E">
            <w:pPr>
              <w:pStyle w:val="TableParagraph"/>
              <w:spacing w:line="189" w:lineRule="exact"/>
              <w:ind w:left="380" w:right="407"/>
              <w:jc w:val="center"/>
              <w:rPr>
                <w:b/>
                <w:sz w:val="19"/>
              </w:rPr>
            </w:pPr>
            <w:r w:rsidRPr="0095657E">
              <w:rPr>
                <w:b/>
                <w:sz w:val="19"/>
              </w:rPr>
              <w:t>1.382.158.162,82</w:t>
            </w:r>
          </w:p>
        </w:tc>
      </w:tr>
    </w:tbl>
    <w:p w:rsidR="00667512" w:rsidRDefault="00667512" w:rsidP="00667512">
      <w:pPr>
        <w:pStyle w:val="Ttulo1"/>
        <w:keepNext w:val="0"/>
        <w:widowControl w:val="0"/>
        <w:tabs>
          <w:tab w:val="left" w:pos="1621"/>
        </w:tabs>
        <w:autoSpaceDE w:val="0"/>
        <w:autoSpaceDN w:val="0"/>
        <w:ind w:left="852"/>
        <w:jc w:val="left"/>
        <w:rPr>
          <w:rFonts w:ascii="Times New Roman" w:hAnsi="Times New Roman"/>
          <w:b/>
        </w:rPr>
      </w:pPr>
    </w:p>
    <w:p w:rsidR="00B4222D" w:rsidRPr="0095657E" w:rsidRDefault="00B4222D" w:rsidP="00BE1FA0">
      <w:pPr>
        <w:pStyle w:val="Ttulo1"/>
        <w:keepNext w:val="0"/>
        <w:widowControl w:val="0"/>
        <w:numPr>
          <w:ilvl w:val="2"/>
          <w:numId w:val="36"/>
        </w:numPr>
        <w:tabs>
          <w:tab w:val="left" w:pos="1134"/>
        </w:tabs>
        <w:autoSpaceDE w:val="0"/>
        <w:autoSpaceDN w:val="0"/>
        <w:jc w:val="left"/>
        <w:rPr>
          <w:rFonts w:ascii="Times New Roman" w:hAnsi="Times New Roman"/>
          <w:b/>
        </w:rPr>
      </w:pPr>
      <w:r w:rsidRPr="0095657E">
        <w:rPr>
          <w:rFonts w:ascii="Times New Roman" w:hAnsi="Times New Roman"/>
          <w:b/>
        </w:rPr>
        <w:t>Reserva Matemática de Benefícios</w:t>
      </w:r>
      <w:r w:rsidRPr="0095657E">
        <w:rPr>
          <w:rFonts w:ascii="Times New Roman" w:hAnsi="Times New Roman"/>
          <w:b/>
          <w:spacing w:val="-3"/>
        </w:rPr>
        <w:t xml:space="preserve"> </w:t>
      </w:r>
      <w:r w:rsidRPr="0095657E">
        <w:rPr>
          <w:rFonts w:ascii="Times New Roman" w:hAnsi="Times New Roman"/>
          <w:b/>
        </w:rPr>
        <w:t>Concedidos</w:t>
      </w:r>
    </w:p>
    <w:p w:rsidR="00B4222D" w:rsidRPr="0095657E" w:rsidRDefault="00B4222D" w:rsidP="00B4222D">
      <w:pPr>
        <w:pStyle w:val="Corpodetexto"/>
        <w:spacing w:before="5"/>
        <w:rPr>
          <w:rFonts w:ascii="Times New Roman" w:hAnsi="Times New Roman"/>
          <w:b/>
          <w:sz w:val="23"/>
        </w:rPr>
      </w:pPr>
    </w:p>
    <w:p w:rsidR="00B4222D" w:rsidRPr="0095657E" w:rsidRDefault="00B4222D" w:rsidP="00667512">
      <w:pPr>
        <w:pStyle w:val="Corpodetexto"/>
        <w:spacing w:after="120"/>
        <w:ind w:firstLine="1559"/>
        <w:rPr>
          <w:rFonts w:ascii="Times New Roman" w:hAnsi="Times New Roman"/>
        </w:rPr>
      </w:pPr>
      <w:r w:rsidRPr="0095657E">
        <w:rPr>
          <w:rFonts w:ascii="Times New Roman" w:hAnsi="Times New Roman"/>
        </w:rPr>
        <w:t>A reserva matemática de benefícios concedidos é calculada para os benefícios estruturados com base no regime financeiro de capitalização e de repartição de capitais de cobertura para o grupo de servidores que já estão em gozo desse benefício, cujos valores estão apresentados abaixo:</w:t>
      </w:r>
    </w:p>
    <w:p w:rsidR="00B4222D" w:rsidRPr="0095657E" w:rsidRDefault="00B4222D" w:rsidP="00B4222D">
      <w:pPr>
        <w:pStyle w:val="Corpodetexto"/>
        <w:rPr>
          <w:rFonts w:ascii="Times New Roman" w:hAnsi="Times New Roman"/>
          <w:sz w:val="26"/>
        </w:rPr>
      </w:pPr>
    </w:p>
    <w:tbl>
      <w:tblPr>
        <w:tblStyle w:val="TableNormal"/>
        <w:tblW w:w="0" w:type="auto"/>
        <w:tblInd w:w="144" w:type="dxa"/>
        <w:tblLayout w:type="fixed"/>
        <w:tblLook w:val="01E0" w:firstRow="1" w:lastRow="1" w:firstColumn="1" w:lastColumn="1" w:noHBand="0" w:noVBand="0"/>
      </w:tblPr>
      <w:tblGrid>
        <w:gridCol w:w="5025"/>
        <w:gridCol w:w="2342"/>
        <w:gridCol w:w="2254"/>
      </w:tblGrid>
      <w:tr w:rsidR="00B4222D" w:rsidRPr="0095657E" w:rsidTr="007D568D">
        <w:trPr>
          <w:trHeight w:val="210"/>
        </w:trPr>
        <w:tc>
          <w:tcPr>
            <w:tcW w:w="5025" w:type="dxa"/>
            <w:tcBorders>
              <w:top w:val="single" w:sz="12" w:space="0" w:color="A6A6A6"/>
              <w:bottom w:val="single" w:sz="18" w:space="0" w:color="A6A6A6"/>
            </w:tcBorders>
          </w:tcPr>
          <w:p w:rsidR="00B4222D" w:rsidRPr="0095657E" w:rsidRDefault="00B4222D" w:rsidP="007D568D">
            <w:pPr>
              <w:pStyle w:val="TableParagraph"/>
              <w:spacing w:before="1" w:line="190" w:lineRule="exact"/>
              <w:ind w:left="520" w:right="483"/>
              <w:rPr>
                <w:b/>
                <w:sz w:val="19"/>
              </w:rPr>
            </w:pPr>
            <w:r w:rsidRPr="0095657E">
              <w:rPr>
                <w:b/>
                <w:sz w:val="19"/>
              </w:rPr>
              <w:t xml:space="preserve">Reserva Matemática Benefícios </w:t>
            </w:r>
            <w:r w:rsidRPr="006E2187">
              <w:rPr>
                <w:b/>
                <w:sz w:val="19"/>
              </w:rPr>
              <w:t>Concedidos</w:t>
            </w:r>
          </w:p>
        </w:tc>
        <w:tc>
          <w:tcPr>
            <w:tcW w:w="2342" w:type="dxa"/>
            <w:tcBorders>
              <w:top w:val="single" w:sz="12" w:space="0" w:color="A6A6A6"/>
              <w:bottom w:val="single" w:sz="18" w:space="0" w:color="A6A6A6"/>
            </w:tcBorders>
          </w:tcPr>
          <w:p w:rsidR="00B4222D" w:rsidRPr="0095657E" w:rsidRDefault="00B4222D" w:rsidP="007D568D">
            <w:pPr>
              <w:pStyle w:val="TableParagraph"/>
              <w:spacing w:before="1" w:line="190" w:lineRule="exact"/>
              <w:ind w:left="453" w:right="512"/>
              <w:rPr>
                <w:b/>
                <w:sz w:val="19"/>
              </w:rPr>
            </w:pPr>
            <w:r w:rsidRPr="0095657E">
              <w:rPr>
                <w:b/>
                <w:sz w:val="19"/>
              </w:rPr>
              <w:t>VABF</w:t>
            </w:r>
          </w:p>
        </w:tc>
        <w:tc>
          <w:tcPr>
            <w:tcW w:w="2254" w:type="dxa"/>
            <w:tcBorders>
              <w:top w:val="single" w:sz="12" w:space="0" w:color="A6A6A6"/>
              <w:bottom w:val="single" w:sz="18" w:space="0" w:color="A6A6A6"/>
            </w:tcBorders>
          </w:tcPr>
          <w:p w:rsidR="00B4222D" w:rsidRPr="0095657E" w:rsidRDefault="00B4222D" w:rsidP="007D568D">
            <w:pPr>
              <w:pStyle w:val="TableParagraph"/>
              <w:spacing w:before="1" w:line="190" w:lineRule="exact"/>
              <w:ind w:left="497" w:right="592"/>
              <w:rPr>
                <w:b/>
                <w:sz w:val="19"/>
              </w:rPr>
            </w:pPr>
            <w:r w:rsidRPr="0095657E">
              <w:rPr>
                <w:b/>
                <w:sz w:val="19"/>
              </w:rPr>
              <w:t>VACF</w:t>
            </w:r>
          </w:p>
        </w:tc>
      </w:tr>
      <w:tr w:rsidR="00B4222D" w:rsidRPr="007D568D" w:rsidTr="007D568D">
        <w:trPr>
          <w:trHeight w:val="209"/>
        </w:trPr>
        <w:tc>
          <w:tcPr>
            <w:tcW w:w="5025" w:type="dxa"/>
            <w:tcBorders>
              <w:top w:val="single" w:sz="18" w:space="0" w:color="A6A6A6"/>
            </w:tcBorders>
          </w:tcPr>
          <w:p w:rsidR="00B4222D" w:rsidRPr="0095657E" w:rsidRDefault="00B4222D" w:rsidP="007D568D">
            <w:pPr>
              <w:pStyle w:val="TableParagraph"/>
              <w:spacing w:line="189" w:lineRule="exact"/>
              <w:ind w:left="520" w:right="466"/>
              <w:rPr>
                <w:b/>
                <w:sz w:val="19"/>
              </w:rPr>
            </w:pPr>
            <w:r w:rsidRPr="0095657E">
              <w:rPr>
                <w:b/>
                <w:sz w:val="19"/>
              </w:rPr>
              <w:t>157.252.111,97</w:t>
            </w:r>
          </w:p>
        </w:tc>
        <w:tc>
          <w:tcPr>
            <w:tcW w:w="2342" w:type="dxa"/>
            <w:tcBorders>
              <w:top w:val="single" w:sz="18" w:space="0" w:color="A6A6A6"/>
            </w:tcBorders>
          </w:tcPr>
          <w:p w:rsidR="00B4222D" w:rsidRPr="0095657E" w:rsidRDefault="00B4222D" w:rsidP="007D568D">
            <w:pPr>
              <w:pStyle w:val="TableParagraph"/>
              <w:spacing w:line="189" w:lineRule="exact"/>
              <w:ind w:left="469" w:right="512"/>
              <w:rPr>
                <w:b/>
                <w:sz w:val="19"/>
              </w:rPr>
            </w:pPr>
            <w:r w:rsidRPr="0095657E">
              <w:rPr>
                <w:b/>
                <w:sz w:val="19"/>
              </w:rPr>
              <w:t>166.054.931,77</w:t>
            </w:r>
          </w:p>
        </w:tc>
        <w:tc>
          <w:tcPr>
            <w:tcW w:w="2254" w:type="dxa"/>
            <w:tcBorders>
              <w:top w:val="single" w:sz="18" w:space="0" w:color="A6A6A6"/>
            </w:tcBorders>
          </w:tcPr>
          <w:p w:rsidR="00B4222D" w:rsidRPr="0095657E" w:rsidRDefault="00B4222D" w:rsidP="007D568D">
            <w:pPr>
              <w:pStyle w:val="TableParagraph"/>
              <w:spacing w:line="189" w:lineRule="exact"/>
              <w:ind w:left="511" w:right="592"/>
              <w:rPr>
                <w:b/>
                <w:sz w:val="19"/>
              </w:rPr>
            </w:pPr>
            <w:r w:rsidRPr="0095657E">
              <w:rPr>
                <w:b/>
                <w:sz w:val="19"/>
              </w:rPr>
              <w:t>8.802.819,80</w:t>
            </w:r>
          </w:p>
        </w:tc>
      </w:tr>
    </w:tbl>
    <w:p w:rsidR="00B4222D" w:rsidRPr="00667512" w:rsidRDefault="00B4222D" w:rsidP="00B4222D">
      <w:pPr>
        <w:pStyle w:val="Corpodetexto"/>
        <w:rPr>
          <w:rFonts w:ascii="Times New Roman" w:hAnsi="Times New Roman"/>
          <w:sz w:val="26"/>
        </w:rPr>
      </w:pPr>
    </w:p>
    <w:p w:rsidR="00B4222D" w:rsidRDefault="00B4222D" w:rsidP="00B4222D">
      <w:pPr>
        <w:pStyle w:val="Corpodetexto"/>
        <w:spacing w:before="5"/>
        <w:rPr>
          <w:rFonts w:ascii="Times New Roman" w:hAnsi="Times New Roman"/>
          <w:sz w:val="23"/>
        </w:rPr>
      </w:pPr>
    </w:p>
    <w:p w:rsidR="00BE1FA0" w:rsidRDefault="00BE1FA0" w:rsidP="00B4222D">
      <w:pPr>
        <w:pStyle w:val="Corpodetexto"/>
        <w:spacing w:before="5"/>
        <w:rPr>
          <w:rFonts w:ascii="Times New Roman" w:hAnsi="Times New Roman"/>
          <w:sz w:val="23"/>
        </w:rPr>
      </w:pPr>
    </w:p>
    <w:p w:rsidR="00BE1FA0" w:rsidRDefault="00BE1FA0" w:rsidP="00B4222D">
      <w:pPr>
        <w:pStyle w:val="Corpodetexto"/>
        <w:spacing w:before="5"/>
        <w:rPr>
          <w:rFonts w:ascii="Times New Roman" w:hAnsi="Times New Roman"/>
          <w:sz w:val="23"/>
        </w:rPr>
      </w:pPr>
    </w:p>
    <w:p w:rsidR="00BE1FA0" w:rsidRPr="00667512" w:rsidRDefault="00BE1FA0" w:rsidP="00B4222D">
      <w:pPr>
        <w:pStyle w:val="Corpodetexto"/>
        <w:spacing w:before="5"/>
        <w:rPr>
          <w:rFonts w:ascii="Times New Roman" w:hAnsi="Times New Roman"/>
          <w:sz w:val="23"/>
        </w:rPr>
      </w:pPr>
    </w:p>
    <w:p w:rsidR="00B4222D" w:rsidRPr="0095657E" w:rsidRDefault="00B4222D" w:rsidP="0095657E">
      <w:pPr>
        <w:pStyle w:val="Ttulo1"/>
        <w:keepNext w:val="0"/>
        <w:widowControl w:val="0"/>
        <w:numPr>
          <w:ilvl w:val="1"/>
          <w:numId w:val="36"/>
        </w:numPr>
        <w:tabs>
          <w:tab w:val="left" w:pos="925"/>
        </w:tabs>
        <w:autoSpaceDE w:val="0"/>
        <w:autoSpaceDN w:val="0"/>
        <w:jc w:val="left"/>
        <w:rPr>
          <w:rFonts w:ascii="Times New Roman" w:hAnsi="Times New Roman"/>
          <w:b/>
        </w:rPr>
      </w:pPr>
      <w:r w:rsidRPr="0095657E">
        <w:rPr>
          <w:rFonts w:ascii="Times New Roman" w:hAnsi="Times New Roman"/>
          <w:b/>
        </w:rPr>
        <w:lastRenderedPageBreak/>
        <w:t xml:space="preserve">Resultado da </w:t>
      </w:r>
      <w:r w:rsidRPr="0095657E">
        <w:rPr>
          <w:rFonts w:ascii="Times New Roman" w:hAnsi="Times New Roman"/>
          <w:b/>
          <w:spacing w:val="-4"/>
        </w:rPr>
        <w:t xml:space="preserve">Avaliação </w:t>
      </w:r>
      <w:r w:rsidRPr="0095657E">
        <w:rPr>
          <w:rFonts w:ascii="Times New Roman" w:hAnsi="Times New Roman"/>
          <w:b/>
        </w:rPr>
        <w:t>Atuarial</w:t>
      </w:r>
      <w:r w:rsidRPr="0095657E">
        <w:rPr>
          <w:rFonts w:ascii="Times New Roman" w:hAnsi="Times New Roman"/>
          <w:b/>
          <w:spacing w:val="-26"/>
        </w:rPr>
        <w:t xml:space="preserve"> </w:t>
      </w:r>
      <w:r w:rsidRPr="0095657E">
        <w:rPr>
          <w:rFonts w:ascii="Times New Roman" w:hAnsi="Times New Roman"/>
          <w:b/>
          <w:spacing w:val="-3"/>
        </w:rPr>
        <w:t>PREVIMPA-CAP</w:t>
      </w:r>
    </w:p>
    <w:p w:rsidR="00B4222D" w:rsidRPr="0095657E" w:rsidRDefault="00B4222D" w:rsidP="00B4222D">
      <w:pPr>
        <w:pStyle w:val="Corpodetexto"/>
        <w:spacing w:before="5"/>
        <w:rPr>
          <w:rFonts w:ascii="Times New Roman" w:hAnsi="Times New Roman"/>
          <w:b/>
          <w:sz w:val="23"/>
        </w:rPr>
      </w:pPr>
    </w:p>
    <w:p w:rsidR="00B4222D" w:rsidRPr="0095657E" w:rsidRDefault="00B4222D" w:rsidP="0095657E">
      <w:pPr>
        <w:pStyle w:val="Corpodetexto"/>
        <w:spacing w:after="120"/>
        <w:ind w:firstLine="1559"/>
        <w:rPr>
          <w:rFonts w:ascii="Times New Roman" w:hAnsi="Times New Roman"/>
        </w:rPr>
      </w:pPr>
      <w:r w:rsidRPr="0095657E">
        <w:rPr>
          <w:rFonts w:ascii="Times New Roman" w:hAnsi="Times New Roman"/>
        </w:rPr>
        <w:t xml:space="preserve">O resultado da </w:t>
      </w:r>
      <w:r w:rsidRPr="0095657E">
        <w:rPr>
          <w:rFonts w:ascii="Times New Roman" w:hAnsi="Times New Roman"/>
          <w:spacing w:val="-3"/>
        </w:rPr>
        <w:t xml:space="preserve">Avaliação </w:t>
      </w:r>
      <w:r w:rsidRPr="0095657E">
        <w:rPr>
          <w:rFonts w:ascii="Times New Roman" w:hAnsi="Times New Roman"/>
        </w:rPr>
        <w:t>Atuarial é apurado comparando a reserva matemática total, também chamada de passivo atuarial, com os ativos do plano, bens e contribuições futuras</w:t>
      </w:r>
      <w:r w:rsidRPr="0095657E">
        <w:rPr>
          <w:rFonts w:ascii="Times New Roman" w:hAnsi="Times New Roman"/>
          <w:spacing w:val="27"/>
        </w:rPr>
        <w:t xml:space="preserve"> </w:t>
      </w:r>
      <w:r w:rsidRPr="0095657E">
        <w:rPr>
          <w:rFonts w:ascii="Times New Roman" w:hAnsi="Times New Roman"/>
        </w:rPr>
        <w:t>previstas</w:t>
      </w:r>
      <w:r w:rsidR="0095657E">
        <w:rPr>
          <w:rFonts w:ascii="Times New Roman" w:hAnsi="Times New Roman"/>
        </w:rPr>
        <w:t xml:space="preserve"> p</w:t>
      </w:r>
      <w:r w:rsidRPr="0095657E">
        <w:rPr>
          <w:rFonts w:ascii="Times New Roman" w:hAnsi="Times New Roman"/>
        </w:rPr>
        <w:t>ara o regime previdenciário.</w:t>
      </w:r>
    </w:p>
    <w:p w:rsidR="00B4222D" w:rsidRPr="0095657E" w:rsidRDefault="00B4222D" w:rsidP="0095657E">
      <w:pPr>
        <w:pStyle w:val="Corpodetexto"/>
        <w:spacing w:after="120"/>
        <w:ind w:firstLine="1559"/>
        <w:rPr>
          <w:rFonts w:ascii="Times New Roman" w:hAnsi="Times New Roman"/>
        </w:rPr>
      </w:pPr>
      <w:r w:rsidRPr="0095657E">
        <w:rPr>
          <w:rFonts w:ascii="Times New Roman" w:hAnsi="Times New Roman"/>
        </w:rPr>
        <w:t>O resultado da avaliação atuarial pode ser equilibrado, superavitário ou deficitário.</w:t>
      </w:r>
    </w:p>
    <w:p w:rsidR="00B4222D" w:rsidRPr="0095657E" w:rsidRDefault="00B4222D" w:rsidP="0095657E">
      <w:pPr>
        <w:pStyle w:val="Corpodetexto"/>
        <w:spacing w:after="120"/>
        <w:ind w:firstLine="1559"/>
        <w:rPr>
          <w:rFonts w:ascii="Times New Roman" w:hAnsi="Times New Roman"/>
        </w:rPr>
      </w:pPr>
      <w:r w:rsidRPr="0095657E">
        <w:rPr>
          <w:rFonts w:ascii="Times New Roman" w:hAnsi="Times New Roman"/>
        </w:rPr>
        <w:t>Sempre quando os ativos do plano forem superiores ao valor das reservas matemáticas teremos um resultado atuarial superavitário:</w:t>
      </w:r>
    </w:p>
    <w:p w:rsidR="00B4222D" w:rsidRPr="0095657E" w:rsidRDefault="00B4222D" w:rsidP="00B4222D">
      <w:pPr>
        <w:pStyle w:val="Corpodetexto"/>
        <w:spacing w:before="8"/>
        <w:rPr>
          <w:rFonts w:ascii="Times New Roman" w:hAnsi="Times New Roman"/>
        </w:rPr>
      </w:pPr>
    </w:p>
    <w:tbl>
      <w:tblPr>
        <w:tblStyle w:val="TableNormal"/>
        <w:tblW w:w="0" w:type="auto"/>
        <w:tblInd w:w="3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920"/>
      </w:tblGrid>
      <w:tr w:rsidR="00B4222D" w:rsidRPr="00127179" w:rsidTr="007D568D">
        <w:trPr>
          <w:trHeight w:val="719"/>
        </w:trPr>
        <w:tc>
          <w:tcPr>
            <w:tcW w:w="1680" w:type="dxa"/>
            <w:vMerge w:val="restart"/>
          </w:tcPr>
          <w:p w:rsidR="00B4222D" w:rsidRPr="007D568D" w:rsidRDefault="00B4222D" w:rsidP="00127179">
            <w:pPr>
              <w:pStyle w:val="TableParagraph"/>
              <w:spacing w:before="7"/>
              <w:jc w:val="center"/>
              <w:rPr>
                <w:sz w:val="31"/>
                <w:lang w:val="pt-BR"/>
              </w:rPr>
            </w:pPr>
          </w:p>
          <w:p w:rsidR="00B4222D" w:rsidRPr="00127179" w:rsidRDefault="00B4222D" w:rsidP="00127179">
            <w:pPr>
              <w:pStyle w:val="TableParagraph"/>
              <w:ind w:left="86"/>
              <w:jc w:val="center"/>
              <w:rPr>
                <w:b/>
                <w:sz w:val="20"/>
              </w:rPr>
            </w:pPr>
            <w:r w:rsidRPr="00127179">
              <w:rPr>
                <w:b/>
                <w:sz w:val="20"/>
              </w:rPr>
              <w:t>Ativos do Plano</w:t>
            </w:r>
          </w:p>
        </w:tc>
        <w:tc>
          <w:tcPr>
            <w:tcW w:w="1920" w:type="dxa"/>
          </w:tcPr>
          <w:p w:rsidR="00B4222D" w:rsidRPr="00127179" w:rsidRDefault="00B4222D" w:rsidP="00127179">
            <w:pPr>
              <w:pStyle w:val="TableParagraph"/>
              <w:spacing w:before="124"/>
              <w:ind w:firstLine="135"/>
              <w:jc w:val="center"/>
              <w:rPr>
                <w:b/>
                <w:sz w:val="20"/>
              </w:rPr>
            </w:pPr>
            <w:r w:rsidRPr="00127179">
              <w:rPr>
                <w:b/>
                <w:sz w:val="20"/>
              </w:rPr>
              <w:t xml:space="preserve">Reservas </w:t>
            </w:r>
            <w:r w:rsidRPr="00127179">
              <w:rPr>
                <w:b/>
                <w:w w:val="95"/>
                <w:sz w:val="20"/>
              </w:rPr>
              <w:t>Matemáticas</w:t>
            </w:r>
          </w:p>
        </w:tc>
      </w:tr>
      <w:tr w:rsidR="00B4222D" w:rsidRPr="00127179" w:rsidTr="007D568D">
        <w:trPr>
          <w:trHeight w:val="242"/>
        </w:trPr>
        <w:tc>
          <w:tcPr>
            <w:tcW w:w="1680" w:type="dxa"/>
            <w:vMerge/>
            <w:tcBorders>
              <w:top w:val="nil"/>
            </w:tcBorders>
          </w:tcPr>
          <w:p w:rsidR="00B4222D" w:rsidRPr="00127179" w:rsidRDefault="00B4222D" w:rsidP="001803A5">
            <w:pPr>
              <w:jc w:val="center"/>
              <w:rPr>
                <w:rFonts w:ascii="Times New Roman" w:hAnsi="Times New Roman"/>
                <w:sz w:val="2"/>
                <w:szCs w:val="2"/>
                <w:lang w:val="pt-BR"/>
              </w:rPr>
            </w:pPr>
          </w:p>
        </w:tc>
        <w:tc>
          <w:tcPr>
            <w:tcW w:w="1920" w:type="dxa"/>
          </w:tcPr>
          <w:p w:rsidR="00B4222D" w:rsidRPr="00127179" w:rsidRDefault="00B4222D" w:rsidP="00127179">
            <w:pPr>
              <w:pStyle w:val="TableParagraph"/>
              <w:spacing w:before="2" w:line="220" w:lineRule="exact"/>
              <w:jc w:val="center"/>
              <w:rPr>
                <w:b/>
                <w:sz w:val="20"/>
              </w:rPr>
            </w:pPr>
            <w:r w:rsidRPr="00127179">
              <w:rPr>
                <w:b/>
                <w:sz w:val="20"/>
              </w:rPr>
              <w:t>Superávit</w:t>
            </w:r>
          </w:p>
        </w:tc>
      </w:tr>
    </w:tbl>
    <w:p w:rsidR="00B4222D" w:rsidRPr="00127179" w:rsidRDefault="00B4222D" w:rsidP="00B4222D">
      <w:pPr>
        <w:pStyle w:val="Corpodetexto"/>
        <w:rPr>
          <w:rFonts w:ascii="Times New Roman" w:hAnsi="Times New Roman"/>
          <w:sz w:val="26"/>
        </w:rPr>
      </w:pPr>
    </w:p>
    <w:p w:rsidR="00B4222D" w:rsidRDefault="00B4222D" w:rsidP="00127179">
      <w:pPr>
        <w:pStyle w:val="Corpodetexto"/>
        <w:spacing w:after="120"/>
        <w:ind w:firstLine="1559"/>
        <w:rPr>
          <w:rFonts w:ascii="Times New Roman" w:hAnsi="Times New Roman"/>
        </w:rPr>
      </w:pPr>
      <w:r w:rsidRPr="00127179">
        <w:rPr>
          <w:rFonts w:ascii="Times New Roman" w:hAnsi="Times New Roman"/>
        </w:rPr>
        <w:t>Quando as reservas matemáticas forem superiores aos ativos do plano teremos um resultado atuarial deficitário:</w:t>
      </w:r>
    </w:p>
    <w:p w:rsidR="00127179" w:rsidRPr="00127179" w:rsidRDefault="00127179" w:rsidP="00127179">
      <w:pPr>
        <w:pStyle w:val="Corpodetexto"/>
        <w:spacing w:after="120"/>
        <w:ind w:firstLine="1559"/>
        <w:rPr>
          <w:rFonts w:ascii="Times New Roman" w:hAnsi="Times New Roman"/>
        </w:rPr>
      </w:pPr>
    </w:p>
    <w:tbl>
      <w:tblPr>
        <w:tblStyle w:val="TableNormal"/>
        <w:tblW w:w="0" w:type="auto"/>
        <w:tblInd w:w="3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920"/>
      </w:tblGrid>
      <w:tr w:rsidR="00B4222D" w:rsidRPr="00127179" w:rsidTr="007D568D">
        <w:trPr>
          <w:trHeight w:val="794"/>
        </w:trPr>
        <w:tc>
          <w:tcPr>
            <w:tcW w:w="1680" w:type="dxa"/>
          </w:tcPr>
          <w:p w:rsidR="00B4222D" w:rsidRPr="007D568D" w:rsidRDefault="00B4222D" w:rsidP="00127179">
            <w:pPr>
              <w:pStyle w:val="TableParagraph"/>
              <w:spacing w:before="10"/>
              <w:jc w:val="center"/>
              <w:rPr>
                <w:sz w:val="23"/>
                <w:lang w:val="pt-BR"/>
              </w:rPr>
            </w:pPr>
          </w:p>
          <w:p w:rsidR="00B4222D" w:rsidRPr="00127179" w:rsidRDefault="00B4222D" w:rsidP="00127179">
            <w:pPr>
              <w:pStyle w:val="TableParagraph"/>
              <w:spacing w:before="1"/>
              <w:ind w:left="64" w:right="53"/>
              <w:jc w:val="center"/>
              <w:rPr>
                <w:b/>
                <w:sz w:val="20"/>
              </w:rPr>
            </w:pPr>
            <w:r w:rsidRPr="00127179">
              <w:rPr>
                <w:b/>
                <w:sz w:val="20"/>
              </w:rPr>
              <w:t>Ativos do Plano</w:t>
            </w:r>
          </w:p>
        </w:tc>
        <w:tc>
          <w:tcPr>
            <w:tcW w:w="1920" w:type="dxa"/>
            <w:vMerge w:val="restart"/>
          </w:tcPr>
          <w:p w:rsidR="00B4222D" w:rsidRPr="007D568D" w:rsidRDefault="00B4222D" w:rsidP="007D568D">
            <w:pPr>
              <w:pStyle w:val="TableParagraph"/>
              <w:spacing w:before="10"/>
              <w:rPr>
                <w:sz w:val="26"/>
              </w:rPr>
            </w:pPr>
          </w:p>
          <w:p w:rsidR="00B4222D" w:rsidRPr="00127179" w:rsidRDefault="00B4222D" w:rsidP="003054C1">
            <w:pPr>
              <w:pStyle w:val="TableParagraph"/>
              <w:jc w:val="center"/>
              <w:rPr>
                <w:b/>
                <w:sz w:val="20"/>
              </w:rPr>
            </w:pPr>
            <w:r w:rsidRPr="00127179">
              <w:rPr>
                <w:b/>
                <w:sz w:val="20"/>
              </w:rPr>
              <w:t xml:space="preserve">Reservas </w:t>
            </w:r>
            <w:r w:rsidR="00127179">
              <w:rPr>
                <w:b/>
                <w:sz w:val="20"/>
              </w:rPr>
              <w:t xml:space="preserve"> </w:t>
            </w:r>
            <w:r w:rsidRPr="00127179">
              <w:rPr>
                <w:b/>
                <w:w w:val="95"/>
                <w:sz w:val="20"/>
              </w:rPr>
              <w:t>Matemáticas</w:t>
            </w:r>
          </w:p>
        </w:tc>
      </w:tr>
      <w:tr w:rsidR="00B4222D" w:rsidRPr="00127179" w:rsidTr="007D568D">
        <w:trPr>
          <w:trHeight w:val="285"/>
        </w:trPr>
        <w:tc>
          <w:tcPr>
            <w:tcW w:w="1680" w:type="dxa"/>
          </w:tcPr>
          <w:p w:rsidR="00B4222D" w:rsidRPr="00127179" w:rsidRDefault="00B4222D" w:rsidP="00127179">
            <w:pPr>
              <w:pStyle w:val="TableParagraph"/>
              <w:spacing w:before="23"/>
              <w:ind w:left="61" w:right="53"/>
              <w:jc w:val="center"/>
              <w:rPr>
                <w:b/>
                <w:sz w:val="20"/>
              </w:rPr>
            </w:pPr>
            <w:r w:rsidRPr="00127179">
              <w:rPr>
                <w:b/>
                <w:sz w:val="20"/>
              </w:rPr>
              <w:t>Déficit</w:t>
            </w:r>
          </w:p>
        </w:tc>
        <w:tc>
          <w:tcPr>
            <w:tcW w:w="1920" w:type="dxa"/>
            <w:vMerge/>
            <w:tcBorders>
              <w:top w:val="nil"/>
            </w:tcBorders>
          </w:tcPr>
          <w:p w:rsidR="00B4222D" w:rsidRPr="00127179" w:rsidRDefault="00B4222D" w:rsidP="007D568D">
            <w:pPr>
              <w:rPr>
                <w:rFonts w:ascii="Times New Roman" w:hAnsi="Times New Roman"/>
                <w:sz w:val="2"/>
                <w:szCs w:val="2"/>
              </w:rPr>
            </w:pPr>
          </w:p>
        </w:tc>
      </w:tr>
    </w:tbl>
    <w:p w:rsidR="00B4222D" w:rsidRPr="00127179" w:rsidRDefault="00B4222D" w:rsidP="00B4222D">
      <w:pPr>
        <w:pStyle w:val="Corpodetexto"/>
        <w:spacing w:before="3"/>
        <w:rPr>
          <w:rFonts w:ascii="Times New Roman" w:hAnsi="Times New Roman"/>
          <w:sz w:val="23"/>
        </w:rPr>
      </w:pPr>
    </w:p>
    <w:p w:rsidR="00B4222D" w:rsidRPr="00127179" w:rsidRDefault="00B4222D" w:rsidP="00127179">
      <w:pPr>
        <w:pStyle w:val="Corpodetexto"/>
        <w:spacing w:after="120"/>
        <w:ind w:firstLine="1559"/>
        <w:rPr>
          <w:rFonts w:ascii="Times New Roman" w:hAnsi="Times New Roman"/>
        </w:rPr>
      </w:pPr>
      <w:r w:rsidRPr="00127179">
        <w:rPr>
          <w:rFonts w:ascii="Times New Roman" w:hAnsi="Times New Roman"/>
        </w:rPr>
        <w:t>A situação ideal e desejável é o equilíbrio atuarial, ou seja, quando os ativos do plano são suficientes para cobrir as reservas matemáticas:</w:t>
      </w:r>
    </w:p>
    <w:p w:rsidR="00B4222D" w:rsidRPr="00127179" w:rsidRDefault="00B4222D" w:rsidP="00B4222D">
      <w:pPr>
        <w:pStyle w:val="Corpodetexto"/>
        <w:spacing w:before="8"/>
        <w:rPr>
          <w:rFonts w:ascii="Times New Roman" w:hAnsi="Times New Roman"/>
        </w:rPr>
      </w:pPr>
    </w:p>
    <w:tbl>
      <w:tblPr>
        <w:tblStyle w:val="TableNormal"/>
        <w:tblW w:w="0" w:type="auto"/>
        <w:tblInd w:w="3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80"/>
        <w:gridCol w:w="1920"/>
      </w:tblGrid>
      <w:tr w:rsidR="00B4222D" w:rsidRPr="00127179" w:rsidTr="007D568D">
        <w:trPr>
          <w:trHeight w:val="774"/>
        </w:trPr>
        <w:tc>
          <w:tcPr>
            <w:tcW w:w="1680" w:type="dxa"/>
          </w:tcPr>
          <w:p w:rsidR="00B4222D" w:rsidRPr="007D568D" w:rsidRDefault="00B4222D" w:rsidP="007D568D">
            <w:pPr>
              <w:pStyle w:val="TableParagraph"/>
              <w:spacing w:before="3"/>
              <w:rPr>
                <w:sz w:val="23"/>
                <w:lang w:val="pt-BR"/>
              </w:rPr>
            </w:pPr>
          </w:p>
          <w:p w:rsidR="00B4222D" w:rsidRPr="00127179" w:rsidRDefault="00B4222D" w:rsidP="007D568D">
            <w:pPr>
              <w:pStyle w:val="TableParagraph"/>
              <w:ind w:left="86"/>
              <w:rPr>
                <w:b/>
                <w:sz w:val="20"/>
              </w:rPr>
            </w:pPr>
            <w:r w:rsidRPr="00127179">
              <w:rPr>
                <w:b/>
                <w:sz w:val="20"/>
              </w:rPr>
              <w:t>Ativos do Plano</w:t>
            </w:r>
          </w:p>
        </w:tc>
        <w:tc>
          <w:tcPr>
            <w:tcW w:w="1920" w:type="dxa"/>
          </w:tcPr>
          <w:p w:rsidR="00B4222D" w:rsidRPr="00127179" w:rsidRDefault="00B4222D" w:rsidP="007D568D">
            <w:pPr>
              <w:pStyle w:val="TableParagraph"/>
              <w:spacing w:before="153"/>
              <w:ind w:left="362" w:firstLine="156"/>
              <w:rPr>
                <w:b/>
                <w:sz w:val="20"/>
              </w:rPr>
            </w:pPr>
            <w:r w:rsidRPr="00127179">
              <w:rPr>
                <w:b/>
                <w:sz w:val="20"/>
              </w:rPr>
              <w:t xml:space="preserve">Reservas </w:t>
            </w:r>
            <w:r w:rsidRPr="00127179">
              <w:rPr>
                <w:b/>
                <w:w w:val="95"/>
                <w:sz w:val="20"/>
              </w:rPr>
              <w:t>Matemáticas</w:t>
            </w:r>
          </w:p>
        </w:tc>
      </w:tr>
    </w:tbl>
    <w:p w:rsidR="00B4222D" w:rsidRPr="00127179" w:rsidRDefault="00B4222D" w:rsidP="00B4222D">
      <w:pPr>
        <w:pStyle w:val="Corpodetexto"/>
        <w:rPr>
          <w:rFonts w:ascii="Times New Roman" w:hAnsi="Times New Roman"/>
          <w:sz w:val="26"/>
        </w:rPr>
      </w:pPr>
    </w:p>
    <w:p w:rsidR="00B4222D" w:rsidRPr="00127179" w:rsidRDefault="00B4222D" w:rsidP="00B4222D">
      <w:pPr>
        <w:pStyle w:val="Corpodetexto"/>
        <w:spacing w:before="3"/>
        <w:rPr>
          <w:rFonts w:ascii="Times New Roman" w:hAnsi="Times New Roman"/>
          <w:sz w:val="21"/>
        </w:rPr>
      </w:pPr>
    </w:p>
    <w:p w:rsidR="00B4222D" w:rsidRDefault="00B4222D" w:rsidP="002919DD">
      <w:pPr>
        <w:pStyle w:val="Corpodetexto"/>
        <w:spacing w:after="120"/>
        <w:ind w:firstLine="1559"/>
        <w:rPr>
          <w:rFonts w:ascii="Times New Roman" w:hAnsi="Times New Roman"/>
        </w:rPr>
      </w:pPr>
      <w:r w:rsidRPr="00127179">
        <w:rPr>
          <w:rFonts w:ascii="Times New Roman" w:hAnsi="Times New Roman"/>
        </w:rPr>
        <w:t>O resultado da avaliação atuarial da avaliação de 2018 está representado no quadro abaixo:</w:t>
      </w:r>
    </w:p>
    <w:tbl>
      <w:tblPr>
        <w:tblStyle w:val="TableNormal"/>
        <w:tblW w:w="0" w:type="auto"/>
        <w:jc w:val="center"/>
        <w:tblLayout w:type="fixed"/>
        <w:tblLook w:val="01E0" w:firstRow="1" w:lastRow="1" w:firstColumn="1" w:lastColumn="1" w:noHBand="0" w:noVBand="0"/>
      </w:tblPr>
      <w:tblGrid>
        <w:gridCol w:w="5185"/>
        <w:gridCol w:w="2388"/>
      </w:tblGrid>
      <w:tr w:rsidR="00B4222D" w:rsidRPr="002919DD" w:rsidTr="00667512">
        <w:trPr>
          <w:trHeight w:val="219"/>
          <w:jc w:val="center"/>
        </w:trPr>
        <w:tc>
          <w:tcPr>
            <w:tcW w:w="5185" w:type="dxa"/>
            <w:tcBorders>
              <w:top w:val="single" w:sz="12" w:space="0" w:color="A6A6A6"/>
              <w:bottom w:val="single" w:sz="18" w:space="0" w:color="A6A6A6"/>
            </w:tcBorders>
          </w:tcPr>
          <w:p w:rsidR="00B4222D" w:rsidRPr="006E2187" w:rsidRDefault="00B4222D" w:rsidP="007D568D">
            <w:pPr>
              <w:pStyle w:val="TableParagraph"/>
              <w:spacing w:line="199" w:lineRule="exact"/>
              <w:ind w:left="38"/>
              <w:rPr>
                <w:sz w:val="24"/>
                <w:lang w:val="pt-BR"/>
              </w:rPr>
            </w:pPr>
            <w:r w:rsidRPr="006E2187">
              <w:rPr>
                <w:sz w:val="24"/>
                <w:lang w:val="pt-BR"/>
              </w:rPr>
              <w:t>Reserva Matemática Benefícios a Conceder</w:t>
            </w:r>
          </w:p>
        </w:tc>
        <w:tc>
          <w:tcPr>
            <w:tcW w:w="2388" w:type="dxa"/>
            <w:tcBorders>
              <w:top w:val="single" w:sz="12" w:space="0" w:color="A6A6A6"/>
              <w:bottom w:val="single" w:sz="18" w:space="0" w:color="A6A6A6"/>
            </w:tcBorders>
          </w:tcPr>
          <w:p w:rsidR="00B4222D" w:rsidRPr="006E2187" w:rsidRDefault="00B4222D" w:rsidP="007D568D">
            <w:pPr>
              <w:pStyle w:val="TableParagraph"/>
              <w:spacing w:line="199" w:lineRule="exact"/>
              <w:ind w:right="88"/>
              <w:jc w:val="right"/>
              <w:rPr>
                <w:sz w:val="24"/>
              </w:rPr>
            </w:pPr>
            <w:r w:rsidRPr="006E2187">
              <w:rPr>
                <w:w w:val="95"/>
                <w:sz w:val="24"/>
              </w:rPr>
              <w:t>(2.439.130.765,89)</w:t>
            </w:r>
          </w:p>
        </w:tc>
      </w:tr>
      <w:tr w:rsidR="00B4222D" w:rsidRPr="002919DD" w:rsidTr="00667512">
        <w:trPr>
          <w:trHeight w:val="216"/>
          <w:jc w:val="center"/>
        </w:trPr>
        <w:tc>
          <w:tcPr>
            <w:tcW w:w="5185" w:type="dxa"/>
            <w:tcBorders>
              <w:top w:val="single" w:sz="18" w:space="0" w:color="A6A6A6"/>
              <w:bottom w:val="single" w:sz="18" w:space="0" w:color="A6A6A6"/>
            </w:tcBorders>
          </w:tcPr>
          <w:p w:rsidR="00B4222D" w:rsidRPr="006E2187" w:rsidRDefault="00B4222D" w:rsidP="007D568D">
            <w:pPr>
              <w:pStyle w:val="TableParagraph"/>
              <w:spacing w:line="197" w:lineRule="exact"/>
              <w:ind w:left="38"/>
              <w:rPr>
                <w:sz w:val="24"/>
              </w:rPr>
            </w:pPr>
            <w:r w:rsidRPr="006E2187">
              <w:rPr>
                <w:sz w:val="24"/>
              </w:rPr>
              <w:t>Reserva Matemática Benefícios Concedidos</w:t>
            </w:r>
          </w:p>
        </w:tc>
        <w:tc>
          <w:tcPr>
            <w:tcW w:w="2388" w:type="dxa"/>
            <w:tcBorders>
              <w:top w:val="single" w:sz="18" w:space="0" w:color="A6A6A6"/>
              <w:bottom w:val="single" w:sz="18" w:space="0" w:color="A6A6A6"/>
            </w:tcBorders>
          </w:tcPr>
          <w:p w:rsidR="00B4222D" w:rsidRPr="006E2187" w:rsidRDefault="00B4222D" w:rsidP="007D568D">
            <w:pPr>
              <w:pStyle w:val="TableParagraph"/>
              <w:spacing w:line="197" w:lineRule="exact"/>
              <w:ind w:right="88"/>
              <w:jc w:val="right"/>
              <w:rPr>
                <w:sz w:val="24"/>
              </w:rPr>
            </w:pPr>
            <w:r w:rsidRPr="006E2187">
              <w:rPr>
                <w:w w:val="95"/>
                <w:sz w:val="24"/>
              </w:rPr>
              <w:t>(157.252.111,97)</w:t>
            </w:r>
          </w:p>
        </w:tc>
      </w:tr>
      <w:tr w:rsidR="00B4222D" w:rsidRPr="002919DD" w:rsidTr="00667512">
        <w:trPr>
          <w:trHeight w:val="216"/>
          <w:jc w:val="center"/>
        </w:trPr>
        <w:tc>
          <w:tcPr>
            <w:tcW w:w="5185" w:type="dxa"/>
            <w:tcBorders>
              <w:top w:val="single" w:sz="18" w:space="0" w:color="A6A6A6"/>
              <w:bottom w:val="single" w:sz="18" w:space="0" w:color="A6A6A6"/>
            </w:tcBorders>
          </w:tcPr>
          <w:p w:rsidR="00B4222D" w:rsidRPr="006E2187" w:rsidRDefault="00B4222D" w:rsidP="007D568D">
            <w:pPr>
              <w:pStyle w:val="TableParagraph"/>
              <w:spacing w:line="197" w:lineRule="exact"/>
              <w:ind w:left="38"/>
              <w:rPr>
                <w:sz w:val="24"/>
              </w:rPr>
            </w:pPr>
            <w:r w:rsidRPr="006E2187">
              <w:rPr>
                <w:sz w:val="24"/>
              </w:rPr>
              <w:t>Passivo Total ( a )</w:t>
            </w:r>
          </w:p>
        </w:tc>
        <w:tc>
          <w:tcPr>
            <w:tcW w:w="2388" w:type="dxa"/>
            <w:tcBorders>
              <w:top w:val="single" w:sz="18" w:space="0" w:color="A6A6A6"/>
              <w:bottom w:val="single" w:sz="18" w:space="0" w:color="A6A6A6"/>
            </w:tcBorders>
          </w:tcPr>
          <w:p w:rsidR="00B4222D" w:rsidRPr="006E2187" w:rsidRDefault="00B4222D" w:rsidP="007D568D">
            <w:pPr>
              <w:pStyle w:val="TableParagraph"/>
              <w:spacing w:line="197" w:lineRule="exact"/>
              <w:ind w:right="88"/>
              <w:jc w:val="right"/>
              <w:rPr>
                <w:sz w:val="24"/>
              </w:rPr>
            </w:pPr>
            <w:r w:rsidRPr="006E2187">
              <w:rPr>
                <w:w w:val="95"/>
                <w:sz w:val="24"/>
              </w:rPr>
              <w:t>(2.596.382.877,86)</w:t>
            </w:r>
          </w:p>
        </w:tc>
      </w:tr>
      <w:tr w:rsidR="00B4222D" w:rsidRPr="002919DD" w:rsidTr="00667512">
        <w:trPr>
          <w:trHeight w:val="202"/>
          <w:jc w:val="center"/>
        </w:trPr>
        <w:tc>
          <w:tcPr>
            <w:tcW w:w="5185" w:type="dxa"/>
            <w:tcBorders>
              <w:top w:val="single" w:sz="18" w:space="0" w:color="A6A6A6"/>
              <w:bottom w:val="single" w:sz="18" w:space="0" w:color="A6A6A6"/>
            </w:tcBorders>
          </w:tcPr>
          <w:p w:rsidR="00B4222D" w:rsidRPr="006E2187" w:rsidRDefault="00B4222D" w:rsidP="007D568D">
            <w:pPr>
              <w:pStyle w:val="TableParagraph"/>
              <w:rPr>
                <w:sz w:val="24"/>
              </w:rPr>
            </w:pPr>
          </w:p>
        </w:tc>
        <w:tc>
          <w:tcPr>
            <w:tcW w:w="2388" w:type="dxa"/>
            <w:tcBorders>
              <w:top w:val="single" w:sz="18" w:space="0" w:color="A6A6A6"/>
              <w:bottom w:val="single" w:sz="18" w:space="0" w:color="A6A6A6"/>
            </w:tcBorders>
          </w:tcPr>
          <w:p w:rsidR="00B4222D" w:rsidRPr="006E2187" w:rsidRDefault="00B4222D" w:rsidP="007D568D">
            <w:pPr>
              <w:pStyle w:val="TableParagraph"/>
              <w:rPr>
                <w:sz w:val="24"/>
              </w:rPr>
            </w:pPr>
          </w:p>
        </w:tc>
      </w:tr>
      <w:tr w:rsidR="00B4222D" w:rsidRPr="002919DD" w:rsidTr="00667512">
        <w:trPr>
          <w:trHeight w:val="216"/>
          <w:jc w:val="center"/>
        </w:trPr>
        <w:tc>
          <w:tcPr>
            <w:tcW w:w="5185" w:type="dxa"/>
            <w:tcBorders>
              <w:top w:val="single" w:sz="18" w:space="0" w:color="A6A6A6"/>
              <w:bottom w:val="single" w:sz="18" w:space="0" w:color="A6A6A6"/>
            </w:tcBorders>
          </w:tcPr>
          <w:p w:rsidR="00B4222D" w:rsidRPr="006E2187" w:rsidRDefault="00B4222D" w:rsidP="007D568D">
            <w:pPr>
              <w:pStyle w:val="TableParagraph"/>
              <w:spacing w:line="197" w:lineRule="exact"/>
              <w:ind w:left="38"/>
              <w:rPr>
                <w:sz w:val="24"/>
              </w:rPr>
            </w:pPr>
            <w:r w:rsidRPr="006E2187">
              <w:rPr>
                <w:sz w:val="24"/>
              </w:rPr>
              <w:t>Ativos do Plano ( b )</w:t>
            </w:r>
          </w:p>
        </w:tc>
        <w:tc>
          <w:tcPr>
            <w:tcW w:w="2388" w:type="dxa"/>
            <w:tcBorders>
              <w:top w:val="single" w:sz="18" w:space="0" w:color="A6A6A6"/>
              <w:bottom w:val="single" w:sz="18" w:space="0" w:color="A6A6A6"/>
            </w:tcBorders>
          </w:tcPr>
          <w:p w:rsidR="00B4222D" w:rsidRPr="006E2187" w:rsidRDefault="00B4222D" w:rsidP="007D568D">
            <w:pPr>
              <w:pStyle w:val="TableParagraph"/>
              <w:spacing w:line="197" w:lineRule="exact"/>
              <w:ind w:right="34"/>
              <w:jc w:val="right"/>
              <w:rPr>
                <w:sz w:val="24"/>
              </w:rPr>
            </w:pPr>
            <w:r w:rsidRPr="006E2187">
              <w:rPr>
                <w:w w:val="95"/>
                <w:sz w:val="24"/>
              </w:rPr>
              <w:t>1.787.021.008,06</w:t>
            </w:r>
          </w:p>
        </w:tc>
      </w:tr>
      <w:tr w:rsidR="00B4222D" w:rsidRPr="002919DD" w:rsidTr="00667512">
        <w:trPr>
          <w:trHeight w:val="216"/>
          <w:jc w:val="center"/>
        </w:trPr>
        <w:tc>
          <w:tcPr>
            <w:tcW w:w="5185" w:type="dxa"/>
            <w:tcBorders>
              <w:top w:val="single" w:sz="18" w:space="0" w:color="A6A6A6"/>
              <w:bottom w:val="single" w:sz="18" w:space="0" w:color="A6A6A6"/>
            </w:tcBorders>
          </w:tcPr>
          <w:p w:rsidR="00B4222D" w:rsidRPr="006E2187" w:rsidRDefault="00B4222D" w:rsidP="007D568D">
            <w:pPr>
              <w:pStyle w:val="TableParagraph"/>
              <w:rPr>
                <w:sz w:val="24"/>
              </w:rPr>
            </w:pPr>
          </w:p>
        </w:tc>
        <w:tc>
          <w:tcPr>
            <w:tcW w:w="2388" w:type="dxa"/>
            <w:tcBorders>
              <w:top w:val="single" w:sz="18" w:space="0" w:color="A6A6A6"/>
              <w:bottom w:val="single" w:sz="18" w:space="0" w:color="A6A6A6"/>
            </w:tcBorders>
          </w:tcPr>
          <w:p w:rsidR="00B4222D" w:rsidRPr="006E2187" w:rsidRDefault="00B4222D" w:rsidP="007D568D">
            <w:pPr>
              <w:pStyle w:val="TableParagraph"/>
              <w:rPr>
                <w:sz w:val="24"/>
              </w:rPr>
            </w:pPr>
          </w:p>
        </w:tc>
      </w:tr>
      <w:tr w:rsidR="00B4222D" w:rsidRPr="002919DD" w:rsidTr="00667512">
        <w:trPr>
          <w:trHeight w:val="216"/>
          <w:jc w:val="center"/>
        </w:trPr>
        <w:tc>
          <w:tcPr>
            <w:tcW w:w="5185" w:type="dxa"/>
            <w:tcBorders>
              <w:top w:val="single" w:sz="18" w:space="0" w:color="A6A6A6"/>
              <w:bottom w:val="single" w:sz="18" w:space="0" w:color="A6A6A6"/>
            </w:tcBorders>
          </w:tcPr>
          <w:p w:rsidR="00B4222D" w:rsidRPr="006E2187" w:rsidRDefault="00B4222D" w:rsidP="007D568D">
            <w:pPr>
              <w:pStyle w:val="TableParagraph"/>
              <w:spacing w:line="197" w:lineRule="exact"/>
              <w:ind w:left="38"/>
              <w:rPr>
                <w:sz w:val="24"/>
                <w:lang w:val="pt-BR"/>
              </w:rPr>
            </w:pPr>
            <w:r w:rsidRPr="006E2187">
              <w:rPr>
                <w:sz w:val="24"/>
                <w:lang w:val="pt-BR"/>
              </w:rPr>
              <w:t>Compensação Financeira Líquida a receber ( c )</w:t>
            </w:r>
          </w:p>
        </w:tc>
        <w:tc>
          <w:tcPr>
            <w:tcW w:w="2388" w:type="dxa"/>
            <w:tcBorders>
              <w:top w:val="single" w:sz="18" w:space="0" w:color="A6A6A6"/>
              <w:bottom w:val="single" w:sz="18" w:space="0" w:color="A6A6A6"/>
            </w:tcBorders>
          </w:tcPr>
          <w:p w:rsidR="00B4222D" w:rsidRPr="006E2187" w:rsidRDefault="00B4222D" w:rsidP="007D568D">
            <w:pPr>
              <w:pStyle w:val="TableParagraph"/>
              <w:spacing w:line="197" w:lineRule="exact"/>
              <w:ind w:right="34"/>
              <w:jc w:val="right"/>
              <w:rPr>
                <w:sz w:val="24"/>
              </w:rPr>
            </w:pPr>
            <w:r w:rsidRPr="006E2187">
              <w:rPr>
                <w:w w:val="95"/>
                <w:sz w:val="24"/>
              </w:rPr>
              <w:t>345.038.966,12</w:t>
            </w:r>
          </w:p>
        </w:tc>
      </w:tr>
      <w:tr w:rsidR="00B4222D" w:rsidRPr="002919DD" w:rsidTr="00667512">
        <w:trPr>
          <w:trHeight w:val="216"/>
          <w:jc w:val="center"/>
        </w:trPr>
        <w:tc>
          <w:tcPr>
            <w:tcW w:w="5185" w:type="dxa"/>
            <w:tcBorders>
              <w:top w:val="single" w:sz="18" w:space="0" w:color="A6A6A6"/>
              <w:bottom w:val="single" w:sz="18" w:space="0" w:color="A6A6A6"/>
            </w:tcBorders>
          </w:tcPr>
          <w:p w:rsidR="00B4222D" w:rsidRPr="006E2187" w:rsidRDefault="00B4222D" w:rsidP="007D568D">
            <w:pPr>
              <w:pStyle w:val="TableParagraph"/>
              <w:rPr>
                <w:sz w:val="24"/>
              </w:rPr>
            </w:pPr>
          </w:p>
        </w:tc>
        <w:tc>
          <w:tcPr>
            <w:tcW w:w="2388" w:type="dxa"/>
            <w:tcBorders>
              <w:top w:val="single" w:sz="18" w:space="0" w:color="A6A6A6"/>
              <w:bottom w:val="single" w:sz="18" w:space="0" w:color="A6A6A6"/>
            </w:tcBorders>
          </w:tcPr>
          <w:p w:rsidR="00B4222D" w:rsidRPr="006E2187" w:rsidRDefault="00B4222D" w:rsidP="007D568D">
            <w:pPr>
              <w:pStyle w:val="TableParagraph"/>
              <w:rPr>
                <w:sz w:val="24"/>
              </w:rPr>
            </w:pPr>
          </w:p>
        </w:tc>
      </w:tr>
      <w:tr w:rsidR="00B4222D" w:rsidRPr="002919DD" w:rsidTr="00667512">
        <w:trPr>
          <w:trHeight w:val="219"/>
          <w:jc w:val="center"/>
        </w:trPr>
        <w:tc>
          <w:tcPr>
            <w:tcW w:w="5185" w:type="dxa"/>
            <w:tcBorders>
              <w:top w:val="single" w:sz="18" w:space="0" w:color="A6A6A6"/>
              <w:bottom w:val="single" w:sz="12" w:space="0" w:color="A6A6A6"/>
            </w:tcBorders>
          </w:tcPr>
          <w:p w:rsidR="00B4222D" w:rsidRPr="006E2187" w:rsidRDefault="00B4222D" w:rsidP="007D568D">
            <w:pPr>
              <w:pStyle w:val="TableParagraph"/>
              <w:spacing w:line="199" w:lineRule="exact"/>
              <w:ind w:left="38"/>
              <w:rPr>
                <w:sz w:val="24"/>
                <w:lang w:val="pt-BR"/>
              </w:rPr>
            </w:pPr>
            <w:r w:rsidRPr="006E2187">
              <w:rPr>
                <w:sz w:val="24"/>
                <w:lang w:val="pt-BR"/>
              </w:rPr>
              <w:t>Resultado Atuarial Deficitário ( a + b + c )</w:t>
            </w:r>
          </w:p>
        </w:tc>
        <w:tc>
          <w:tcPr>
            <w:tcW w:w="2388" w:type="dxa"/>
            <w:tcBorders>
              <w:top w:val="single" w:sz="18" w:space="0" w:color="A6A6A6"/>
              <w:bottom w:val="single" w:sz="12" w:space="0" w:color="A6A6A6"/>
            </w:tcBorders>
          </w:tcPr>
          <w:p w:rsidR="00B4222D" w:rsidRPr="006E2187" w:rsidRDefault="00B4222D" w:rsidP="007D568D">
            <w:pPr>
              <w:pStyle w:val="TableParagraph"/>
              <w:spacing w:line="199" w:lineRule="exact"/>
              <w:ind w:right="88"/>
              <w:jc w:val="right"/>
              <w:rPr>
                <w:sz w:val="24"/>
              </w:rPr>
            </w:pPr>
            <w:r w:rsidRPr="006E2187">
              <w:rPr>
                <w:w w:val="95"/>
                <w:sz w:val="24"/>
              </w:rPr>
              <w:t>(464.322.903,68)</w:t>
            </w:r>
          </w:p>
        </w:tc>
      </w:tr>
    </w:tbl>
    <w:p w:rsidR="00B4222D" w:rsidRDefault="00B4222D" w:rsidP="00B4222D">
      <w:pPr>
        <w:pStyle w:val="Corpodetexto"/>
        <w:rPr>
          <w:rFonts w:ascii="Times New Roman" w:hAnsi="Times New Roman"/>
          <w:b/>
          <w:sz w:val="26"/>
        </w:rPr>
      </w:pPr>
    </w:p>
    <w:p w:rsidR="006E2187" w:rsidRPr="002919DD" w:rsidRDefault="006E2187" w:rsidP="00B4222D">
      <w:pPr>
        <w:pStyle w:val="Corpodetexto"/>
        <w:rPr>
          <w:rFonts w:ascii="Times New Roman" w:hAnsi="Times New Roman"/>
          <w:b/>
          <w:sz w:val="26"/>
        </w:rPr>
      </w:pPr>
    </w:p>
    <w:p w:rsidR="00B4222D" w:rsidRPr="002919DD" w:rsidRDefault="00B4222D" w:rsidP="002919DD">
      <w:pPr>
        <w:pStyle w:val="Ttulo1"/>
        <w:keepNext w:val="0"/>
        <w:widowControl w:val="0"/>
        <w:numPr>
          <w:ilvl w:val="1"/>
          <w:numId w:val="36"/>
        </w:numPr>
        <w:tabs>
          <w:tab w:val="left" w:pos="925"/>
        </w:tabs>
        <w:autoSpaceDE w:val="0"/>
        <w:autoSpaceDN w:val="0"/>
        <w:jc w:val="left"/>
        <w:rPr>
          <w:rFonts w:ascii="Times New Roman" w:hAnsi="Times New Roman"/>
          <w:b/>
        </w:rPr>
      </w:pPr>
      <w:r w:rsidRPr="002919DD">
        <w:rPr>
          <w:rFonts w:ascii="Times New Roman" w:hAnsi="Times New Roman"/>
          <w:b/>
        </w:rPr>
        <w:t>Equacionamento do Déficit</w:t>
      </w:r>
      <w:r w:rsidRPr="002919DD">
        <w:rPr>
          <w:rFonts w:ascii="Times New Roman" w:hAnsi="Times New Roman"/>
          <w:b/>
          <w:spacing w:val="-21"/>
        </w:rPr>
        <w:t xml:space="preserve"> </w:t>
      </w:r>
      <w:r w:rsidRPr="002919DD">
        <w:rPr>
          <w:rFonts w:ascii="Times New Roman" w:hAnsi="Times New Roman"/>
          <w:b/>
        </w:rPr>
        <w:t>Atuarial</w:t>
      </w:r>
    </w:p>
    <w:p w:rsidR="00B4222D" w:rsidRPr="002919DD" w:rsidRDefault="00B4222D" w:rsidP="00B4222D">
      <w:pPr>
        <w:pStyle w:val="Corpodetexto"/>
        <w:spacing w:before="5"/>
        <w:rPr>
          <w:rFonts w:ascii="Times New Roman" w:hAnsi="Times New Roman"/>
          <w:b/>
          <w:sz w:val="23"/>
        </w:rPr>
      </w:pPr>
    </w:p>
    <w:p w:rsidR="00B4222D" w:rsidRPr="002919DD" w:rsidRDefault="00B4222D" w:rsidP="002919DD">
      <w:pPr>
        <w:pStyle w:val="Corpodetexto"/>
        <w:spacing w:after="120"/>
        <w:ind w:firstLine="1559"/>
        <w:rPr>
          <w:rFonts w:ascii="Times New Roman" w:hAnsi="Times New Roman"/>
          <w:sz w:val="20"/>
        </w:rPr>
      </w:pPr>
      <w:r w:rsidRPr="002919DD">
        <w:rPr>
          <w:rFonts w:ascii="Times New Roman" w:hAnsi="Times New Roman"/>
        </w:rPr>
        <w:t xml:space="preserve">Como vimos no item 7.2, o resultado da Avaliação Atuarial de 2018, base 2017, apresentou um déficit de </w:t>
      </w:r>
      <w:r w:rsidRPr="006E2187">
        <w:rPr>
          <w:rFonts w:ascii="Times New Roman" w:hAnsi="Times New Roman"/>
        </w:rPr>
        <w:t>R$ 464.322.903,68</w:t>
      </w:r>
      <w:r w:rsidR="002919DD">
        <w:rPr>
          <w:rFonts w:ascii="Times New Roman" w:hAnsi="Times New Roman"/>
          <w:b/>
        </w:rPr>
        <w:t xml:space="preserve"> </w:t>
      </w:r>
      <w:r w:rsidR="002919DD" w:rsidRPr="002919DD">
        <w:rPr>
          <w:rFonts w:ascii="Times New Roman" w:hAnsi="Times New Roman"/>
        </w:rPr>
        <w:t>(quatrocentos e sessenta e quatro milhões, trezentos e vinte e dois mil, novecentos e três reais</w:t>
      </w:r>
      <w:r w:rsidR="00303D87">
        <w:rPr>
          <w:rFonts w:ascii="Times New Roman" w:hAnsi="Times New Roman"/>
        </w:rPr>
        <w:t xml:space="preserve"> e</w:t>
      </w:r>
      <w:r w:rsidR="002919DD" w:rsidRPr="002919DD">
        <w:rPr>
          <w:rFonts w:ascii="Times New Roman" w:hAnsi="Times New Roman"/>
        </w:rPr>
        <w:t xml:space="preserve"> sessenta e oito centavos)</w:t>
      </w:r>
      <w:r w:rsidRPr="002919DD">
        <w:rPr>
          <w:rFonts w:ascii="Times New Roman" w:hAnsi="Times New Roman"/>
          <w:b/>
        </w:rPr>
        <w:t xml:space="preserve">, </w:t>
      </w:r>
      <w:r w:rsidRPr="002919DD">
        <w:rPr>
          <w:rFonts w:ascii="Times New Roman" w:hAnsi="Times New Roman"/>
        </w:rPr>
        <w:t>sendo assim seria necessário providenciar o equacionamento desse resultado para a manutenção do equilíbrio financeiro e atuarial do RPPS conforme art. 18 da Portaria MPS 403/2008:</w:t>
      </w:r>
      <w:r w:rsidR="002919DD" w:rsidRPr="002919DD">
        <w:rPr>
          <w:rFonts w:ascii="Times New Roman" w:hAnsi="Times New Roman"/>
          <w:sz w:val="20"/>
        </w:rPr>
        <w:t xml:space="preserve"> </w:t>
      </w:r>
    </w:p>
    <w:p w:rsidR="00B4222D" w:rsidRPr="002919DD" w:rsidRDefault="00B4222D" w:rsidP="00667512">
      <w:pPr>
        <w:tabs>
          <w:tab w:val="left" w:pos="8505"/>
        </w:tabs>
        <w:spacing w:before="220"/>
        <w:ind w:left="3402" w:right="1735"/>
        <w:jc w:val="both"/>
        <w:rPr>
          <w:rFonts w:ascii="Times New Roman" w:hAnsi="Times New Roman"/>
          <w:sz w:val="20"/>
        </w:rPr>
      </w:pPr>
      <w:r w:rsidRPr="002919DD">
        <w:rPr>
          <w:rFonts w:ascii="Times New Roman" w:hAnsi="Times New Roman"/>
          <w:sz w:val="20"/>
        </w:rPr>
        <w:t xml:space="preserve">Art. 18. No caso da avaliação indicar déficit atuarial </w:t>
      </w:r>
      <w:r w:rsidRPr="002919DD">
        <w:rPr>
          <w:rFonts w:ascii="Times New Roman" w:hAnsi="Times New Roman"/>
          <w:sz w:val="20"/>
          <w:u w:val="single"/>
        </w:rPr>
        <w:t>deverá ser</w:t>
      </w:r>
      <w:r w:rsidRPr="002919DD">
        <w:rPr>
          <w:rFonts w:ascii="Times New Roman" w:hAnsi="Times New Roman"/>
          <w:sz w:val="20"/>
        </w:rPr>
        <w:t xml:space="preserve"> </w:t>
      </w:r>
      <w:r w:rsidRPr="002919DD">
        <w:rPr>
          <w:rFonts w:ascii="Times New Roman" w:hAnsi="Times New Roman"/>
          <w:sz w:val="20"/>
          <w:u w:val="single"/>
        </w:rPr>
        <w:t>apresentado</w:t>
      </w:r>
      <w:r w:rsidRPr="002919DD">
        <w:rPr>
          <w:rFonts w:ascii="Times New Roman" w:hAnsi="Times New Roman"/>
          <w:sz w:val="20"/>
        </w:rPr>
        <w:t xml:space="preserve"> no Parecer Atuarial </w:t>
      </w:r>
      <w:r w:rsidRPr="002919DD">
        <w:rPr>
          <w:rFonts w:ascii="Times New Roman" w:hAnsi="Times New Roman"/>
          <w:sz w:val="20"/>
          <w:u w:val="single"/>
        </w:rPr>
        <w:t>plano de amortização para o seu</w:t>
      </w:r>
      <w:r w:rsidRPr="002919DD">
        <w:rPr>
          <w:rFonts w:ascii="Times New Roman" w:hAnsi="Times New Roman"/>
          <w:sz w:val="20"/>
        </w:rPr>
        <w:t xml:space="preserve"> </w:t>
      </w:r>
      <w:r w:rsidRPr="002919DD">
        <w:rPr>
          <w:rFonts w:ascii="Times New Roman" w:hAnsi="Times New Roman"/>
          <w:sz w:val="20"/>
          <w:u w:val="single"/>
        </w:rPr>
        <w:t>equacionamento</w:t>
      </w:r>
      <w:r w:rsidRPr="002919DD">
        <w:rPr>
          <w:rFonts w:ascii="Times New Roman" w:hAnsi="Times New Roman"/>
          <w:sz w:val="20"/>
        </w:rPr>
        <w:t>.</w:t>
      </w:r>
    </w:p>
    <w:p w:rsidR="00B4222D" w:rsidRPr="002919DD" w:rsidRDefault="00B4222D" w:rsidP="00667512">
      <w:pPr>
        <w:tabs>
          <w:tab w:val="left" w:pos="8505"/>
        </w:tabs>
        <w:spacing w:before="1"/>
        <w:ind w:left="3402" w:right="1735"/>
        <w:jc w:val="both"/>
        <w:rPr>
          <w:rFonts w:ascii="Times New Roman" w:hAnsi="Times New Roman"/>
          <w:sz w:val="20"/>
        </w:rPr>
      </w:pPr>
      <w:r w:rsidRPr="002919DD">
        <w:rPr>
          <w:rFonts w:ascii="Times New Roman" w:hAnsi="Times New Roman"/>
          <w:sz w:val="20"/>
        </w:rPr>
        <w:t>§ 1º O plano de amortização deverá estabelecer um prazo máximo de 35 (trinta e cinco) anos para que sejam acumulados os recursos necessários para a cobertura do déficit atuarial.</w:t>
      </w:r>
    </w:p>
    <w:p w:rsidR="00B4222D" w:rsidRPr="002919DD" w:rsidRDefault="00B4222D" w:rsidP="00667512">
      <w:pPr>
        <w:tabs>
          <w:tab w:val="left" w:pos="8505"/>
        </w:tabs>
        <w:ind w:left="3402" w:right="1735"/>
        <w:jc w:val="both"/>
        <w:rPr>
          <w:rFonts w:ascii="Times New Roman" w:hAnsi="Times New Roman"/>
          <w:sz w:val="20"/>
        </w:rPr>
      </w:pPr>
      <w:r w:rsidRPr="002919DD">
        <w:rPr>
          <w:rFonts w:ascii="Times New Roman" w:hAnsi="Times New Roman"/>
          <w:sz w:val="20"/>
        </w:rPr>
        <w:t>§ 2º O plano de amortização poderá ser revisto nas reavaliações atuariais anuais, respeitando sempre o período remanescente para o equacionamento, contado a partir do marco inicial estabelecido pela implementação do plano de amortização inicial. (grifo</w:t>
      </w:r>
      <w:r w:rsidRPr="002919DD">
        <w:rPr>
          <w:rFonts w:ascii="Times New Roman" w:hAnsi="Times New Roman"/>
          <w:spacing w:val="-2"/>
          <w:sz w:val="20"/>
        </w:rPr>
        <w:t xml:space="preserve"> </w:t>
      </w:r>
      <w:r w:rsidRPr="002919DD">
        <w:rPr>
          <w:rFonts w:ascii="Times New Roman" w:hAnsi="Times New Roman"/>
          <w:sz w:val="20"/>
        </w:rPr>
        <w:t>nosso)</w:t>
      </w:r>
    </w:p>
    <w:p w:rsidR="00B4222D" w:rsidRPr="00667512" w:rsidRDefault="00B4222D" w:rsidP="00B4222D">
      <w:pPr>
        <w:ind w:left="132" w:right="464" w:firstLine="708"/>
        <w:jc w:val="both"/>
        <w:rPr>
          <w:rFonts w:ascii="Times New Roman" w:hAnsi="Times New Roman"/>
          <w:spacing w:val="20"/>
          <w:sz w:val="24"/>
        </w:rPr>
      </w:pPr>
      <w:r w:rsidRPr="00667512">
        <w:rPr>
          <w:rFonts w:ascii="Times New Roman" w:hAnsi="Times New Roman"/>
          <w:spacing w:val="20"/>
          <w:sz w:val="24"/>
        </w:rPr>
        <w:t xml:space="preserve">Em virtude dos déficits registrados nas avaliações anteriores, foi aprovada a </w:t>
      </w:r>
      <w:r w:rsidRPr="006E2187">
        <w:rPr>
          <w:rFonts w:ascii="Times New Roman" w:hAnsi="Times New Roman"/>
          <w:spacing w:val="20"/>
          <w:sz w:val="24"/>
        </w:rPr>
        <w:t>Lei Complementar 723 de 30/12/2013</w:t>
      </w:r>
      <w:r w:rsidRPr="00667512">
        <w:rPr>
          <w:rFonts w:ascii="Times New Roman" w:hAnsi="Times New Roman"/>
          <w:b/>
          <w:spacing w:val="20"/>
          <w:sz w:val="24"/>
        </w:rPr>
        <w:t xml:space="preserve"> </w:t>
      </w:r>
      <w:r w:rsidRPr="00667512">
        <w:rPr>
          <w:rFonts w:ascii="Times New Roman" w:hAnsi="Times New Roman"/>
          <w:spacing w:val="20"/>
          <w:sz w:val="24"/>
        </w:rPr>
        <w:t xml:space="preserve">que determinou as alíquotas normal e suplementar para o equilíbrio do plano capitalizado, </w:t>
      </w:r>
      <w:r w:rsidRPr="006E2187">
        <w:rPr>
          <w:rFonts w:ascii="Times New Roman" w:hAnsi="Times New Roman"/>
          <w:spacing w:val="20"/>
          <w:sz w:val="24"/>
        </w:rPr>
        <w:t>com efeitos pecuniários a partir de 1º de janeiro de 2013,</w:t>
      </w:r>
      <w:r w:rsidRPr="00667512">
        <w:rPr>
          <w:rFonts w:ascii="Times New Roman" w:hAnsi="Times New Roman"/>
          <w:spacing w:val="20"/>
          <w:sz w:val="24"/>
        </w:rPr>
        <w:t xml:space="preserve"> conforme abaixo:</w:t>
      </w:r>
    </w:p>
    <w:p w:rsidR="00BE1CAA" w:rsidRPr="00BE1CAA" w:rsidRDefault="00B4222D" w:rsidP="00BE1CAA">
      <w:pPr>
        <w:pStyle w:val="Corpodetexto"/>
        <w:spacing w:before="21" w:line="278" w:lineRule="auto"/>
        <w:ind w:right="34"/>
        <w:jc w:val="center"/>
        <w:rPr>
          <w:rFonts w:ascii="Times New Roman" w:hAnsi="Times New Roman"/>
          <w:position w:val="2"/>
        </w:rPr>
      </w:pPr>
      <w:r w:rsidRPr="00BE1CAA">
        <w:rPr>
          <w:rFonts w:ascii="Times New Roman" w:hAnsi="Times New Roman"/>
        </w:rPr>
        <w:t xml:space="preserve">Ente </w:t>
      </w:r>
      <w:r w:rsidRPr="00BE1CAA">
        <w:rPr>
          <w:rFonts w:ascii="Times New Roman" w:hAnsi="Times New Roman"/>
          <w:spacing w:val="-3"/>
        </w:rPr>
        <w:t xml:space="preserve">Público </w:t>
      </w:r>
      <w:r w:rsidRPr="00BE1CAA">
        <w:rPr>
          <w:rFonts w:ascii="Times New Roman" w:hAnsi="Times New Roman"/>
        </w:rPr>
        <w:t>-</w:t>
      </w:r>
      <w:r w:rsidRPr="00BE1CAA">
        <w:rPr>
          <w:rFonts w:ascii="Times New Roman" w:hAnsi="Times New Roman"/>
          <w:spacing w:val="15"/>
        </w:rPr>
        <w:t xml:space="preserve"> </w:t>
      </w:r>
      <w:r w:rsidRPr="00BE1CAA">
        <w:rPr>
          <w:rFonts w:ascii="Times New Roman" w:hAnsi="Times New Roman"/>
        </w:rPr>
        <w:t>Alíquota</w:t>
      </w:r>
      <w:r w:rsidRPr="00BE1CAA">
        <w:rPr>
          <w:rFonts w:ascii="Times New Roman" w:hAnsi="Times New Roman"/>
          <w:spacing w:val="2"/>
        </w:rPr>
        <w:t xml:space="preserve"> </w:t>
      </w:r>
      <w:r w:rsidRPr="00BE1CAA">
        <w:rPr>
          <w:rFonts w:ascii="Times New Roman" w:hAnsi="Times New Roman"/>
        </w:rPr>
        <w:t>Norma</w:t>
      </w:r>
      <w:r w:rsidR="00BE1CAA" w:rsidRPr="00BE1CAA">
        <w:rPr>
          <w:rFonts w:ascii="Times New Roman" w:hAnsi="Times New Roman"/>
        </w:rPr>
        <w:t>l</w:t>
      </w:r>
      <w:r w:rsidR="00BE1CAA" w:rsidRPr="00BE1CAA">
        <w:rPr>
          <w:rFonts w:ascii="Times New Roman" w:hAnsi="Times New Roman"/>
        </w:rPr>
        <w:tab/>
      </w:r>
      <w:r w:rsidR="00BE1CAA" w:rsidRPr="00BE1CAA">
        <w:rPr>
          <w:rFonts w:ascii="Times New Roman" w:hAnsi="Times New Roman"/>
        </w:rPr>
        <w:tab/>
      </w:r>
      <w:r w:rsidRPr="00BE1CAA">
        <w:rPr>
          <w:rFonts w:ascii="Times New Roman" w:hAnsi="Times New Roman"/>
          <w:position w:val="2"/>
        </w:rPr>
        <w:t>18,969%</w:t>
      </w:r>
    </w:p>
    <w:p w:rsidR="00B4222D" w:rsidRPr="00BE1CAA" w:rsidRDefault="00B4222D" w:rsidP="00BE1CAA">
      <w:pPr>
        <w:pStyle w:val="Corpodetexto"/>
        <w:spacing w:before="21" w:line="278" w:lineRule="auto"/>
        <w:ind w:right="34"/>
        <w:jc w:val="center"/>
        <w:rPr>
          <w:rFonts w:ascii="Times New Roman" w:hAnsi="Times New Roman"/>
        </w:rPr>
      </w:pPr>
      <w:r w:rsidRPr="00BE1CAA">
        <w:rPr>
          <w:rFonts w:ascii="Times New Roman" w:hAnsi="Times New Roman"/>
        </w:rPr>
        <w:t xml:space="preserve">Ente </w:t>
      </w:r>
      <w:r w:rsidRPr="00BE1CAA">
        <w:rPr>
          <w:rFonts w:ascii="Times New Roman" w:hAnsi="Times New Roman"/>
          <w:spacing w:val="-3"/>
        </w:rPr>
        <w:t xml:space="preserve">Público </w:t>
      </w:r>
      <w:r w:rsidRPr="00BE1CAA">
        <w:rPr>
          <w:rFonts w:ascii="Times New Roman" w:hAnsi="Times New Roman"/>
        </w:rPr>
        <w:t>-</w:t>
      </w:r>
      <w:r w:rsidRPr="00BE1CAA">
        <w:rPr>
          <w:rFonts w:ascii="Times New Roman" w:hAnsi="Times New Roman"/>
          <w:spacing w:val="21"/>
        </w:rPr>
        <w:t xml:space="preserve"> </w:t>
      </w:r>
      <w:r w:rsidRPr="00BE1CAA">
        <w:rPr>
          <w:rFonts w:ascii="Times New Roman" w:hAnsi="Times New Roman"/>
        </w:rPr>
        <w:t>Alíquota</w:t>
      </w:r>
      <w:r w:rsidRPr="00BE1CAA">
        <w:rPr>
          <w:rFonts w:ascii="Times New Roman" w:hAnsi="Times New Roman"/>
          <w:spacing w:val="-2"/>
        </w:rPr>
        <w:t xml:space="preserve"> </w:t>
      </w:r>
      <w:r w:rsidRPr="00BE1CAA">
        <w:rPr>
          <w:rFonts w:ascii="Times New Roman" w:hAnsi="Times New Roman"/>
        </w:rPr>
        <w:t>Suplementar</w:t>
      </w:r>
      <w:r w:rsidR="00BE1CAA">
        <w:rPr>
          <w:rFonts w:ascii="Times New Roman" w:hAnsi="Times New Roman"/>
        </w:rPr>
        <w:tab/>
      </w:r>
      <w:r w:rsidRPr="00BE1CAA">
        <w:rPr>
          <w:rFonts w:ascii="Times New Roman" w:hAnsi="Times New Roman"/>
        </w:rPr>
        <w:tab/>
      </w:r>
      <w:r w:rsidRPr="00BE1CAA">
        <w:rPr>
          <w:rFonts w:ascii="Times New Roman" w:hAnsi="Times New Roman"/>
          <w:position w:val="2"/>
        </w:rPr>
        <w:t>5,175%</w:t>
      </w:r>
    </w:p>
    <w:p w:rsidR="00B4222D" w:rsidRPr="00BE1CAA" w:rsidRDefault="00B4222D" w:rsidP="00B4222D">
      <w:pPr>
        <w:pStyle w:val="Corpodetexto"/>
        <w:spacing w:before="4"/>
        <w:rPr>
          <w:rFonts w:ascii="Times New Roman" w:hAnsi="Times New Roman"/>
          <w:sz w:val="16"/>
          <w:highlight w:val="yellow"/>
        </w:rPr>
      </w:pPr>
    </w:p>
    <w:p w:rsidR="00B4222D" w:rsidRPr="00BE1CAA" w:rsidRDefault="00B4222D" w:rsidP="00BE1CAA">
      <w:pPr>
        <w:pStyle w:val="Corpodetexto"/>
        <w:spacing w:after="120"/>
        <w:ind w:firstLine="1559"/>
        <w:rPr>
          <w:rFonts w:ascii="Times New Roman" w:hAnsi="Times New Roman"/>
        </w:rPr>
      </w:pPr>
      <w:r w:rsidRPr="00BE1CAA">
        <w:rPr>
          <w:rFonts w:ascii="Times New Roman" w:hAnsi="Times New Roman"/>
        </w:rPr>
        <w:t xml:space="preserve">Com relação à contribuição dos servidores ativos, inativos e pensionistas, em 2017 foi aprovada a </w:t>
      </w:r>
      <w:r w:rsidRPr="006E2187">
        <w:rPr>
          <w:rFonts w:ascii="Times New Roman" w:hAnsi="Times New Roman"/>
        </w:rPr>
        <w:t>Lei Complementar 818/2017,</w:t>
      </w:r>
      <w:r w:rsidRPr="00BE1CAA">
        <w:rPr>
          <w:rFonts w:ascii="Times New Roman" w:hAnsi="Times New Roman"/>
        </w:rPr>
        <w:t xml:space="preserve"> que altera a contribuição de 11% para 14%.</w:t>
      </w:r>
    </w:p>
    <w:p w:rsidR="00B4222D" w:rsidRPr="00BE1CAA" w:rsidRDefault="00B4222D" w:rsidP="00BE1CAA">
      <w:pPr>
        <w:pStyle w:val="Corpodetexto"/>
        <w:spacing w:after="120"/>
        <w:ind w:firstLine="1559"/>
        <w:rPr>
          <w:rFonts w:ascii="Times New Roman" w:hAnsi="Times New Roman"/>
        </w:rPr>
      </w:pPr>
      <w:r w:rsidRPr="00BE1CAA">
        <w:rPr>
          <w:rFonts w:ascii="Times New Roman" w:hAnsi="Times New Roman"/>
        </w:rPr>
        <w:t>Desta forma, as alíquotas de contribuição definidas na Lei Complementar 505/2004 estão definidas conforme abaixo:</w:t>
      </w:r>
    </w:p>
    <w:p w:rsidR="00BE1CAA" w:rsidRPr="00BE1CAA" w:rsidRDefault="00BE1CAA" w:rsidP="00B4222D">
      <w:pPr>
        <w:pStyle w:val="Corpodetexto"/>
        <w:spacing w:after="30"/>
        <w:ind w:left="132" w:firstLine="708"/>
        <w:rPr>
          <w:rFonts w:ascii="Times New Roman" w:hAnsi="Times New Roman"/>
          <w:highlight w:val="yellow"/>
        </w:rPr>
      </w:pPr>
    </w:p>
    <w:tbl>
      <w:tblPr>
        <w:tblStyle w:val="TableNormal"/>
        <w:tblW w:w="0" w:type="auto"/>
        <w:tblInd w:w="2014" w:type="dxa"/>
        <w:tblLayout w:type="fixed"/>
        <w:tblLook w:val="01E0" w:firstRow="1" w:lastRow="1" w:firstColumn="1" w:lastColumn="1" w:noHBand="0" w:noVBand="0"/>
      </w:tblPr>
      <w:tblGrid>
        <w:gridCol w:w="4416"/>
        <w:gridCol w:w="1459"/>
      </w:tblGrid>
      <w:tr w:rsidR="00B4222D" w:rsidRPr="00BE1CAA" w:rsidTr="007D568D">
        <w:trPr>
          <w:trHeight w:val="320"/>
        </w:trPr>
        <w:tc>
          <w:tcPr>
            <w:tcW w:w="4416" w:type="dxa"/>
          </w:tcPr>
          <w:p w:rsidR="00B4222D" w:rsidRPr="00BE1CAA" w:rsidRDefault="00B4222D" w:rsidP="007D568D">
            <w:pPr>
              <w:pStyle w:val="TableParagraph"/>
              <w:spacing w:before="15"/>
              <w:ind w:left="398" w:right="246"/>
              <w:rPr>
                <w:spacing w:val="20"/>
                <w:sz w:val="24"/>
              </w:rPr>
            </w:pPr>
            <w:r w:rsidRPr="00BE1CAA">
              <w:rPr>
                <w:spacing w:val="20"/>
                <w:sz w:val="24"/>
              </w:rPr>
              <w:t>Ente Público - Alíquota Normal</w:t>
            </w:r>
          </w:p>
        </w:tc>
        <w:tc>
          <w:tcPr>
            <w:tcW w:w="1459" w:type="dxa"/>
          </w:tcPr>
          <w:p w:rsidR="00B4222D" w:rsidRPr="00BE1CAA" w:rsidRDefault="00B4222D" w:rsidP="007D568D">
            <w:pPr>
              <w:pStyle w:val="TableParagraph"/>
              <w:spacing w:line="272" w:lineRule="exact"/>
              <w:ind w:right="224"/>
              <w:jc w:val="right"/>
              <w:rPr>
                <w:spacing w:val="20"/>
                <w:sz w:val="24"/>
              </w:rPr>
            </w:pPr>
            <w:r w:rsidRPr="00BE1CAA">
              <w:rPr>
                <w:spacing w:val="20"/>
                <w:sz w:val="24"/>
              </w:rPr>
              <w:t>18,969%</w:t>
            </w:r>
          </w:p>
        </w:tc>
      </w:tr>
      <w:tr w:rsidR="00B4222D" w:rsidRPr="00BE1CAA" w:rsidTr="007D568D">
        <w:trPr>
          <w:trHeight w:val="350"/>
        </w:trPr>
        <w:tc>
          <w:tcPr>
            <w:tcW w:w="4416" w:type="dxa"/>
          </w:tcPr>
          <w:p w:rsidR="00B4222D" w:rsidRPr="00BE1CAA" w:rsidRDefault="00B4222D" w:rsidP="007D568D">
            <w:pPr>
              <w:pStyle w:val="TableParagraph"/>
              <w:spacing w:before="45"/>
              <w:ind w:left="398" w:right="254"/>
              <w:rPr>
                <w:spacing w:val="20"/>
                <w:sz w:val="24"/>
              </w:rPr>
            </w:pPr>
            <w:r w:rsidRPr="00BE1CAA">
              <w:rPr>
                <w:spacing w:val="20"/>
                <w:sz w:val="24"/>
              </w:rPr>
              <w:t>Ente Público - Alíquota Suplementar</w:t>
            </w:r>
          </w:p>
        </w:tc>
        <w:tc>
          <w:tcPr>
            <w:tcW w:w="1459" w:type="dxa"/>
          </w:tcPr>
          <w:p w:rsidR="00B4222D" w:rsidRPr="00BE1CAA" w:rsidRDefault="00B4222D" w:rsidP="007D568D">
            <w:pPr>
              <w:pStyle w:val="TableParagraph"/>
              <w:spacing w:before="23"/>
              <w:ind w:right="286"/>
              <w:jc w:val="right"/>
              <w:rPr>
                <w:spacing w:val="20"/>
                <w:sz w:val="24"/>
              </w:rPr>
            </w:pPr>
            <w:r w:rsidRPr="00BE1CAA">
              <w:rPr>
                <w:spacing w:val="20"/>
                <w:sz w:val="24"/>
              </w:rPr>
              <w:t>5,175%</w:t>
            </w:r>
          </w:p>
        </w:tc>
      </w:tr>
      <w:tr w:rsidR="00B4222D" w:rsidRPr="00BE1CAA" w:rsidTr="007D568D">
        <w:trPr>
          <w:trHeight w:val="350"/>
        </w:trPr>
        <w:tc>
          <w:tcPr>
            <w:tcW w:w="4416" w:type="dxa"/>
            <w:tcBorders>
              <w:bottom w:val="single" w:sz="12" w:space="0" w:color="A6A6A6"/>
            </w:tcBorders>
          </w:tcPr>
          <w:p w:rsidR="00B4222D" w:rsidRPr="00BE1CAA" w:rsidRDefault="00B4222D" w:rsidP="007D568D">
            <w:pPr>
              <w:pStyle w:val="TableParagraph"/>
              <w:spacing w:before="45"/>
              <w:ind w:left="398" w:right="227"/>
              <w:rPr>
                <w:spacing w:val="20"/>
                <w:sz w:val="24"/>
              </w:rPr>
            </w:pPr>
            <w:r w:rsidRPr="00BE1CAA">
              <w:rPr>
                <w:spacing w:val="20"/>
                <w:sz w:val="24"/>
              </w:rPr>
              <w:lastRenderedPageBreak/>
              <w:t>Servidor - Alíquota Normal</w:t>
            </w:r>
          </w:p>
        </w:tc>
        <w:tc>
          <w:tcPr>
            <w:tcW w:w="1459" w:type="dxa"/>
            <w:tcBorders>
              <w:bottom w:val="single" w:sz="12" w:space="0" w:color="A6A6A6"/>
            </w:tcBorders>
          </w:tcPr>
          <w:p w:rsidR="00B4222D" w:rsidRPr="00BE1CAA" w:rsidRDefault="00B4222D" w:rsidP="007D568D">
            <w:pPr>
              <w:pStyle w:val="TableParagraph"/>
              <w:spacing w:before="23"/>
              <w:ind w:right="224"/>
              <w:jc w:val="right"/>
              <w:rPr>
                <w:spacing w:val="20"/>
                <w:sz w:val="24"/>
              </w:rPr>
            </w:pPr>
            <w:r w:rsidRPr="00BE1CAA">
              <w:rPr>
                <w:spacing w:val="20"/>
                <w:sz w:val="24"/>
              </w:rPr>
              <w:t>14,000%</w:t>
            </w:r>
          </w:p>
        </w:tc>
      </w:tr>
      <w:tr w:rsidR="00B4222D" w:rsidRPr="00BE1CAA" w:rsidTr="007D568D">
        <w:trPr>
          <w:trHeight w:val="320"/>
        </w:trPr>
        <w:tc>
          <w:tcPr>
            <w:tcW w:w="4416" w:type="dxa"/>
            <w:tcBorders>
              <w:top w:val="single" w:sz="12" w:space="0" w:color="A6A6A6"/>
              <w:bottom w:val="single" w:sz="12" w:space="0" w:color="A6A6A6"/>
            </w:tcBorders>
          </w:tcPr>
          <w:p w:rsidR="00B4222D" w:rsidRPr="00BE1CAA" w:rsidRDefault="00B4222D" w:rsidP="007D568D">
            <w:pPr>
              <w:pStyle w:val="TableParagraph"/>
              <w:spacing w:before="19"/>
              <w:ind w:left="384" w:right="254"/>
              <w:rPr>
                <w:b/>
                <w:spacing w:val="20"/>
                <w:sz w:val="24"/>
              </w:rPr>
            </w:pPr>
            <w:r w:rsidRPr="00BE1CAA">
              <w:rPr>
                <w:b/>
                <w:spacing w:val="20"/>
                <w:sz w:val="24"/>
              </w:rPr>
              <w:t>Alíquota Total</w:t>
            </w:r>
          </w:p>
        </w:tc>
        <w:tc>
          <w:tcPr>
            <w:tcW w:w="1459" w:type="dxa"/>
            <w:tcBorders>
              <w:top w:val="single" w:sz="12" w:space="0" w:color="A6A6A6"/>
              <w:bottom w:val="single" w:sz="12" w:space="0" w:color="A6A6A6"/>
            </w:tcBorders>
          </w:tcPr>
          <w:p w:rsidR="00B4222D" w:rsidRPr="00BE1CAA" w:rsidRDefault="00B4222D" w:rsidP="007D568D">
            <w:pPr>
              <w:pStyle w:val="TableParagraph"/>
              <w:spacing w:line="274" w:lineRule="exact"/>
              <w:ind w:right="202"/>
              <w:jc w:val="right"/>
              <w:rPr>
                <w:b/>
                <w:spacing w:val="20"/>
                <w:sz w:val="24"/>
              </w:rPr>
            </w:pPr>
            <w:r w:rsidRPr="00BE1CAA">
              <w:rPr>
                <w:b/>
                <w:spacing w:val="20"/>
                <w:sz w:val="24"/>
              </w:rPr>
              <w:t>38,144%</w:t>
            </w:r>
          </w:p>
        </w:tc>
      </w:tr>
    </w:tbl>
    <w:p w:rsidR="00B4222D" w:rsidRPr="00BE1CAA" w:rsidRDefault="00B4222D" w:rsidP="00B4222D">
      <w:pPr>
        <w:pStyle w:val="Corpodetexto"/>
        <w:spacing w:before="5"/>
        <w:rPr>
          <w:rFonts w:ascii="Times New Roman" w:hAnsi="Times New Roman"/>
          <w:sz w:val="22"/>
          <w:highlight w:val="yellow"/>
        </w:rPr>
      </w:pPr>
    </w:p>
    <w:p w:rsidR="00B4222D" w:rsidRPr="0086468E" w:rsidRDefault="00B4222D" w:rsidP="0086468E">
      <w:pPr>
        <w:pStyle w:val="Corpodetexto"/>
        <w:spacing w:after="120"/>
        <w:ind w:firstLine="1559"/>
        <w:rPr>
          <w:rFonts w:ascii="Times New Roman" w:hAnsi="Times New Roman"/>
        </w:rPr>
      </w:pPr>
      <w:r w:rsidRPr="0086468E">
        <w:rPr>
          <w:rFonts w:ascii="Times New Roman" w:hAnsi="Times New Roman"/>
        </w:rPr>
        <w:t>Nessa Avaliação Atuarial de 2018 as alíquotas de contribuição apresentaram uma pequena variação em relação ao resultado de 2017</w:t>
      </w:r>
      <w:r w:rsidR="00303D87">
        <w:rPr>
          <w:rFonts w:ascii="Times New Roman" w:hAnsi="Times New Roman"/>
        </w:rPr>
        <w:t>.</w:t>
      </w:r>
      <w:r w:rsidRPr="0086468E">
        <w:rPr>
          <w:rFonts w:ascii="Times New Roman" w:hAnsi="Times New Roman"/>
        </w:rPr>
        <w:t xml:space="preserve"> </w:t>
      </w:r>
      <w:r w:rsidR="00303D87">
        <w:rPr>
          <w:rFonts w:ascii="Times New Roman" w:hAnsi="Times New Roman"/>
        </w:rPr>
        <w:t>S</w:t>
      </w:r>
      <w:r w:rsidRPr="0086468E">
        <w:rPr>
          <w:rFonts w:ascii="Times New Roman" w:hAnsi="Times New Roman"/>
        </w:rPr>
        <w:t>endo assim, os resultados foram os seguintes:</w:t>
      </w:r>
    </w:p>
    <w:p w:rsidR="00B4222D" w:rsidRPr="00BE1CAA" w:rsidRDefault="00B4222D" w:rsidP="00B4222D">
      <w:pPr>
        <w:pStyle w:val="Corpodetexto"/>
        <w:spacing w:before="8"/>
        <w:rPr>
          <w:rFonts w:ascii="Times New Roman" w:hAnsi="Times New Roman"/>
          <w:highlight w:val="yellow"/>
        </w:rPr>
      </w:pPr>
    </w:p>
    <w:tbl>
      <w:tblPr>
        <w:tblStyle w:val="TableNormal"/>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3703"/>
        <w:gridCol w:w="1620"/>
        <w:gridCol w:w="2098"/>
        <w:gridCol w:w="1963"/>
      </w:tblGrid>
      <w:tr w:rsidR="00B4222D" w:rsidRPr="0086468E" w:rsidTr="00B96985">
        <w:trPr>
          <w:trHeight w:val="1214"/>
        </w:trPr>
        <w:tc>
          <w:tcPr>
            <w:tcW w:w="1973" w:type="pct"/>
            <w:tcBorders>
              <w:bottom w:val="single" w:sz="8" w:space="0" w:color="000000"/>
              <w:right w:val="single" w:sz="8" w:space="0" w:color="000000"/>
            </w:tcBorders>
          </w:tcPr>
          <w:p w:rsidR="00B4222D" w:rsidRPr="0086468E" w:rsidRDefault="00B4222D" w:rsidP="007D568D">
            <w:pPr>
              <w:pStyle w:val="TableParagraph"/>
              <w:spacing w:before="4"/>
              <w:rPr>
                <w:sz w:val="39"/>
                <w:lang w:val="pt-BR"/>
              </w:rPr>
            </w:pPr>
          </w:p>
          <w:p w:rsidR="00B4222D" w:rsidRPr="00303D87" w:rsidRDefault="00B4222D" w:rsidP="007D568D">
            <w:pPr>
              <w:pStyle w:val="TableParagraph"/>
              <w:ind w:left="123" w:right="110"/>
              <w:rPr>
                <w:b/>
                <w:sz w:val="26"/>
                <w:lang w:val="pt-BR"/>
              </w:rPr>
            </w:pPr>
            <w:r w:rsidRPr="00303D87">
              <w:rPr>
                <w:b/>
                <w:sz w:val="26"/>
                <w:lang w:val="pt-BR"/>
              </w:rPr>
              <w:t>Tipo de Alíquota</w:t>
            </w:r>
          </w:p>
        </w:tc>
        <w:tc>
          <w:tcPr>
            <w:tcW w:w="863" w:type="pct"/>
            <w:tcBorders>
              <w:left w:val="single" w:sz="8" w:space="0" w:color="000000"/>
              <w:bottom w:val="single" w:sz="8" w:space="0" w:color="000000"/>
              <w:right w:val="single" w:sz="8" w:space="0" w:color="000000"/>
            </w:tcBorders>
          </w:tcPr>
          <w:p w:rsidR="00B4222D" w:rsidRPr="00303D87" w:rsidRDefault="00B4222D" w:rsidP="007D568D">
            <w:pPr>
              <w:pStyle w:val="TableParagraph"/>
              <w:spacing w:before="133" w:line="256" w:lineRule="auto"/>
              <w:ind w:left="147" w:right="119" w:firstLine="2"/>
              <w:rPr>
                <w:b/>
                <w:sz w:val="26"/>
                <w:lang w:val="pt-BR"/>
              </w:rPr>
            </w:pPr>
            <w:r w:rsidRPr="00303D87">
              <w:rPr>
                <w:b/>
                <w:sz w:val="26"/>
                <w:lang w:val="pt-BR"/>
              </w:rPr>
              <w:t>Alíquotas Calculadas para 2018</w:t>
            </w:r>
          </w:p>
        </w:tc>
        <w:tc>
          <w:tcPr>
            <w:tcW w:w="1118" w:type="pct"/>
            <w:tcBorders>
              <w:left w:val="single" w:sz="8" w:space="0" w:color="000000"/>
              <w:bottom w:val="single" w:sz="8" w:space="0" w:color="000000"/>
              <w:right w:val="single" w:sz="8" w:space="0" w:color="000000"/>
            </w:tcBorders>
          </w:tcPr>
          <w:p w:rsidR="00B4222D" w:rsidRPr="00303D87" w:rsidRDefault="00B4222D" w:rsidP="007D568D">
            <w:pPr>
              <w:pStyle w:val="TableParagraph"/>
              <w:spacing w:before="133" w:line="256" w:lineRule="auto"/>
              <w:ind w:left="117" w:right="90" w:firstLine="2"/>
              <w:rPr>
                <w:b/>
                <w:sz w:val="26"/>
                <w:lang w:val="pt-BR"/>
              </w:rPr>
            </w:pPr>
            <w:r w:rsidRPr="00303D87">
              <w:rPr>
                <w:b/>
                <w:sz w:val="26"/>
                <w:lang w:val="pt-BR"/>
              </w:rPr>
              <w:t>Alíquotas considerando a LC 505/2004</w:t>
            </w:r>
          </w:p>
        </w:tc>
        <w:tc>
          <w:tcPr>
            <w:tcW w:w="1046" w:type="pct"/>
            <w:tcBorders>
              <w:left w:val="single" w:sz="8" w:space="0" w:color="000000"/>
              <w:bottom w:val="single" w:sz="8" w:space="0" w:color="000000"/>
            </w:tcBorders>
          </w:tcPr>
          <w:p w:rsidR="00B4222D" w:rsidRPr="00303D87" w:rsidRDefault="00B4222D" w:rsidP="007D568D">
            <w:pPr>
              <w:pStyle w:val="TableParagraph"/>
              <w:spacing w:before="133" w:line="256" w:lineRule="auto"/>
              <w:ind w:left="324" w:right="290" w:firstLine="2"/>
              <w:rPr>
                <w:b/>
                <w:sz w:val="26"/>
                <w:lang w:val="pt-BR"/>
              </w:rPr>
            </w:pPr>
            <w:r w:rsidRPr="00303D87">
              <w:rPr>
                <w:b/>
                <w:sz w:val="26"/>
                <w:lang w:val="pt-BR"/>
              </w:rPr>
              <w:t xml:space="preserve">Alíquotas </w:t>
            </w:r>
            <w:r w:rsidRPr="00303D87">
              <w:rPr>
                <w:b/>
                <w:spacing w:val="-1"/>
                <w:sz w:val="26"/>
                <w:lang w:val="pt-BR"/>
              </w:rPr>
              <w:t xml:space="preserve">Calculadas </w:t>
            </w:r>
            <w:r w:rsidRPr="00303D87">
              <w:rPr>
                <w:b/>
                <w:sz w:val="26"/>
                <w:lang w:val="pt-BR"/>
              </w:rPr>
              <w:t>para 2017</w:t>
            </w:r>
          </w:p>
        </w:tc>
      </w:tr>
      <w:tr w:rsidR="00B4222D" w:rsidRPr="0086468E" w:rsidTr="00B96985">
        <w:trPr>
          <w:trHeight w:val="481"/>
        </w:trPr>
        <w:tc>
          <w:tcPr>
            <w:tcW w:w="1973" w:type="pct"/>
            <w:tcBorders>
              <w:top w:val="single" w:sz="8" w:space="0" w:color="000000"/>
              <w:bottom w:val="single" w:sz="8" w:space="0" w:color="000000"/>
              <w:right w:val="single" w:sz="8" w:space="0" w:color="000000"/>
            </w:tcBorders>
          </w:tcPr>
          <w:p w:rsidR="00B4222D" w:rsidRPr="0086468E" w:rsidRDefault="00B4222D" w:rsidP="007D568D">
            <w:pPr>
              <w:pStyle w:val="TableParagraph"/>
              <w:spacing w:before="92"/>
              <w:ind w:left="135" w:right="110"/>
              <w:rPr>
                <w:b/>
                <w:sz w:val="26"/>
              </w:rPr>
            </w:pPr>
            <w:r w:rsidRPr="00303D87">
              <w:rPr>
                <w:b/>
                <w:sz w:val="26"/>
                <w:lang w:val="pt-BR"/>
              </w:rPr>
              <w:t xml:space="preserve">Servidor </w:t>
            </w:r>
            <w:r w:rsidRPr="0086468E">
              <w:rPr>
                <w:b/>
                <w:sz w:val="26"/>
              </w:rPr>
              <w:t>- Alíquota Normal</w:t>
            </w:r>
          </w:p>
        </w:tc>
        <w:tc>
          <w:tcPr>
            <w:tcW w:w="863" w:type="pct"/>
            <w:tcBorders>
              <w:top w:val="single" w:sz="8" w:space="0" w:color="000000"/>
              <w:left w:val="single" w:sz="8" w:space="0" w:color="000000"/>
              <w:bottom w:val="single" w:sz="8" w:space="0" w:color="000000"/>
              <w:right w:val="single" w:sz="8" w:space="0" w:color="000000"/>
            </w:tcBorders>
          </w:tcPr>
          <w:p w:rsidR="00B4222D" w:rsidRPr="0086468E" w:rsidRDefault="00B4222D" w:rsidP="007D568D">
            <w:pPr>
              <w:pStyle w:val="TableParagraph"/>
              <w:spacing w:before="90"/>
              <w:ind w:left="304" w:right="268"/>
              <w:rPr>
                <w:sz w:val="26"/>
              </w:rPr>
            </w:pPr>
            <w:r w:rsidRPr="0086468E">
              <w:rPr>
                <w:sz w:val="26"/>
              </w:rPr>
              <w:t>14,000%</w:t>
            </w:r>
          </w:p>
        </w:tc>
        <w:tc>
          <w:tcPr>
            <w:tcW w:w="1118" w:type="pct"/>
            <w:tcBorders>
              <w:top w:val="single" w:sz="8" w:space="0" w:color="000000"/>
              <w:left w:val="single" w:sz="8" w:space="0" w:color="000000"/>
              <w:bottom w:val="single" w:sz="8" w:space="0" w:color="000000"/>
              <w:right w:val="single" w:sz="8" w:space="0" w:color="000000"/>
            </w:tcBorders>
          </w:tcPr>
          <w:p w:rsidR="00B4222D" w:rsidRPr="0086468E" w:rsidRDefault="00B4222D" w:rsidP="007D568D">
            <w:pPr>
              <w:pStyle w:val="TableParagraph"/>
              <w:spacing w:before="90"/>
              <w:ind w:left="550" w:right="513"/>
              <w:rPr>
                <w:sz w:val="26"/>
              </w:rPr>
            </w:pPr>
            <w:r w:rsidRPr="0086468E">
              <w:rPr>
                <w:sz w:val="26"/>
              </w:rPr>
              <w:t>14,000%</w:t>
            </w:r>
          </w:p>
        </w:tc>
        <w:tc>
          <w:tcPr>
            <w:tcW w:w="1046" w:type="pct"/>
            <w:tcBorders>
              <w:top w:val="single" w:sz="8" w:space="0" w:color="000000"/>
              <w:left w:val="single" w:sz="8" w:space="0" w:color="000000"/>
              <w:bottom w:val="single" w:sz="8" w:space="0" w:color="000000"/>
            </w:tcBorders>
          </w:tcPr>
          <w:p w:rsidR="00B4222D" w:rsidRPr="0086468E" w:rsidRDefault="00B4222D" w:rsidP="007D568D">
            <w:pPr>
              <w:pStyle w:val="TableParagraph"/>
              <w:spacing w:before="90"/>
              <w:ind w:left="481" w:right="438"/>
              <w:rPr>
                <w:sz w:val="26"/>
              </w:rPr>
            </w:pPr>
            <w:r w:rsidRPr="0086468E">
              <w:rPr>
                <w:sz w:val="26"/>
              </w:rPr>
              <w:t>11,000%</w:t>
            </w:r>
          </w:p>
        </w:tc>
      </w:tr>
      <w:tr w:rsidR="00B4222D" w:rsidRPr="0086468E" w:rsidTr="00B96985">
        <w:trPr>
          <w:trHeight w:val="492"/>
        </w:trPr>
        <w:tc>
          <w:tcPr>
            <w:tcW w:w="1973" w:type="pct"/>
            <w:tcBorders>
              <w:top w:val="single" w:sz="8" w:space="0" w:color="000000"/>
              <w:bottom w:val="single" w:sz="8" w:space="0" w:color="000000"/>
              <w:right w:val="single" w:sz="8" w:space="0" w:color="000000"/>
            </w:tcBorders>
          </w:tcPr>
          <w:p w:rsidR="00B4222D" w:rsidRPr="0086468E" w:rsidRDefault="00B4222D" w:rsidP="007D568D">
            <w:pPr>
              <w:pStyle w:val="TableParagraph"/>
              <w:spacing w:before="97"/>
              <w:ind w:left="135" w:right="110"/>
              <w:rPr>
                <w:b/>
                <w:sz w:val="26"/>
              </w:rPr>
            </w:pPr>
            <w:r w:rsidRPr="0086468E">
              <w:rPr>
                <w:b/>
                <w:sz w:val="26"/>
              </w:rPr>
              <w:t>Ente - Alíquota Normal</w:t>
            </w:r>
          </w:p>
        </w:tc>
        <w:tc>
          <w:tcPr>
            <w:tcW w:w="863" w:type="pct"/>
            <w:tcBorders>
              <w:top w:val="single" w:sz="8" w:space="0" w:color="000000"/>
              <w:left w:val="single" w:sz="8" w:space="0" w:color="000000"/>
              <w:bottom w:val="single" w:sz="8" w:space="0" w:color="000000"/>
              <w:right w:val="single" w:sz="8" w:space="0" w:color="000000"/>
            </w:tcBorders>
          </w:tcPr>
          <w:p w:rsidR="00B4222D" w:rsidRPr="0086468E" w:rsidRDefault="00B4222D" w:rsidP="007D568D">
            <w:pPr>
              <w:pStyle w:val="TableParagraph"/>
              <w:spacing w:before="94"/>
              <w:ind w:left="304" w:right="268"/>
              <w:rPr>
                <w:sz w:val="26"/>
              </w:rPr>
            </w:pPr>
            <w:r w:rsidRPr="0086468E">
              <w:rPr>
                <w:sz w:val="26"/>
              </w:rPr>
              <w:t>15,187%</w:t>
            </w:r>
          </w:p>
        </w:tc>
        <w:tc>
          <w:tcPr>
            <w:tcW w:w="1118" w:type="pct"/>
            <w:tcBorders>
              <w:top w:val="single" w:sz="8" w:space="0" w:color="000000"/>
              <w:left w:val="single" w:sz="8" w:space="0" w:color="000000"/>
              <w:bottom w:val="single" w:sz="8" w:space="0" w:color="000000"/>
              <w:right w:val="single" w:sz="8" w:space="0" w:color="000000"/>
            </w:tcBorders>
          </w:tcPr>
          <w:p w:rsidR="00B4222D" w:rsidRPr="0086468E" w:rsidRDefault="00B4222D" w:rsidP="007D568D">
            <w:pPr>
              <w:pStyle w:val="TableParagraph"/>
              <w:spacing w:before="94"/>
              <w:ind w:left="550" w:right="513"/>
              <w:rPr>
                <w:sz w:val="26"/>
              </w:rPr>
            </w:pPr>
            <w:r w:rsidRPr="0086468E">
              <w:rPr>
                <w:sz w:val="26"/>
              </w:rPr>
              <w:t>18,969%</w:t>
            </w:r>
          </w:p>
        </w:tc>
        <w:tc>
          <w:tcPr>
            <w:tcW w:w="1046" w:type="pct"/>
            <w:tcBorders>
              <w:top w:val="single" w:sz="8" w:space="0" w:color="000000"/>
              <w:left w:val="single" w:sz="8" w:space="0" w:color="000000"/>
              <w:bottom w:val="single" w:sz="8" w:space="0" w:color="000000"/>
            </w:tcBorders>
          </w:tcPr>
          <w:p w:rsidR="00B4222D" w:rsidRPr="0086468E" w:rsidRDefault="00B4222D" w:rsidP="007D568D">
            <w:pPr>
              <w:pStyle w:val="TableParagraph"/>
              <w:spacing w:before="94"/>
              <w:ind w:left="481" w:right="438"/>
              <w:rPr>
                <w:sz w:val="26"/>
              </w:rPr>
            </w:pPr>
            <w:r w:rsidRPr="0086468E">
              <w:rPr>
                <w:sz w:val="26"/>
              </w:rPr>
              <w:t>18,716%</w:t>
            </w:r>
          </w:p>
        </w:tc>
      </w:tr>
      <w:tr w:rsidR="00B4222D" w:rsidRPr="00B96985" w:rsidTr="00B96985">
        <w:trPr>
          <w:trHeight w:val="446"/>
        </w:trPr>
        <w:tc>
          <w:tcPr>
            <w:tcW w:w="1973" w:type="pct"/>
            <w:tcBorders>
              <w:top w:val="single" w:sz="8" w:space="0" w:color="000000"/>
              <w:right w:val="single" w:sz="8" w:space="0" w:color="000000"/>
            </w:tcBorders>
          </w:tcPr>
          <w:p w:rsidR="00B4222D" w:rsidRPr="005943CC" w:rsidRDefault="00B4222D" w:rsidP="007D568D">
            <w:pPr>
              <w:pStyle w:val="TableParagraph"/>
              <w:spacing w:before="76"/>
              <w:ind w:left="137" w:right="110"/>
              <w:rPr>
                <w:b/>
                <w:sz w:val="26"/>
              </w:rPr>
            </w:pPr>
            <w:r w:rsidRPr="005943CC">
              <w:rPr>
                <w:b/>
                <w:sz w:val="26"/>
              </w:rPr>
              <w:t>Ente - Alíquota Suplementar</w:t>
            </w:r>
          </w:p>
        </w:tc>
        <w:tc>
          <w:tcPr>
            <w:tcW w:w="863" w:type="pct"/>
            <w:tcBorders>
              <w:top w:val="single" w:sz="8" w:space="0" w:color="000000"/>
              <w:left w:val="single" w:sz="8" w:space="0" w:color="000000"/>
              <w:right w:val="single" w:sz="8" w:space="0" w:color="000000"/>
            </w:tcBorders>
          </w:tcPr>
          <w:p w:rsidR="00B4222D" w:rsidRPr="008901C9" w:rsidRDefault="00B4222D" w:rsidP="007D568D">
            <w:pPr>
              <w:pStyle w:val="TableParagraph"/>
              <w:spacing w:before="74"/>
              <w:ind w:left="304" w:right="266"/>
              <w:rPr>
                <w:sz w:val="26"/>
              </w:rPr>
            </w:pPr>
            <w:r w:rsidRPr="008901C9">
              <w:rPr>
                <w:sz w:val="26"/>
              </w:rPr>
              <w:t>4,510%</w:t>
            </w:r>
          </w:p>
        </w:tc>
        <w:tc>
          <w:tcPr>
            <w:tcW w:w="1118" w:type="pct"/>
            <w:tcBorders>
              <w:top w:val="single" w:sz="8" w:space="0" w:color="000000"/>
              <w:left w:val="single" w:sz="8" w:space="0" w:color="000000"/>
              <w:right w:val="single" w:sz="8" w:space="0" w:color="000000"/>
            </w:tcBorders>
          </w:tcPr>
          <w:p w:rsidR="00B4222D" w:rsidRPr="00B83C62" w:rsidRDefault="00B4222D" w:rsidP="007D568D">
            <w:pPr>
              <w:pStyle w:val="TableParagraph"/>
              <w:spacing w:before="74"/>
              <w:ind w:left="548" w:right="513"/>
              <w:rPr>
                <w:sz w:val="26"/>
              </w:rPr>
            </w:pPr>
            <w:r w:rsidRPr="00B83C62">
              <w:rPr>
                <w:sz w:val="26"/>
              </w:rPr>
              <w:t>5,175%</w:t>
            </w:r>
          </w:p>
        </w:tc>
        <w:tc>
          <w:tcPr>
            <w:tcW w:w="1046" w:type="pct"/>
            <w:tcBorders>
              <w:top w:val="single" w:sz="8" w:space="0" w:color="000000"/>
              <w:left w:val="single" w:sz="8" w:space="0" w:color="000000"/>
            </w:tcBorders>
          </w:tcPr>
          <w:p w:rsidR="00B4222D" w:rsidRPr="00B83C62" w:rsidRDefault="00B4222D" w:rsidP="007D568D">
            <w:pPr>
              <w:pStyle w:val="TableParagraph"/>
              <w:spacing w:before="74"/>
              <w:ind w:left="481" w:right="436"/>
              <w:rPr>
                <w:sz w:val="26"/>
              </w:rPr>
            </w:pPr>
            <w:r w:rsidRPr="00B83C62">
              <w:rPr>
                <w:sz w:val="26"/>
              </w:rPr>
              <w:t>4,964%</w:t>
            </w:r>
          </w:p>
        </w:tc>
      </w:tr>
    </w:tbl>
    <w:p w:rsidR="00B4222D" w:rsidRPr="00B96985" w:rsidRDefault="00B4222D" w:rsidP="00B4222D">
      <w:pPr>
        <w:pStyle w:val="Ttulo2"/>
        <w:tabs>
          <w:tab w:val="left" w:pos="4263"/>
          <w:tab w:val="left" w:pos="6168"/>
          <w:tab w:val="left" w:pos="8249"/>
        </w:tabs>
        <w:spacing w:before="5" w:after="3"/>
        <w:ind w:left="1733"/>
        <w:rPr>
          <w:rFonts w:ascii="Times New Roman" w:hAnsi="Times New Roman"/>
        </w:rPr>
      </w:pPr>
      <w:r w:rsidRPr="00B96985">
        <w:rPr>
          <w:rFonts w:ascii="Times New Roman" w:hAnsi="Times New Roman"/>
        </w:rPr>
        <w:t>Total</w:t>
      </w:r>
      <w:r w:rsidRPr="00B96985">
        <w:rPr>
          <w:rFonts w:ascii="Times New Roman" w:hAnsi="Times New Roman"/>
        </w:rPr>
        <w:tab/>
        <w:t>33,698%</w:t>
      </w:r>
      <w:r w:rsidRPr="00B96985">
        <w:rPr>
          <w:rFonts w:ascii="Times New Roman" w:hAnsi="Times New Roman"/>
        </w:rPr>
        <w:tab/>
        <w:t>38,144%</w:t>
      </w:r>
      <w:r w:rsidRPr="00B96985">
        <w:rPr>
          <w:rFonts w:ascii="Times New Roman" w:hAnsi="Times New Roman"/>
        </w:rPr>
        <w:tab/>
        <w:t>34,680%</w:t>
      </w:r>
    </w:p>
    <w:p w:rsidR="00B4222D" w:rsidRPr="00B96985" w:rsidRDefault="00B4222D" w:rsidP="00B96985">
      <w:pPr>
        <w:pStyle w:val="Corpodetexto"/>
        <w:spacing w:line="22" w:lineRule="exact"/>
        <w:rPr>
          <w:rFonts w:ascii="Times New Roman" w:hAnsi="Times New Roman"/>
          <w:b/>
          <w:sz w:val="27"/>
        </w:rPr>
      </w:pPr>
      <w:r w:rsidRPr="001803A5">
        <w:rPr>
          <w:rFonts w:ascii="Times New Roman" w:hAnsi="Times New Roman"/>
          <w:noProof/>
          <w:sz w:val="2"/>
        </w:rPr>
        <mc:AlternateContent>
          <mc:Choice Requires="wpg">
            <w:drawing>
              <wp:inline distT="0" distB="0" distL="0" distR="0" wp14:anchorId="4DEBD880" wp14:editId="6BDD794B">
                <wp:extent cx="5904690" cy="48017"/>
                <wp:effectExtent l="0" t="0" r="20320" b="0"/>
                <wp:docPr id="20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690" cy="48017"/>
                          <a:chOff x="0" y="0"/>
                          <a:chExt cx="9624" cy="22"/>
                        </a:xfrm>
                      </wpg:grpSpPr>
                      <wps:wsp>
                        <wps:cNvPr id="202" name="Line 5"/>
                        <wps:cNvCnPr/>
                        <wps:spPr bwMode="auto">
                          <a:xfrm>
                            <a:off x="0" y="11"/>
                            <a:ext cx="9624" cy="0"/>
                          </a:xfrm>
                          <a:prstGeom prst="line">
                            <a:avLst/>
                          </a:prstGeom>
                          <a:noFill/>
                          <a:ln w="13716">
                            <a:solidFill>
                              <a:srgbClr val="A6A6A6"/>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F58F0A" id="Group 4" o:spid="_x0000_s1026" style="width:464.95pt;height:3.8pt;mso-position-horizontal-relative:char;mso-position-vertical-relative:line" coordsize="96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">
                <v:line id="Line 5" o:spid="_x0000_s1027" style="position:absolute;visibility:visible;mso-wrap-style:square" from="0,11" to="962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TfcQAAADcAAAADwAAAGRycy9kb3ducmV2LnhtbESPQWvCQBSE7wX/w/IEb3XXCK1EN6EW&#10;CuKt1mJ7e2SfSWj2bciuJumv7wpCj8PMfMNs8sE24kqdrx1rWMwVCOLCmZpLDcePt8cVCB+QDTaO&#10;ScNIHvJs8rDB1Lie3+l6CKWIEPYpaqhCaFMpfVGRRT93LXH0zq6zGKLsSmk67CPcNjJR6klarDku&#10;VNjSa0XFz+FiNXx++wv532flvk5uuR9Gc9xS0Ho2HV7WIAIN4T98b++MhkQlcDsTj4DM/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6tN9xAAAANwAAAAPAAAAAAAAAAAA&#10;AAAAAKECAABkcnMvZG93bnJldi54bWxQSwUGAAAAAAQABAD5AAAAkgMAAAAA&#10;" strokecolor="#a6a6a6" strokeweight="1.08pt"/>
                <w10:anchorlock/>
              </v:group>
            </w:pict>
          </mc:Fallback>
        </mc:AlternateContent>
      </w:r>
    </w:p>
    <w:p w:rsidR="00B96985" w:rsidRPr="00B96985" w:rsidRDefault="00B96985" w:rsidP="00B4222D">
      <w:pPr>
        <w:pStyle w:val="Corpodetexto"/>
        <w:spacing w:before="90"/>
        <w:ind w:left="132" w:right="463" w:firstLine="708"/>
        <w:rPr>
          <w:rFonts w:ascii="Times New Roman" w:hAnsi="Times New Roman"/>
        </w:rPr>
      </w:pPr>
    </w:p>
    <w:p w:rsidR="00B4222D" w:rsidRPr="00B96985" w:rsidRDefault="00B4222D" w:rsidP="00B96985">
      <w:pPr>
        <w:pStyle w:val="Corpodetexto"/>
        <w:spacing w:after="120"/>
        <w:ind w:firstLine="1559"/>
        <w:rPr>
          <w:rFonts w:ascii="Times New Roman" w:hAnsi="Times New Roman"/>
        </w:rPr>
      </w:pPr>
      <w:r w:rsidRPr="00B96985">
        <w:rPr>
          <w:rFonts w:ascii="Times New Roman" w:hAnsi="Times New Roman"/>
        </w:rPr>
        <w:t xml:space="preserve">Diante </w:t>
      </w:r>
      <w:r w:rsidR="00303D87">
        <w:rPr>
          <w:rFonts w:ascii="Times New Roman" w:hAnsi="Times New Roman"/>
        </w:rPr>
        <w:t>d</w:t>
      </w:r>
      <w:r w:rsidRPr="00B96985">
        <w:rPr>
          <w:rFonts w:ascii="Times New Roman" w:hAnsi="Times New Roman"/>
        </w:rPr>
        <w:t xml:space="preserve">o exposto, é possível a </w:t>
      </w:r>
      <w:r w:rsidRPr="00B96985">
        <w:rPr>
          <w:rFonts w:ascii="Times New Roman" w:hAnsi="Times New Roman"/>
          <w:u w:val="single"/>
        </w:rPr>
        <w:t>manutenção das alíquotas</w:t>
      </w:r>
      <w:r w:rsidRPr="00B96985">
        <w:rPr>
          <w:rFonts w:ascii="Times New Roman" w:hAnsi="Times New Roman"/>
        </w:rPr>
        <w:t xml:space="preserve"> conforme </w:t>
      </w:r>
      <w:r w:rsidRPr="00B96985">
        <w:rPr>
          <w:rFonts w:ascii="Times New Roman" w:hAnsi="Times New Roman"/>
          <w:b/>
        </w:rPr>
        <w:t>Lei Complementar</w:t>
      </w:r>
      <w:r w:rsidR="00BE1FA0">
        <w:rPr>
          <w:rFonts w:ascii="Times New Roman" w:hAnsi="Times New Roman"/>
          <w:b/>
        </w:rPr>
        <w:t xml:space="preserve"> nº</w:t>
      </w:r>
      <w:r w:rsidRPr="00B96985">
        <w:rPr>
          <w:rFonts w:ascii="Times New Roman" w:hAnsi="Times New Roman"/>
          <w:b/>
        </w:rPr>
        <w:t xml:space="preserve"> 505/2004</w:t>
      </w:r>
      <w:r w:rsidRPr="00B96985">
        <w:rPr>
          <w:rFonts w:ascii="Times New Roman" w:hAnsi="Times New Roman"/>
        </w:rPr>
        <w:t>, ou seja, alíquota normal de 14%</w:t>
      </w:r>
      <w:r w:rsidR="00B96985">
        <w:rPr>
          <w:rFonts w:ascii="Times New Roman" w:hAnsi="Times New Roman"/>
        </w:rPr>
        <w:t xml:space="preserve"> (quatorze por cento)</w:t>
      </w:r>
      <w:r w:rsidRPr="00B96985">
        <w:rPr>
          <w:rFonts w:ascii="Times New Roman" w:hAnsi="Times New Roman"/>
        </w:rPr>
        <w:t xml:space="preserve"> para os servidores, alíquota normal de 18,969%</w:t>
      </w:r>
      <w:r w:rsidR="00B96985">
        <w:rPr>
          <w:rFonts w:ascii="Times New Roman" w:hAnsi="Times New Roman"/>
        </w:rPr>
        <w:t xml:space="preserve"> (dezoito inteiros, novecentos e sessenta e nove milésimos por cento)</w:t>
      </w:r>
      <w:r w:rsidRPr="00B96985">
        <w:rPr>
          <w:rFonts w:ascii="Times New Roman" w:hAnsi="Times New Roman"/>
        </w:rPr>
        <w:t xml:space="preserve"> para o Ente e alíquota suplementar de 5,175% </w:t>
      </w:r>
      <w:r w:rsidR="00B96985">
        <w:rPr>
          <w:rFonts w:ascii="Times New Roman" w:hAnsi="Times New Roman"/>
        </w:rPr>
        <w:t xml:space="preserve">(cinco inteiros, cento e setenta e cinco milésimos por cento) </w:t>
      </w:r>
      <w:r w:rsidRPr="00B96985">
        <w:rPr>
          <w:rFonts w:ascii="Times New Roman" w:hAnsi="Times New Roman"/>
        </w:rPr>
        <w:t>para o Ente até 2046.</w:t>
      </w:r>
    </w:p>
    <w:p w:rsidR="00B4222D" w:rsidRPr="0086468E" w:rsidRDefault="00B4222D" w:rsidP="00B4222D">
      <w:pPr>
        <w:pStyle w:val="Corpodetexto"/>
        <w:spacing w:before="5"/>
        <w:rPr>
          <w:rFonts w:ascii="Times New Roman" w:hAnsi="Times New Roman"/>
          <w:sz w:val="22"/>
          <w:highlight w:val="yellow"/>
        </w:rPr>
      </w:pPr>
    </w:p>
    <w:p w:rsidR="00B4222D" w:rsidRPr="006E2187" w:rsidRDefault="00B4222D" w:rsidP="00B96985">
      <w:pPr>
        <w:pStyle w:val="Ttulo3"/>
        <w:keepNext w:val="0"/>
        <w:keepLines w:val="0"/>
        <w:widowControl w:val="0"/>
        <w:numPr>
          <w:ilvl w:val="0"/>
          <w:numId w:val="43"/>
        </w:numPr>
        <w:tabs>
          <w:tab w:val="left" w:pos="373"/>
        </w:tabs>
        <w:autoSpaceDE w:val="0"/>
        <w:autoSpaceDN w:val="0"/>
        <w:spacing w:before="0" w:line="240" w:lineRule="auto"/>
        <w:ind w:left="0" w:firstLine="0"/>
        <w:rPr>
          <w:rFonts w:ascii="Times New Roman" w:hAnsi="Times New Roman" w:cs="Times New Roman"/>
          <w:color w:val="auto"/>
          <w:spacing w:val="20"/>
          <w:sz w:val="24"/>
        </w:rPr>
      </w:pPr>
      <w:r w:rsidRPr="006E2187">
        <w:rPr>
          <w:rFonts w:ascii="Times New Roman" w:hAnsi="Times New Roman" w:cs="Times New Roman"/>
          <w:color w:val="auto"/>
          <w:spacing w:val="20"/>
          <w:sz w:val="24"/>
        </w:rPr>
        <w:t>Considerações Finais do Plano PREVIMPA-CAP:</w:t>
      </w:r>
    </w:p>
    <w:p w:rsidR="00B4222D" w:rsidRPr="00B96985" w:rsidRDefault="00B4222D" w:rsidP="00B4222D">
      <w:pPr>
        <w:pStyle w:val="Corpodetexto"/>
        <w:spacing w:before="6"/>
        <w:rPr>
          <w:rFonts w:ascii="Times New Roman" w:hAnsi="Times New Roman"/>
          <w:b/>
          <w:sz w:val="23"/>
        </w:rPr>
      </w:pPr>
    </w:p>
    <w:p w:rsidR="00B4222D" w:rsidRPr="00B96985" w:rsidRDefault="00B4222D" w:rsidP="00B96985">
      <w:pPr>
        <w:pStyle w:val="Corpodetexto"/>
        <w:spacing w:after="120"/>
        <w:ind w:firstLine="1559"/>
        <w:rPr>
          <w:rFonts w:ascii="Times New Roman" w:hAnsi="Times New Roman"/>
        </w:rPr>
      </w:pPr>
      <w:r w:rsidRPr="00B96985">
        <w:rPr>
          <w:rFonts w:ascii="Times New Roman" w:hAnsi="Times New Roman"/>
        </w:rPr>
        <w:t>Ratificamos que é de extrema importância a manutenção da atualização cadastral das informações dos servidores, principalmente em relação aos ativos, pois a estimativa de idade de aposentadoria programada é muito sensível a qualquer alteração de idade de entrada</w:t>
      </w:r>
      <w:r w:rsidR="00303D87">
        <w:rPr>
          <w:rFonts w:ascii="Times New Roman" w:hAnsi="Times New Roman"/>
        </w:rPr>
        <w:t>.</w:t>
      </w:r>
      <w:r w:rsidRPr="00B96985">
        <w:rPr>
          <w:rFonts w:ascii="Times New Roman" w:hAnsi="Times New Roman"/>
        </w:rPr>
        <w:t xml:space="preserve"> </w:t>
      </w:r>
      <w:r w:rsidR="00303D87">
        <w:rPr>
          <w:rFonts w:ascii="Times New Roman" w:hAnsi="Times New Roman"/>
        </w:rPr>
        <w:t>P</w:t>
      </w:r>
      <w:r w:rsidRPr="00B96985">
        <w:rPr>
          <w:rFonts w:ascii="Times New Roman" w:hAnsi="Times New Roman"/>
        </w:rPr>
        <w:t>ortanto</w:t>
      </w:r>
      <w:r w:rsidR="00303D87">
        <w:rPr>
          <w:rFonts w:ascii="Times New Roman" w:hAnsi="Times New Roman"/>
        </w:rPr>
        <w:t>,</w:t>
      </w:r>
      <w:r w:rsidRPr="00B96985">
        <w:rPr>
          <w:rFonts w:ascii="Times New Roman" w:hAnsi="Times New Roman"/>
        </w:rPr>
        <w:t xml:space="preserve"> é imprescindível considerarmos a idade real para evitarmos ao máximo o uso de</w:t>
      </w:r>
      <w:r w:rsidRPr="00B96985">
        <w:rPr>
          <w:rFonts w:ascii="Times New Roman" w:hAnsi="Times New Roman"/>
          <w:spacing w:val="-14"/>
        </w:rPr>
        <w:t xml:space="preserve"> </w:t>
      </w:r>
      <w:r w:rsidRPr="00B96985">
        <w:rPr>
          <w:rFonts w:ascii="Times New Roman" w:hAnsi="Times New Roman"/>
        </w:rPr>
        <w:t>estimativas.</w:t>
      </w:r>
    </w:p>
    <w:p w:rsidR="00B4222D" w:rsidRPr="00B96985" w:rsidRDefault="00B4222D" w:rsidP="00B96985">
      <w:pPr>
        <w:pStyle w:val="Corpodetexto"/>
        <w:spacing w:after="120"/>
        <w:ind w:firstLine="1559"/>
        <w:rPr>
          <w:rFonts w:ascii="Times New Roman" w:hAnsi="Times New Roman"/>
        </w:rPr>
      </w:pPr>
      <w:r w:rsidRPr="00B96985">
        <w:rPr>
          <w:rFonts w:ascii="Times New Roman" w:hAnsi="Times New Roman"/>
        </w:rPr>
        <w:t>Salientamos a importância do repasse das alíquotas de contribuição normal e suplementar conforme LC 505/2004, visando à manutenção do equilíbrio financeiro e atuarial do</w:t>
      </w:r>
      <w:r w:rsidRPr="00B96985">
        <w:rPr>
          <w:rFonts w:ascii="Times New Roman" w:hAnsi="Times New Roman"/>
          <w:spacing w:val="-5"/>
        </w:rPr>
        <w:t xml:space="preserve"> </w:t>
      </w:r>
      <w:r w:rsidRPr="00B96985">
        <w:rPr>
          <w:rFonts w:ascii="Times New Roman" w:hAnsi="Times New Roman"/>
        </w:rPr>
        <w:t>plano.</w:t>
      </w:r>
    </w:p>
    <w:p w:rsidR="00B4222D" w:rsidRPr="00B96985" w:rsidRDefault="00B4222D" w:rsidP="00B96985">
      <w:pPr>
        <w:pStyle w:val="Corpodetexto"/>
        <w:spacing w:after="120"/>
        <w:ind w:firstLine="1559"/>
        <w:rPr>
          <w:rFonts w:ascii="Times New Roman" w:hAnsi="Times New Roman"/>
        </w:rPr>
      </w:pPr>
      <w:r w:rsidRPr="00B96985">
        <w:rPr>
          <w:rFonts w:ascii="Times New Roman" w:hAnsi="Times New Roman"/>
        </w:rPr>
        <w:t>A avaliação foi calculada com base nos parâmetros acima citados, acompanhada da Nota Técnica Atuarial, e foi realizada por atuário servidor de cargo efetivo do PREVIMPA.</w:t>
      </w:r>
    </w:p>
    <w:p w:rsidR="00B4222D" w:rsidRPr="00B96985" w:rsidRDefault="00B4222D" w:rsidP="00B4222D">
      <w:pPr>
        <w:pStyle w:val="Corpodetexto"/>
        <w:spacing w:before="4"/>
        <w:rPr>
          <w:rFonts w:ascii="Times New Roman" w:hAnsi="Times New Roman"/>
        </w:rPr>
      </w:pPr>
    </w:p>
    <w:p w:rsidR="00DE0F2C" w:rsidRPr="00F54231" w:rsidRDefault="00C041D4" w:rsidP="00DE0F2C">
      <w:pPr>
        <w:widowControl w:val="0"/>
        <w:suppressAutoHyphens/>
        <w:spacing w:after="0" w:line="240" w:lineRule="auto"/>
        <w:jc w:val="center"/>
        <w:rPr>
          <w:rFonts w:ascii="Times New Roman" w:eastAsia="SimSun" w:hAnsi="Times New Roman"/>
          <w:b/>
          <w:kern w:val="1"/>
          <w:sz w:val="24"/>
          <w:szCs w:val="24"/>
          <w:lang w:eastAsia="zh-CN" w:bidi="hi-IN"/>
        </w:rPr>
      </w:pPr>
      <w:r w:rsidRPr="007D568D">
        <w:rPr>
          <w:rFonts w:ascii="Times New Roman" w:eastAsia="SimSun" w:hAnsi="Times New Roman"/>
          <w:color w:val="FF0000"/>
          <w:kern w:val="1"/>
          <w:sz w:val="24"/>
          <w:szCs w:val="24"/>
          <w:lang w:eastAsia="zh-CN" w:bidi="hi-IN"/>
        </w:rPr>
        <w:br w:type="page"/>
      </w:r>
      <w:r w:rsidR="00DE0F2C" w:rsidRPr="00F54231">
        <w:rPr>
          <w:rFonts w:ascii="Times New Roman" w:eastAsia="SimSun" w:hAnsi="Times New Roman"/>
          <w:b/>
          <w:kern w:val="1"/>
          <w:sz w:val="24"/>
          <w:szCs w:val="24"/>
          <w:lang w:eastAsia="zh-CN" w:bidi="hi-IN"/>
        </w:rPr>
        <w:lastRenderedPageBreak/>
        <w:t>DEPARTAMENTO MUNICIPAL DE PREVIDÊNCIA DOS SERVIDORES PÚBLICOS DO MUNICIPIO DE PORTO ALEGRE</w:t>
      </w:r>
    </w:p>
    <w:p w:rsidR="00DE0F2C" w:rsidRPr="007C00C9" w:rsidRDefault="00DE0F2C" w:rsidP="00C6227D">
      <w:pPr>
        <w:widowControl w:val="0"/>
        <w:suppressAutoHyphens/>
        <w:spacing w:after="0" w:line="240" w:lineRule="auto"/>
        <w:jc w:val="center"/>
        <w:rPr>
          <w:rFonts w:ascii="Times New Roman" w:eastAsia="SimSun" w:hAnsi="Times New Roman"/>
          <w:kern w:val="1"/>
          <w:sz w:val="24"/>
          <w:szCs w:val="24"/>
          <w:lang w:eastAsia="zh-CN" w:bidi="hi-IN"/>
        </w:rPr>
      </w:pPr>
      <w:r w:rsidRPr="007C00C9">
        <w:rPr>
          <w:rFonts w:ascii="Times New Roman" w:eastAsia="SimSun" w:hAnsi="Times New Roman"/>
          <w:kern w:val="1"/>
          <w:sz w:val="24"/>
          <w:szCs w:val="24"/>
          <w:lang w:eastAsia="zh-CN" w:bidi="hi-IN"/>
        </w:rPr>
        <w:t>LEI DE DIRETRIZES ORÇAMENTÁRIAS</w:t>
      </w:r>
    </w:p>
    <w:p w:rsidR="00DE0F2C" w:rsidRPr="008901C9" w:rsidRDefault="00DE0F2C" w:rsidP="00C6227D">
      <w:pPr>
        <w:widowControl w:val="0"/>
        <w:suppressAutoHyphens/>
        <w:spacing w:after="0" w:line="240" w:lineRule="auto"/>
        <w:jc w:val="center"/>
        <w:rPr>
          <w:rFonts w:ascii="Times New Roman" w:eastAsia="SimSun" w:hAnsi="Times New Roman"/>
          <w:kern w:val="1"/>
          <w:sz w:val="24"/>
          <w:szCs w:val="24"/>
          <w:lang w:eastAsia="zh-CN" w:bidi="hi-IN"/>
        </w:rPr>
      </w:pPr>
      <w:r w:rsidRPr="008901C9">
        <w:rPr>
          <w:rFonts w:ascii="Times New Roman" w:eastAsia="SimSun" w:hAnsi="Times New Roman"/>
          <w:kern w:val="1"/>
          <w:sz w:val="24"/>
          <w:szCs w:val="24"/>
          <w:lang w:eastAsia="zh-CN" w:bidi="hi-IN"/>
        </w:rPr>
        <w:t>ANEXO DE METAS FISCAIS</w:t>
      </w:r>
    </w:p>
    <w:p w:rsidR="00DE0F2C" w:rsidRPr="00B83C62" w:rsidRDefault="00DE0F2C" w:rsidP="00C6227D">
      <w:pPr>
        <w:widowControl w:val="0"/>
        <w:suppressAutoHyphens/>
        <w:spacing w:after="0" w:line="240" w:lineRule="auto"/>
        <w:jc w:val="center"/>
        <w:rPr>
          <w:rFonts w:ascii="Times New Roman" w:eastAsia="SimSun" w:hAnsi="Times New Roman"/>
          <w:b/>
          <w:kern w:val="1"/>
          <w:sz w:val="24"/>
          <w:szCs w:val="24"/>
          <w:lang w:eastAsia="zh-CN" w:bidi="hi-IN"/>
        </w:rPr>
      </w:pPr>
      <w:r w:rsidRPr="00B83C62">
        <w:rPr>
          <w:rFonts w:ascii="Times New Roman" w:eastAsia="SimSun" w:hAnsi="Times New Roman"/>
          <w:b/>
          <w:kern w:val="1"/>
          <w:sz w:val="24"/>
          <w:szCs w:val="24"/>
          <w:lang w:eastAsia="zh-CN" w:bidi="hi-IN"/>
        </w:rPr>
        <w:t>RECEITAS E DESPESAS PREVIDENCIÁRIAS DO RPPS</w:t>
      </w:r>
    </w:p>
    <w:p w:rsidR="00DE0F2C" w:rsidRDefault="001F21BB" w:rsidP="00C6227D">
      <w:pPr>
        <w:widowControl w:val="0"/>
        <w:suppressAutoHyphens/>
        <w:spacing w:after="0" w:line="240" w:lineRule="auto"/>
        <w:jc w:val="center"/>
        <w:rPr>
          <w:rFonts w:ascii="Times New Roman" w:eastAsia="SimSun" w:hAnsi="Times New Roman"/>
          <w:b/>
          <w:color w:val="FF0000"/>
          <w:kern w:val="1"/>
          <w:sz w:val="24"/>
          <w:szCs w:val="24"/>
          <w:lang w:eastAsia="zh-CN" w:bidi="hi-IN"/>
        </w:rPr>
      </w:pPr>
      <w:r w:rsidRPr="00B83C62">
        <w:rPr>
          <w:rFonts w:ascii="Times New Roman" w:eastAsia="SimSun" w:hAnsi="Times New Roman"/>
          <w:b/>
          <w:kern w:val="1"/>
          <w:sz w:val="24"/>
          <w:szCs w:val="24"/>
          <w:lang w:eastAsia="zh-CN" w:bidi="hi-IN"/>
        </w:rPr>
        <w:t>201</w:t>
      </w:r>
      <w:r w:rsidR="0006785C" w:rsidRPr="006873ED">
        <w:rPr>
          <w:rFonts w:ascii="Times New Roman" w:eastAsia="SimSun" w:hAnsi="Times New Roman"/>
          <w:b/>
          <w:kern w:val="1"/>
          <w:sz w:val="24"/>
          <w:szCs w:val="24"/>
          <w:lang w:eastAsia="zh-CN" w:bidi="hi-IN"/>
        </w:rPr>
        <w:t>9</w:t>
      </w:r>
    </w:p>
    <w:p w:rsidR="00F54231" w:rsidRDefault="00F54231" w:rsidP="00C6227D">
      <w:pPr>
        <w:widowControl w:val="0"/>
        <w:suppressAutoHyphens/>
        <w:spacing w:after="0" w:line="240" w:lineRule="auto"/>
        <w:jc w:val="center"/>
        <w:rPr>
          <w:rFonts w:ascii="Times New Roman" w:eastAsia="SimSun" w:hAnsi="Times New Roman"/>
          <w:b/>
          <w:color w:val="FF0000"/>
          <w:kern w:val="1"/>
          <w:sz w:val="24"/>
          <w:szCs w:val="24"/>
          <w:lang w:eastAsia="zh-CN" w:bidi="hi-IN"/>
        </w:rPr>
      </w:pPr>
    </w:p>
    <w:tbl>
      <w:tblPr>
        <w:tblW w:w="5000" w:type="pct"/>
        <w:tblCellMar>
          <w:left w:w="70" w:type="dxa"/>
          <w:right w:w="70" w:type="dxa"/>
        </w:tblCellMar>
        <w:tblLook w:val="04A0" w:firstRow="1" w:lastRow="0" w:firstColumn="1" w:lastColumn="0" w:noHBand="0" w:noVBand="1"/>
      </w:tblPr>
      <w:tblGrid>
        <w:gridCol w:w="5086"/>
        <w:gridCol w:w="1470"/>
        <w:gridCol w:w="1470"/>
        <w:gridCol w:w="1468"/>
      </w:tblGrid>
      <w:tr w:rsidR="005E570B" w:rsidRPr="00203E9A" w:rsidTr="005E570B">
        <w:trPr>
          <w:trHeight w:val="330"/>
        </w:trPr>
        <w:tc>
          <w:tcPr>
            <w:tcW w:w="5000" w:type="pct"/>
            <w:gridSpan w:val="4"/>
            <w:tcBorders>
              <w:top w:val="nil"/>
              <w:left w:val="nil"/>
              <w:bottom w:val="single" w:sz="4" w:space="0" w:color="000000"/>
              <w:right w:val="nil"/>
            </w:tcBorders>
            <w:shd w:val="clear" w:color="auto" w:fill="auto"/>
            <w:hideMark/>
          </w:tcPr>
          <w:p w:rsidR="005E570B" w:rsidRPr="001803A5" w:rsidRDefault="005E570B" w:rsidP="005E570B">
            <w:pPr>
              <w:spacing w:after="0" w:line="240" w:lineRule="auto"/>
              <w:rPr>
                <w:rFonts w:ascii="Times New Roman" w:eastAsia="Times New Roman" w:hAnsi="Times New Roman"/>
                <w:sz w:val="20"/>
                <w:szCs w:val="20"/>
                <w:highlight w:val="yellow"/>
                <w:lang w:eastAsia="pt-BR"/>
              </w:rPr>
            </w:pPr>
            <w:r w:rsidRPr="006E2187">
              <w:rPr>
                <w:rFonts w:ascii="Times New Roman" w:eastAsia="Times New Roman" w:hAnsi="Times New Roman"/>
                <w:sz w:val="20"/>
                <w:szCs w:val="20"/>
                <w:lang w:eastAsia="pt-BR"/>
              </w:rPr>
              <w:t>AMF - Demonstrativo 6 (LRF, art.4º, §2º, inciso IV, alínea "a")                                                                                                                                                     R$ 1,00</w:t>
            </w:r>
          </w:p>
        </w:tc>
      </w:tr>
      <w:tr w:rsidR="005E570B" w:rsidRPr="00203E9A" w:rsidTr="005E570B">
        <w:trPr>
          <w:trHeight w:val="330"/>
        </w:trPr>
        <w:tc>
          <w:tcPr>
            <w:tcW w:w="5000" w:type="pct"/>
            <w:gridSpan w:val="4"/>
            <w:tcBorders>
              <w:top w:val="single" w:sz="4" w:space="0" w:color="000000"/>
              <w:left w:val="nil"/>
              <w:bottom w:val="single" w:sz="4" w:space="0" w:color="000000"/>
              <w:right w:val="nil"/>
            </w:tcBorders>
            <w:shd w:val="clear" w:color="000000" w:fill="D9D9D9"/>
            <w:hideMark/>
          </w:tcPr>
          <w:p w:rsidR="005E570B" w:rsidRPr="006E2187" w:rsidRDefault="005E570B" w:rsidP="006E2187">
            <w:pPr>
              <w:spacing w:after="0" w:line="240" w:lineRule="auto"/>
              <w:ind w:firstLineChars="705" w:firstLine="1416"/>
              <w:jc w:val="center"/>
              <w:rPr>
                <w:rFonts w:ascii="Times New Roman" w:eastAsia="Times New Roman" w:hAnsi="Times New Roman"/>
                <w:b/>
                <w:bCs/>
                <w:sz w:val="20"/>
                <w:szCs w:val="20"/>
                <w:highlight w:val="yellow"/>
                <w:lang w:eastAsia="pt-BR"/>
              </w:rPr>
            </w:pPr>
            <w:r w:rsidRPr="006E2187">
              <w:rPr>
                <w:rFonts w:ascii="Times New Roman" w:eastAsia="Times New Roman" w:hAnsi="Times New Roman"/>
                <w:b/>
                <w:bCs/>
                <w:sz w:val="20"/>
                <w:szCs w:val="20"/>
                <w:lang w:eastAsia="pt-BR"/>
              </w:rPr>
              <w:t>RECEITAS E DESPESAS PREVIDENCIÁRIAS DO REGIME PRÓPRIO DE PREVIDÊNCIA DOS SERVIDORES</w:t>
            </w:r>
          </w:p>
        </w:tc>
      </w:tr>
      <w:tr w:rsidR="005E570B" w:rsidRPr="00203E9A" w:rsidTr="005E570B">
        <w:trPr>
          <w:trHeight w:val="330"/>
        </w:trPr>
        <w:tc>
          <w:tcPr>
            <w:tcW w:w="5000" w:type="pct"/>
            <w:gridSpan w:val="4"/>
            <w:tcBorders>
              <w:top w:val="single" w:sz="4" w:space="0" w:color="000000"/>
              <w:left w:val="nil"/>
              <w:bottom w:val="single" w:sz="4" w:space="0" w:color="000000"/>
              <w:right w:val="nil"/>
            </w:tcBorders>
            <w:shd w:val="clear" w:color="auto" w:fill="auto"/>
            <w:hideMark/>
          </w:tcPr>
          <w:p w:rsidR="005E570B" w:rsidRPr="001803A5" w:rsidRDefault="005E570B" w:rsidP="005E570B">
            <w:pPr>
              <w:spacing w:after="0" w:line="240" w:lineRule="auto"/>
              <w:jc w:val="center"/>
              <w:rPr>
                <w:rFonts w:ascii="Times New Roman" w:eastAsia="Times New Roman" w:hAnsi="Times New Roman"/>
                <w:b/>
                <w:bCs/>
                <w:sz w:val="20"/>
                <w:szCs w:val="20"/>
                <w:highlight w:val="yellow"/>
                <w:lang w:eastAsia="pt-BR"/>
              </w:rPr>
            </w:pPr>
            <w:r w:rsidRPr="006E2187">
              <w:rPr>
                <w:rFonts w:ascii="Times New Roman" w:eastAsia="Times New Roman" w:hAnsi="Times New Roman"/>
                <w:b/>
                <w:bCs/>
                <w:sz w:val="20"/>
                <w:szCs w:val="20"/>
                <w:lang w:eastAsia="pt-BR"/>
              </w:rPr>
              <w:t>PLANO PREVIDENCIÁRIO</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000000" w:fill="D9D9D9"/>
            <w:hideMark/>
          </w:tcPr>
          <w:p w:rsidR="005E570B" w:rsidRPr="006E2187" w:rsidRDefault="005E570B" w:rsidP="005E570B">
            <w:pPr>
              <w:spacing w:after="0" w:line="240" w:lineRule="auto"/>
              <w:rPr>
                <w:rFonts w:ascii="Times New Roman" w:eastAsia="Times New Roman" w:hAnsi="Times New Roman"/>
                <w:b/>
                <w:bCs/>
                <w:sz w:val="20"/>
                <w:szCs w:val="20"/>
                <w:lang w:eastAsia="pt-BR"/>
              </w:rPr>
            </w:pPr>
            <w:r w:rsidRPr="006E2187">
              <w:rPr>
                <w:rFonts w:ascii="Times New Roman" w:eastAsia="Times New Roman" w:hAnsi="Times New Roman"/>
                <w:b/>
                <w:bCs/>
                <w:sz w:val="20"/>
                <w:szCs w:val="20"/>
                <w:lang w:eastAsia="pt-BR"/>
              </w:rPr>
              <w:t>RECEITAS PREVIDENCIÁRIAS - RPPS</w:t>
            </w:r>
          </w:p>
        </w:tc>
        <w:tc>
          <w:tcPr>
            <w:tcW w:w="774" w:type="pct"/>
            <w:tcBorders>
              <w:top w:val="nil"/>
              <w:left w:val="nil"/>
              <w:bottom w:val="single" w:sz="4" w:space="0" w:color="000000"/>
              <w:right w:val="single" w:sz="4" w:space="0" w:color="000000"/>
            </w:tcBorders>
            <w:shd w:val="clear" w:color="000000" w:fill="D9D9D9"/>
            <w:noWrap/>
            <w:hideMark/>
          </w:tcPr>
          <w:p w:rsidR="005E570B" w:rsidRPr="006E2187" w:rsidRDefault="005E570B" w:rsidP="005E570B">
            <w:pPr>
              <w:spacing w:after="0" w:line="240" w:lineRule="auto"/>
              <w:jc w:val="center"/>
              <w:rPr>
                <w:rFonts w:ascii="Times New Roman" w:eastAsia="Times New Roman" w:hAnsi="Times New Roman"/>
                <w:b/>
                <w:bCs/>
                <w:color w:val="000000"/>
                <w:sz w:val="20"/>
                <w:szCs w:val="20"/>
                <w:lang w:eastAsia="pt-BR"/>
              </w:rPr>
            </w:pPr>
            <w:r w:rsidRPr="006E2187">
              <w:rPr>
                <w:rFonts w:ascii="Times New Roman" w:eastAsia="Times New Roman" w:hAnsi="Times New Roman"/>
                <w:b/>
                <w:bCs/>
                <w:color w:val="000000"/>
                <w:sz w:val="20"/>
                <w:szCs w:val="20"/>
                <w:lang w:eastAsia="pt-BR"/>
              </w:rPr>
              <w:t>2015</w:t>
            </w:r>
          </w:p>
        </w:tc>
        <w:tc>
          <w:tcPr>
            <w:tcW w:w="774" w:type="pct"/>
            <w:tcBorders>
              <w:top w:val="nil"/>
              <w:left w:val="nil"/>
              <w:bottom w:val="single" w:sz="4" w:space="0" w:color="000000"/>
              <w:right w:val="single" w:sz="4" w:space="0" w:color="000000"/>
            </w:tcBorders>
            <w:shd w:val="clear" w:color="000000" w:fill="D9D9D9"/>
            <w:noWrap/>
            <w:hideMark/>
          </w:tcPr>
          <w:p w:rsidR="005E570B" w:rsidRPr="006E2187" w:rsidRDefault="005E570B" w:rsidP="005E570B">
            <w:pPr>
              <w:spacing w:after="0" w:line="240" w:lineRule="auto"/>
              <w:jc w:val="center"/>
              <w:rPr>
                <w:rFonts w:ascii="Times New Roman" w:eastAsia="Times New Roman" w:hAnsi="Times New Roman"/>
                <w:b/>
                <w:bCs/>
                <w:color w:val="000000"/>
                <w:sz w:val="20"/>
                <w:szCs w:val="20"/>
                <w:lang w:eastAsia="pt-BR"/>
              </w:rPr>
            </w:pPr>
            <w:r w:rsidRPr="006E2187">
              <w:rPr>
                <w:rFonts w:ascii="Times New Roman" w:eastAsia="Times New Roman" w:hAnsi="Times New Roman"/>
                <w:b/>
                <w:bCs/>
                <w:color w:val="000000"/>
                <w:sz w:val="20"/>
                <w:szCs w:val="20"/>
                <w:lang w:eastAsia="pt-BR"/>
              </w:rPr>
              <w:t>2016</w:t>
            </w:r>
          </w:p>
        </w:tc>
        <w:tc>
          <w:tcPr>
            <w:tcW w:w="774" w:type="pct"/>
            <w:tcBorders>
              <w:top w:val="nil"/>
              <w:left w:val="nil"/>
              <w:bottom w:val="single" w:sz="4" w:space="0" w:color="000000"/>
              <w:right w:val="nil"/>
            </w:tcBorders>
            <w:shd w:val="clear" w:color="000000" w:fill="D9D9D9"/>
            <w:noWrap/>
            <w:hideMark/>
          </w:tcPr>
          <w:p w:rsidR="005E570B" w:rsidRPr="006E2187" w:rsidRDefault="005E570B" w:rsidP="005E570B">
            <w:pPr>
              <w:spacing w:after="0" w:line="240" w:lineRule="auto"/>
              <w:jc w:val="center"/>
              <w:rPr>
                <w:rFonts w:ascii="Times New Roman" w:eastAsia="Times New Roman" w:hAnsi="Times New Roman"/>
                <w:b/>
                <w:bCs/>
                <w:color w:val="000000"/>
                <w:sz w:val="20"/>
                <w:szCs w:val="20"/>
                <w:lang w:eastAsia="pt-BR"/>
              </w:rPr>
            </w:pPr>
            <w:r w:rsidRPr="006E2187">
              <w:rPr>
                <w:rFonts w:ascii="Times New Roman" w:eastAsia="Times New Roman" w:hAnsi="Times New Roman"/>
                <w:b/>
                <w:bCs/>
                <w:color w:val="000000"/>
                <w:sz w:val="20"/>
                <w:szCs w:val="20"/>
                <w:lang w:eastAsia="pt-BR"/>
              </w:rPr>
              <w:t>2017</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100" w:firstLine="2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RECEITAS CORRENTES (I)</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265.580.375,31</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303.386.797,59</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344.902.130,46</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Receita de Contribuições dos segurados</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47.874.124,13</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49.659.776,80</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63.229.381,41</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Civil</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47.874.124,13</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49.659.776,80</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63.229.381,41</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Ativo</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47.750.074,64</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49.470.416,07</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62.914.039,04</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Inativo</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108.511,29</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168.624,19</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270.230,91</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Pensionista</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15.538,20</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20.736,54</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45.111,46</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Pessoal Militar</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Ativo</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Inativo</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Pensionista</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Receita de Contribuições Patronais</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110.318.187,74</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79.707.264,95</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137.195.549,72</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Civil</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105.336.855,09</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76.867.315,65</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122.094.690,21</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Ativo</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105.098.682,71</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76.695.083,13</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121.612.406,32</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Inativo</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238.172,38</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172.232,52</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482.283,89</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Pensionista</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Pessoal Militar</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Ativo</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Inativo</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Pensionista</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Em Regime de Parcelamento de Débitos</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4.981.332,65</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2.839.949,30</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15.100.859,51</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Receita Patrimonial</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107.333.613,56</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174.004.446,49</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144.453.293,67</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Receitas Imobiliárias</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84.000,00</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28.000,00</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Receitas de Valores Mobiliários</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107.249.613,56</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173.976.446,49</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144.414.646,65</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300" w:firstLine="6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Outras Receitas Patrimoniais</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38.647,02</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Receita de Serviços</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796,98</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Receita de Aporte Periódico de Valores Predefinidos</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lastRenderedPageBreak/>
              <w:t>Outras Receitas Correntes</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54.449,88</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15.309,35</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23.108,69</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Compensação Previdenciária do RGPS para o RPPS</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12.799,14</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14.195,61</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15.248,35</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Demais Receitas Correntes</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41.650,74</w:t>
            </w:r>
          </w:p>
        </w:tc>
        <w:tc>
          <w:tcPr>
            <w:tcW w:w="774" w:type="pct"/>
            <w:tcBorders>
              <w:top w:val="nil"/>
              <w:left w:val="nil"/>
              <w:bottom w:val="single" w:sz="4" w:space="0" w:color="000000"/>
              <w:right w:val="single" w:sz="4" w:space="0" w:color="000000"/>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1.113,74</w:t>
            </w:r>
          </w:p>
        </w:tc>
        <w:tc>
          <w:tcPr>
            <w:tcW w:w="774" w:type="pct"/>
            <w:tcBorders>
              <w:top w:val="nil"/>
              <w:left w:val="nil"/>
              <w:bottom w:val="single" w:sz="4" w:space="0" w:color="000000"/>
              <w:right w:val="nil"/>
            </w:tcBorders>
            <w:shd w:val="clear" w:color="auto" w:fill="auto"/>
            <w:noWrap/>
            <w:hideMark/>
          </w:tcPr>
          <w:p w:rsidR="005E570B" w:rsidRPr="006E2187" w:rsidRDefault="005E570B" w:rsidP="005E570B">
            <w:pPr>
              <w:spacing w:after="0" w:line="240" w:lineRule="auto"/>
              <w:jc w:val="right"/>
              <w:rPr>
                <w:rFonts w:ascii="Times New Roman" w:eastAsia="Times New Roman" w:hAnsi="Times New Roman"/>
                <w:color w:val="000000"/>
                <w:sz w:val="20"/>
                <w:szCs w:val="20"/>
                <w:lang w:eastAsia="pt-BR"/>
              </w:rPr>
            </w:pPr>
            <w:r w:rsidRPr="006E2187">
              <w:rPr>
                <w:rFonts w:ascii="Times New Roman" w:eastAsia="Times New Roman" w:hAnsi="Times New Roman"/>
                <w:color w:val="000000"/>
                <w:sz w:val="20"/>
                <w:szCs w:val="20"/>
                <w:lang w:eastAsia="pt-BR"/>
              </w:rPr>
              <w:t>7.860,34</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100" w:firstLine="2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RECEITAS DE CAPITAL (II)</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Alienação de Bens, Direitos e Ativos</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Amortização de Empréstimos</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203E9A" w:rsidTr="005E570B">
        <w:trPr>
          <w:trHeight w:val="330"/>
        </w:trPr>
        <w:tc>
          <w:tcPr>
            <w:tcW w:w="2679"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ind w:firstLineChars="200" w:firstLine="400"/>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Outras Receitas de Capital</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single" w:sz="4" w:space="0" w:color="000000"/>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c>
          <w:tcPr>
            <w:tcW w:w="774" w:type="pct"/>
            <w:tcBorders>
              <w:top w:val="nil"/>
              <w:left w:val="nil"/>
              <w:bottom w:val="single" w:sz="4" w:space="0" w:color="000000"/>
              <w:right w:val="nil"/>
            </w:tcBorders>
            <w:shd w:val="clear" w:color="auto" w:fill="auto"/>
            <w:hideMark/>
          </w:tcPr>
          <w:p w:rsidR="005E570B" w:rsidRPr="006E2187" w:rsidRDefault="005E570B" w:rsidP="005E570B">
            <w:pPr>
              <w:spacing w:after="0" w:line="240" w:lineRule="auto"/>
              <w:jc w:val="right"/>
              <w:rPr>
                <w:rFonts w:ascii="Times New Roman" w:eastAsia="Times New Roman" w:hAnsi="Times New Roman"/>
                <w:sz w:val="20"/>
                <w:szCs w:val="20"/>
                <w:lang w:eastAsia="pt-BR"/>
              </w:rPr>
            </w:pPr>
            <w:r w:rsidRPr="006E2187">
              <w:rPr>
                <w:rFonts w:ascii="Times New Roman" w:eastAsia="Times New Roman" w:hAnsi="Times New Roman"/>
                <w:sz w:val="20"/>
                <w:szCs w:val="20"/>
                <w:lang w:eastAsia="pt-BR"/>
              </w:rPr>
              <w:t>-</w:t>
            </w:r>
          </w:p>
        </w:tc>
      </w:tr>
      <w:tr w:rsidR="005E570B" w:rsidRPr="005E570B" w:rsidTr="005E570B">
        <w:trPr>
          <w:trHeight w:val="330"/>
        </w:trPr>
        <w:tc>
          <w:tcPr>
            <w:tcW w:w="2679" w:type="pct"/>
            <w:tcBorders>
              <w:top w:val="nil"/>
              <w:left w:val="nil"/>
              <w:bottom w:val="single" w:sz="4" w:space="0" w:color="000000"/>
              <w:right w:val="single" w:sz="4" w:space="0" w:color="000000"/>
            </w:tcBorders>
            <w:shd w:val="clear" w:color="000000" w:fill="D9D9D9"/>
            <w:hideMark/>
          </w:tcPr>
          <w:p w:rsidR="005E570B" w:rsidRPr="006E2187" w:rsidRDefault="005E570B" w:rsidP="005E570B">
            <w:pPr>
              <w:spacing w:after="0" w:line="240" w:lineRule="auto"/>
              <w:rPr>
                <w:rFonts w:ascii="Times New Roman" w:eastAsia="Times New Roman" w:hAnsi="Times New Roman"/>
                <w:b/>
                <w:bCs/>
                <w:sz w:val="20"/>
                <w:szCs w:val="20"/>
                <w:lang w:eastAsia="pt-BR"/>
              </w:rPr>
            </w:pPr>
            <w:r w:rsidRPr="006E2187">
              <w:rPr>
                <w:rFonts w:ascii="Times New Roman" w:eastAsia="Times New Roman" w:hAnsi="Times New Roman"/>
                <w:b/>
                <w:bCs/>
                <w:sz w:val="18"/>
                <w:szCs w:val="20"/>
                <w:lang w:eastAsia="pt-BR"/>
              </w:rPr>
              <w:t>TOTAL DAS RECEITAS PREVIDENCIÁRIAS RPPS (III) = (I + II)</w:t>
            </w:r>
          </w:p>
        </w:tc>
        <w:tc>
          <w:tcPr>
            <w:tcW w:w="774" w:type="pct"/>
            <w:tcBorders>
              <w:top w:val="nil"/>
              <w:left w:val="nil"/>
              <w:bottom w:val="single" w:sz="4" w:space="0" w:color="000000"/>
              <w:right w:val="single" w:sz="4" w:space="0" w:color="000000"/>
            </w:tcBorders>
            <w:shd w:val="clear" w:color="000000" w:fill="D9D9D9"/>
            <w:noWrap/>
            <w:hideMark/>
          </w:tcPr>
          <w:p w:rsidR="005E570B" w:rsidRPr="006E2187" w:rsidRDefault="005E570B" w:rsidP="001803A5">
            <w:pPr>
              <w:spacing w:after="0" w:line="240" w:lineRule="auto"/>
              <w:rPr>
                <w:rFonts w:ascii="Times New Roman" w:eastAsia="Times New Roman" w:hAnsi="Times New Roman"/>
                <w:b/>
                <w:bCs/>
                <w:color w:val="000000"/>
                <w:sz w:val="20"/>
                <w:szCs w:val="20"/>
                <w:lang w:eastAsia="pt-BR"/>
              </w:rPr>
            </w:pPr>
            <w:r w:rsidRPr="006E2187">
              <w:rPr>
                <w:rFonts w:ascii="Times New Roman" w:eastAsia="Times New Roman" w:hAnsi="Times New Roman"/>
                <w:b/>
                <w:bCs/>
                <w:color w:val="000000"/>
                <w:sz w:val="20"/>
                <w:szCs w:val="20"/>
                <w:lang w:eastAsia="pt-BR"/>
              </w:rPr>
              <w:t>265.580.375,31</w:t>
            </w:r>
          </w:p>
        </w:tc>
        <w:tc>
          <w:tcPr>
            <w:tcW w:w="774" w:type="pct"/>
            <w:tcBorders>
              <w:top w:val="nil"/>
              <w:left w:val="nil"/>
              <w:bottom w:val="single" w:sz="4" w:space="0" w:color="000000"/>
              <w:right w:val="single" w:sz="4" w:space="0" w:color="000000"/>
            </w:tcBorders>
            <w:shd w:val="clear" w:color="000000" w:fill="D9D9D9"/>
            <w:noWrap/>
            <w:hideMark/>
          </w:tcPr>
          <w:p w:rsidR="005E570B" w:rsidRPr="006E2187" w:rsidRDefault="005E570B" w:rsidP="005E570B">
            <w:pPr>
              <w:spacing w:after="0" w:line="240" w:lineRule="auto"/>
              <w:jc w:val="right"/>
              <w:rPr>
                <w:rFonts w:ascii="Times New Roman" w:eastAsia="Times New Roman" w:hAnsi="Times New Roman"/>
                <w:b/>
                <w:bCs/>
                <w:color w:val="000000"/>
                <w:sz w:val="20"/>
                <w:szCs w:val="20"/>
                <w:lang w:eastAsia="pt-BR"/>
              </w:rPr>
            </w:pPr>
            <w:r w:rsidRPr="006E2187">
              <w:rPr>
                <w:rFonts w:ascii="Times New Roman" w:eastAsia="Times New Roman" w:hAnsi="Times New Roman"/>
                <w:b/>
                <w:bCs/>
                <w:color w:val="000000"/>
                <w:sz w:val="20"/>
                <w:szCs w:val="20"/>
                <w:lang w:eastAsia="pt-BR"/>
              </w:rPr>
              <w:t>303.386.797,59</w:t>
            </w:r>
          </w:p>
        </w:tc>
        <w:tc>
          <w:tcPr>
            <w:tcW w:w="774" w:type="pct"/>
            <w:tcBorders>
              <w:top w:val="nil"/>
              <w:left w:val="nil"/>
              <w:bottom w:val="single" w:sz="4" w:space="0" w:color="000000"/>
              <w:right w:val="nil"/>
            </w:tcBorders>
            <w:shd w:val="clear" w:color="000000" w:fill="D9D9D9"/>
            <w:noWrap/>
            <w:hideMark/>
          </w:tcPr>
          <w:p w:rsidR="005E570B" w:rsidRPr="006E2187" w:rsidRDefault="005E570B" w:rsidP="005E570B">
            <w:pPr>
              <w:spacing w:after="0" w:line="240" w:lineRule="auto"/>
              <w:jc w:val="right"/>
              <w:rPr>
                <w:rFonts w:ascii="Times New Roman" w:eastAsia="Times New Roman" w:hAnsi="Times New Roman"/>
                <w:b/>
                <w:bCs/>
                <w:color w:val="000000"/>
                <w:sz w:val="20"/>
                <w:szCs w:val="20"/>
                <w:lang w:eastAsia="pt-BR"/>
              </w:rPr>
            </w:pPr>
            <w:r w:rsidRPr="006E2187">
              <w:rPr>
                <w:rFonts w:ascii="Times New Roman" w:eastAsia="Times New Roman" w:hAnsi="Times New Roman"/>
                <w:b/>
                <w:bCs/>
                <w:color w:val="000000"/>
                <w:sz w:val="20"/>
                <w:szCs w:val="20"/>
                <w:lang w:eastAsia="pt-BR"/>
              </w:rPr>
              <w:t>344.902.130,46</w:t>
            </w:r>
          </w:p>
        </w:tc>
      </w:tr>
    </w:tbl>
    <w:p w:rsidR="007C00C9" w:rsidRDefault="007C00C9" w:rsidP="00C6227D">
      <w:pPr>
        <w:widowControl w:val="0"/>
        <w:suppressAutoHyphens/>
        <w:spacing w:after="0" w:line="240" w:lineRule="auto"/>
        <w:jc w:val="center"/>
        <w:rPr>
          <w:rFonts w:ascii="Times New Roman" w:eastAsia="SimSun" w:hAnsi="Times New Roman"/>
          <w:b/>
          <w:kern w:val="1"/>
          <w:sz w:val="24"/>
          <w:szCs w:val="24"/>
          <w:lang w:eastAsia="zh-CN" w:bidi="hi-IN"/>
        </w:rPr>
      </w:pPr>
    </w:p>
    <w:p w:rsidR="005F2FDD" w:rsidRDefault="005F2FDD" w:rsidP="00C6227D">
      <w:pPr>
        <w:widowControl w:val="0"/>
        <w:suppressAutoHyphens/>
        <w:spacing w:after="0" w:line="240" w:lineRule="auto"/>
        <w:jc w:val="center"/>
        <w:rPr>
          <w:rFonts w:ascii="Times New Roman" w:eastAsia="SimSun" w:hAnsi="Times New Roman"/>
          <w:b/>
          <w:kern w:val="1"/>
          <w:sz w:val="24"/>
          <w:szCs w:val="24"/>
          <w:lang w:eastAsia="zh-CN" w:bidi="hi-IN"/>
        </w:rPr>
      </w:pPr>
    </w:p>
    <w:p w:rsidR="00EC3E75" w:rsidRDefault="00EC3E75" w:rsidP="00C6227D">
      <w:pPr>
        <w:widowControl w:val="0"/>
        <w:suppressAutoHyphens/>
        <w:spacing w:after="0" w:line="240" w:lineRule="auto"/>
        <w:jc w:val="center"/>
        <w:rPr>
          <w:rFonts w:ascii="Times New Roman" w:eastAsia="SimSun" w:hAnsi="Times New Roman"/>
          <w:b/>
          <w:kern w:val="1"/>
          <w:sz w:val="24"/>
          <w:szCs w:val="24"/>
          <w:lang w:eastAsia="zh-CN" w:bidi="hi-IN"/>
        </w:rPr>
      </w:pPr>
    </w:p>
    <w:p w:rsidR="00EC3E75" w:rsidRDefault="00EC3E75" w:rsidP="00C6227D">
      <w:pPr>
        <w:widowControl w:val="0"/>
        <w:suppressAutoHyphens/>
        <w:spacing w:after="0" w:line="240" w:lineRule="auto"/>
        <w:jc w:val="center"/>
        <w:rPr>
          <w:rFonts w:ascii="Times New Roman" w:eastAsia="SimSun" w:hAnsi="Times New Roman"/>
          <w:b/>
          <w:kern w:val="1"/>
          <w:sz w:val="24"/>
          <w:szCs w:val="24"/>
          <w:lang w:eastAsia="zh-CN" w:bidi="hi-IN"/>
        </w:rPr>
      </w:pPr>
    </w:p>
    <w:p w:rsidR="00EC3E75" w:rsidRDefault="00EC3E75" w:rsidP="00C6227D">
      <w:pPr>
        <w:widowControl w:val="0"/>
        <w:suppressAutoHyphens/>
        <w:spacing w:after="0" w:line="240" w:lineRule="auto"/>
        <w:jc w:val="center"/>
        <w:rPr>
          <w:rFonts w:ascii="Times New Roman" w:eastAsia="SimSun" w:hAnsi="Times New Roman"/>
          <w:b/>
          <w:kern w:val="1"/>
          <w:sz w:val="24"/>
          <w:szCs w:val="24"/>
          <w:lang w:eastAsia="zh-CN" w:bidi="hi-IN"/>
        </w:rPr>
      </w:pPr>
    </w:p>
    <w:tbl>
      <w:tblPr>
        <w:tblW w:w="9513" w:type="dxa"/>
        <w:tblInd w:w="55" w:type="dxa"/>
        <w:tblLayout w:type="fixed"/>
        <w:tblCellMar>
          <w:left w:w="70" w:type="dxa"/>
          <w:right w:w="70" w:type="dxa"/>
        </w:tblCellMar>
        <w:tblLook w:val="04A0" w:firstRow="1" w:lastRow="0" w:firstColumn="1" w:lastColumn="0" w:noHBand="0" w:noVBand="1"/>
      </w:tblPr>
      <w:tblGrid>
        <w:gridCol w:w="1716"/>
        <w:gridCol w:w="1985"/>
        <w:gridCol w:w="1984"/>
        <w:gridCol w:w="1985"/>
        <w:gridCol w:w="1843"/>
      </w:tblGrid>
      <w:tr w:rsidR="00EC3E75" w:rsidRPr="00EC3E75" w:rsidTr="001803A5">
        <w:trPr>
          <w:trHeight w:val="300"/>
        </w:trPr>
        <w:tc>
          <w:tcPr>
            <w:tcW w:w="1716" w:type="dxa"/>
            <w:tcBorders>
              <w:top w:val="single" w:sz="4" w:space="0" w:color="auto"/>
              <w:left w:val="single" w:sz="4" w:space="0" w:color="auto"/>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lang w:eastAsia="pt-BR"/>
              </w:rPr>
            </w:pPr>
            <w:r w:rsidRPr="00EC3E75">
              <w:rPr>
                <w:rFonts w:eastAsia="Times New Roman"/>
                <w:color w:val="000000"/>
                <w:lang w:eastAsia="pt-BR"/>
              </w:rPr>
              <w:t> </w:t>
            </w:r>
          </w:p>
        </w:tc>
        <w:tc>
          <w:tcPr>
            <w:tcW w:w="1985" w:type="dxa"/>
            <w:tcBorders>
              <w:top w:val="single" w:sz="4" w:space="0" w:color="auto"/>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lang w:eastAsia="pt-BR"/>
              </w:rPr>
            </w:pPr>
            <w:r w:rsidRPr="00EC3E75">
              <w:rPr>
                <w:rFonts w:eastAsia="Times New Roman"/>
                <w:color w:val="000000"/>
                <w:lang w:eastAsia="pt-BR"/>
              </w:rPr>
              <w:t> </w:t>
            </w:r>
          </w:p>
        </w:tc>
        <w:tc>
          <w:tcPr>
            <w:tcW w:w="1984" w:type="dxa"/>
            <w:tcBorders>
              <w:top w:val="single" w:sz="4" w:space="0" w:color="auto"/>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lang w:eastAsia="pt-BR"/>
              </w:rPr>
            </w:pPr>
            <w:r w:rsidRPr="00EC3E75">
              <w:rPr>
                <w:rFonts w:eastAsia="Times New Roman"/>
                <w:color w:val="000000"/>
                <w:lang w:eastAsia="pt-BR"/>
              </w:rPr>
              <w:t> </w:t>
            </w:r>
          </w:p>
        </w:tc>
        <w:tc>
          <w:tcPr>
            <w:tcW w:w="1985" w:type="dxa"/>
            <w:tcBorders>
              <w:top w:val="single" w:sz="4" w:space="0" w:color="auto"/>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lang w:eastAsia="pt-BR"/>
              </w:rPr>
            </w:pPr>
            <w:r w:rsidRPr="00EC3E75">
              <w:rPr>
                <w:rFonts w:eastAsia="Times New Roman"/>
                <w:color w:val="000000"/>
                <w:lang w:eastAsia="pt-BR"/>
              </w:rPr>
              <w:t> </w:t>
            </w:r>
          </w:p>
        </w:tc>
        <w:tc>
          <w:tcPr>
            <w:tcW w:w="1843" w:type="dxa"/>
            <w:tcBorders>
              <w:top w:val="single" w:sz="4" w:space="0" w:color="auto"/>
              <w:left w:val="nil"/>
              <w:bottom w:val="nil"/>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lang w:eastAsia="pt-BR"/>
              </w:rPr>
            </w:pPr>
            <w:r w:rsidRPr="00EC3E75">
              <w:rPr>
                <w:rFonts w:eastAsia="Times New Roman"/>
                <w:color w:val="000000"/>
                <w:lang w:eastAsia="pt-BR"/>
              </w:rPr>
              <w:t> </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b/>
                <w:bCs/>
                <w:lang w:eastAsia="pt-BR"/>
              </w:rPr>
            </w:pPr>
            <w:r w:rsidRPr="00EC3E75">
              <w:rPr>
                <w:rFonts w:ascii="Verdana" w:eastAsia="Times New Roman" w:hAnsi="Verdana"/>
                <w:b/>
                <w:bCs/>
                <w:lang w:eastAsia="pt-BR"/>
              </w:rPr>
              <w:t>PREVIMPA-CAP</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lang w:eastAsia="pt-BR"/>
              </w:rPr>
            </w:pPr>
            <w:r w:rsidRPr="00EC3E75">
              <w:rPr>
                <w:rFonts w:ascii="Verdana" w:eastAsia="Times New Roman" w:hAnsi="Verdana"/>
                <w:lang w:eastAsia="pt-BR"/>
              </w:rPr>
              <w:t>MUNICÍPIO DE PORTO ALEGRE-RS</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lang w:eastAsia="pt-BR"/>
              </w:rPr>
            </w:pPr>
            <w:r w:rsidRPr="00EC3E75">
              <w:rPr>
                <w:rFonts w:ascii="Verdana" w:eastAsia="Times New Roman" w:hAnsi="Verdana"/>
                <w:lang w:eastAsia="pt-BR"/>
              </w:rPr>
              <w:t>RELATÓRIO RESUMIDO DA EXECUÇÃO ORÇAMENTÁRIA</w:t>
            </w:r>
          </w:p>
        </w:tc>
      </w:tr>
      <w:tr w:rsidR="00EC3E75" w:rsidRPr="00EC3E75" w:rsidTr="001803A5">
        <w:trPr>
          <w:trHeight w:val="615"/>
        </w:trPr>
        <w:tc>
          <w:tcPr>
            <w:tcW w:w="9513" w:type="dxa"/>
            <w:gridSpan w:val="5"/>
            <w:tcBorders>
              <w:top w:val="nil"/>
              <w:left w:val="single" w:sz="4" w:space="0" w:color="auto"/>
              <w:bottom w:val="nil"/>
              <w:right w:val="single" w:sz="4" w:space="0" w:color="000000"/>
            </w:tcBorders>
            <w:shd w:val="clear" w:color="auto" w:fill="auto"/>
            <w:vAlign w:val="center"/>
            <w:hideMark/>
          </w:tcPr>
          <w:p w:rsidR="00EC3E75" w:rsidRPr="00EC3E75" w:rsidRDefault="00EC3E75" w:rsidP="00EC3E75">
            <w:pPr>
              <w:spacing w:after="0" w:line="240" w:lineRule="auto"/>
              <w:jc w:val="center"/>
              <w:rPr>
                <w:rFonts w:ascii="Verdana" w:eastAsia="Times New Roman" w:hAnsi="Verdana"/>
                <w:b/>
                <w:bCs/>
                <w:lang w:eastAsia="pt-BR"/>
              </w:rPr>
            </w:pPr>
            <w:r w:rsidRPr="00EC3E75">
              <w:rPr>
                <w:rFonts w:ascii="Verdana" w:eastAsia="Times New Roman" w:hAnsi="Verdana"/>
                <w:b/>
                <w:bCs/>
                <w:lang w:eastAsia="pt-BR"/>
              </w:rPr>
              <w:t>DEMONSTRATIVO DA PROJEÇÃO ATUARIAL DO REGIME DE PREVIDÊNCIA DOS SERVIDORES</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lang w:eastAsia="pt-BR"/>
              </w:rPr>
            </w:pPr>
            <w:r w:rsidRPr="00EC3E75">
              <w:rPr>
                <w:rFonts w:ascii="Verdana" w:eastAsia="Times New Roman" w:hAnsi="Verdana"/>
                <w:lang w:eastAsia="pt-BR"/>
              </w:rPr>
              <w:t>ORÇAMENTO DA SEGURIDADE SOCIAL</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vAlign w:val="center"/>
            <w:hideMark/>
          </w:tcPr>
          <w:p w:rsidR="00EC3E75" w:rsidRPr="00EC3E75" w:rsidRDefault="00EC3E75" w:rsidP="00EC3E75">
            <w:pPr>
              <w:spacing w:after="0" w:line="240" w:lineRule="auto"/>
              <w:jc w:val="center"/>
              <w:rPr>
                <w:rFonts w:ascii="Verdana" w:eastAsia="Times New Roman" w:hAnsi="Verdana"/>
                <w:b/>
                <w:bCs/>
                <w:lang w:eastAsia="pt-BR"/>
              </w:rPr>
            </w:pPr>
            <w:r w:rsidRPr="00EC3E75">
              <w:rPr>
                <w:rFonts w:ascii="Verdana" w:eastAsia="Times New Roman" w:hAnsi="Verdana"/>
                <w:b/>
                <w:bCs/>
                <w:lang w:eastAsia="pt-BR"/>
              </w:rPr>
              <w:t>2018-2092</w:t>
            </w:r>
          </w:p>
        </w:tc>
      </w:tr>
      <w:tr w:rsidR="00EC3E75" w:rsidRPr="00EC3E75" w:rsidTr="001803A5">
        <w:trPr>
          <w:trHeight w:val="300"/>
        </w:trPr>
        <w:tc>
          <w:tcPr>
            <w:tcW w:w="1716" w:type="dxa"/>
            <w:tcBorders>
              <w:top w:val="nil"/>
              <w:left w:val="single" w:sz="4" w:space="0" w:color="auto"/>
              <w:bottom w:val="nil"/>
              <w:right w:val="nil"/>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b/>
                <w:bCs/>
                <w:lang w:eastAsia="pt-BR"/>
              </w:rPr>
            </w:pPr>
            <w:r w:rsidRPr="00EC3E75">
              <w:rPr>
                <w:rFonts w:ascii="Verdana" w:eastAsia="Times New Roman" w:hAnsi="Verdana"/>
                <w:b/>
                <w:bCs/>
                <w:lang w:eastAsia="pt-BR"/>
              </w:rPr>
              <w:t> </w:t>
            </w:r>
          </w:p>
        </w:tc>
        <w:tc>
          <w:tcPr>
            <w:tcW w:w="1985" w:type="dxa"/>
            <w:tcBorders>
              <w:top w:val="nil"/>
              <w:left w:val="nil"/>
              <w:bottom w:val="nil"/>
              <w:right w:val="nil"/>
            </w:tcBorders>
            <w:shd w:val="clear" w:color="auto" w:fill="auto"/>
            <w:noWrap/>
            <w:vAlign w:val="center"/>
            <w:hideMark/>
          </w:tcPr>
          <w:p w:rsidR="00EC3E75" w:rsidRPr="00EC3E75" w:rsidRDefault="00EC3E75" w:rsidP="00EC3E75">
            <w:pPr>
              <w:spacing w:after="0" w:line="240" w:lineRule="auto"/>
              <w:jc w:val="center"/>
              <w:rPr>
                <w:rFonts w:ascii="Arial" w:eastAsia="Times New Roman" w:hAnsi="Arial" w:cs="Arial"/>
                <w:lang w:eastAsia="pt-BR"/>
              </w:rPr>
            </w:pPr>
          </w:p>
        </w:tc>
        <w:tc>
          <w:tcPr>
            <w:tcW w:w="3969" w:type="dxa"/>
            <w:gridSpan w:val="2"/>
            <w:tcBorders>
              <w:top w:val="nil"/>
              <w:left w:val="nil"/>
              <w:bottom w:val="nil"/>
              <w:right w:val="nil"/>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b/>
                <w:bCs/>
                <w:lang w:eastAsia="pt-BR"/>
              </w:rPr>
            </w:pPr>
          </w:p>
        </w:tc>
        <w:tc>
          <w:tcPr>
            <w:tcW w:w="1843" w:type="dxa"/>
            <w:tcBorders>
              <w:top w:val="nil"/>
              <w:left w:val="nil"/>
              <w:bottom w:val="nil"/>
              <w:right w:val="single" w:sz="4" w:space="0" w:color="auto"/>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b/>
                <w:bCs/>
                <w:lang w:eastAsia="pt-BR"/>
              </w:rPr>
            </w:pPr>
            <w:r w:rsidRPr="00EC3E75">
              <w:rPr>
                <w:rFonts w:ascii="Verdana" w:eastAsia="Times New Roman" w:hAnsi="Verdana"/>
                <w:b/>
                <w:bCs/>
                <w:lang w:eastAsia="pt-BR"/>
              </w:rPr>
              <w:t> </w:t>
            </w:r>
          </w:p>
        </w:tc>
      </w:tr>
      <w:tr w:rsidR="00EC3E75" w:rsidRPr="00EC3E75" w:rsidTr="001803A5">
        <w:trPr>
          <w:trHeight w:val="315"/>
        </w:trPr>
        <w:tc>
          <w:tcPr>
            <w:tcW w:w="5685" w:type="dxa"/>
            <w:gridSpan w:val="3"/>
            <w:tcBorders>
              <w:top w:val="nil"/>
              <w:left w:val="single" w:sz="4" w:space="0" w:color="auto"/>
              <w:bottom w:val="single" w:sz="8" w:space="0" w:color="auto"/>
              <w:right w:val="nil"/>
            </w:tcBorders>
            <w:shd w:val="clear" w:color="auto" w:fill="auto"/>
            <w:noWrap/>
            <w:vAlign w:val="bottom"/>
            <w:hideMark/>
          </w:tcPr>
          <w:p w:rsidR="00EC3E75" w:rsidRPr="007D1516" w:rsidRDefault="00EC3E75" w:rsidP="00EC3E75">
            <w:pPr>
              <w:spacing w:after="0" w:line="240" w:lineRule="auto"/>
              <w:rPr>
                <w:rFonts w:eastAsia="Times New Roman"/>
                <w:lang w:val="en-US" w:eastAsia="pt-BR"/>
              </w:rPr>
            </w:pPr>
            <w:r w:rsidRPr="007D1516">
              <w:rPr>
                <w:rFonts w:eastAsia="Times New Roman"/>
                <w:lang w:val="en-US" w:eastAsia="pt-BR"/>
              </w:rPr>
              <w:t>RREO - ANEXO 10 (LRF, art. 53, § 1°, inciso II)</w:t>
            </w:r>
          </w:p>
        </w:tc>
        <w:tc>
          <w:tcPr>
            <w:tcW w:w="1985" w:type="dxa"/>
            <w:tcBorders>
              <w:top w:val="nil"/>
              <w:left w:val="nil"/>
              <w:bottom w:val="single" w:sz="8" w:space="0" w:color="auto"/>
              <w:right w:val="nil"/>
            </w:tcBorders>
            <w:shd w:val="clear" w:color="auto" w:fill="auto"/>
            <w:noWrap/>
            <w:vAlign w:val="center"/>
            <w:hideMark/>
          </w:tcPr>
          <w:p w:rsidR="00EC3E75" w:rsidRPr="007D1516" w:rsidRDefault="00EC3E75" w:rsidP="00EC3E75">
            <w:pPr>
              <w:spacing w:after="0" w:line="240" w:lineRule="auto"/>
              <w:jc w:val="center"/>
              <w:rPr>
                <w:rFonts w:ascii="Verdana" w:eastAsia="Times New Roman" w:hAnsi="Verdana"/>
                <w:b/>
                <w:bCs/>
                <w:lang w:val="en-US" w:eastAsia="pt-BR"/>
              </w:rPr>
            </w:pPr>
            <w:r w:rsidRPr="007D1516">
              <w:rPr>
                <w:rFonts w:ascii="Verdana" w:eastAsia="Times New Roman" w:hAnsi="Verdana"/>
                <w:b/>
                <w:bCs/>
                <w:lang w:val="en-US" w:eastAsia="pt-BR"/>
              </w:rPr>
              <w:t> </w:t>
            </w:r>
          </w:p>
        </w:tc>
        <w:tc>
          <w:tcPr>
            <w:tcW w:w="1843" w:type="dxa"/>
            <w:tcBorders>
              <w:top w:val="nil"/>
              <w:left w:val="nil"/>
              <w:bottom w:val="single" w:sz="8" w:space="0" w:color="auto"/>
              <w:right w:val="single" w:sz="4" w:space="0" w:color="auto"/>
            </w:tcBorders>
            <w:shd w:val="clear" w:color="auto" w:fill="auto"/>
            <w:noWrap/>
            <w:vAlign w:val="center"/>
            <w:hideMark/>
          </w:tcPr>
          <w:p w:rsidR="00EC3E75" w:rsidRPr="007D1516" w:rsidRDefault="00EC3E75" w:rsidP="00EC3E75">
            <w:pPr>
              <w:spacing w:after="0" w:line="240" w:lineRule="auto"/>
              <w:jc w:val="right"/>
              <w:rPr>
                <w:rFonts w:ascii="Verdana" w:eastAsia="Times New Roman" w:hAnsi="Verdana"/>
                <w:sz w:val="18"/>
                <w:szCs w:val="18"/>
                <w:lang w:eastAsia="pt-BR"/>
              </w:rPr>
            </w:pPr>
            <w:r w:rsidRPr="007D1516">
              <w:rPr>
                <w:rFonts w:ascii="Verdana" w:eastAsia="Times New Roman" w:hAnsi="Verdana"/>
                <w:sz w:val="18"/>
                <w:szCs w:val="18"/>
                <w:lang w:eastAsia="pt-BR"/>
              </w:rPr>
              <w:t>R$ 1,00</w:t>
            </w:r>
          </w:p>
        </w:tc>
      </w:tr>
      <w:tr w:rsidR="00EC3E75" w:rsidRPr="00EC3E75" w:rsidTr="001803A5">
        <w:trPr>
          <w:trHeight w:val="450"/>
        </w:trPr>
        <w:tc>
          <w:tcPr>
            <w:tcW w:w="1716" w:type="dxa"/>
            <w:vMerge w:val="restart"/>
            <w:tcBorders>
              <w:top w:val="nil"/>
              <w:left w:val="single" w:sz="4" w:space="0" w:color="auto"/>
              <w:bottom w:val="double" w:sz="6" w:space="0" w:color="000000"/>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EXERCÍCIO</w:t>
            </w:r>
          </w:p>
        </w:tc>
        <w:tc>
          <w:tcPr>
            <w:tcW w:w="1985" w:type="dxa"/>
            <w:tcBorders>
              <w:top w:val="nil"/>
              <w:left w:val="nil"/>
              <w:bottom w:val="nil"/>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RECEITAS PREVIDENCIÁRIAS</w:t>
            </w:r>
          </w:p>
        </w:tc>
        <w:tc>
          <w:tcPr>
            <w:tcW w:w="1984" w:type="dxa"/>
            <w:tcBorders>
              <w:top w:val="nil"/>
              <w:left w:val="nil"/>
              <w:bottom w:val="nil"/>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DESPESAS PREVIDENCIÁRIAS</w:t>
            </w:r>
          </w:p>
        </w:tc>
        <w:tc>
          <w:tcPr>
            <w:tcW w:w="1985" w:type="dxa"/>
            <w:tcBorders>
              <w:top w:val="nil"/>
              <w:left w:val="nil"/>
              <w:bottom w:val="nil"/>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 xml:space="preserve">RESULTADO PREVIDENCIÁRIO </w:t>
            </w:r>
          </w:p>
        </w:tc>
        <w:tc>
          <w:tcPr>
            <w:tcW w:w="1843" w:type="dxa"/>
            <w:tcBorders>
              <w:top w:val="nil"/>
              <w:left w:val="nil"/>
              <w:bottom w:val="nil"/>
              <w:right w:val="single" w:sz="4"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SALDO FINANCEIRO DO EXERCÍCIO</w:t>
            </w:r>
            <w:r w:rsidRPr="007D1516">
              <w:rPr>
                <w:rFonts w:ascii="Times New Roman" w:eastAsia="Times New Roman" w:hAnsi="Times New Roman"/>
                <w:b/>
                <w:bCs/>
                <w:i/>
                <w:iCs/>
                <w:sz w:val="20"/>
                <w:szCs w:val="20"/>
                <w:lang w:eastAsia="pt-BR"/>
              </w:rPr>
              <w:t xml:space="preserve">                                   </w:t>
            </w:r>
          </w:p>
        </w:tc>
      </w:tr>
      <w:tr w:rsidR="00EC3E75" w:rsidRPr="00EC3E75" w:rsidTr="001803A5">
        <w:trPr>
          <w:trHeight w:val="315"/>
        </w:trPr>
        <w:tc>
          <w:tcPr>
            <w:tcW w:w="1716" w:type="dxa"/>
            <w:vMerge/>
            <w:tcBorders>
              <w:top w:val="nil"/>
              <w:left w:val="single" w:sz="4" w:space="0" w:color="auto"/>
              <w:bottom w:val="double" w:sz="6" w:space="0" w:color="000000"/>
              <w:right w:val="single" w:sz="8" w:space="0" w:color="auto"/>
            </w:tcBorders>
            <w:vAlign w:val="center"/>
            <w:hideMark/>
          </w:tcPr>
          <w:p w:rsidR="00EC3E75" w:rsidRPr="007D1516" w:rsidRDefault="00EC3E75" w:rsidP="00EC3E75">
            <w:pPr>
              <w:spacing w:after="0" w:line="240" w:lineRule="auto"/>
              <w:rPr>
                <w:rFonts w:ascii="Times New Roman" w:eastAsia="Times New Roman" w:hAnsi="Times New Roman"/>
                <w:b/>
                <w:bCs/>
                <w:i/>
                <w:iCs/>
                <w:sz w:val="16"/>
                <w:szCs w:val="16"/>
                <w:lang w:eastAsia="pt-BR"/>
              </w:rPr>
            </w:pPr>
          </w:p>
        </w:tc>
        <w:tc>
          <w:tcPr>
            <w:tcW w:w="1985" w:type="dxa"/>
            <w:tcBorders>
              <w:top w:val="nil"/>
              <w:left w:val="nil"/>
              <w:bottom w:val="double" w:sz="6" w:space="0" w:color="auto"/>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20"/>
                <w:szCs w:val="20"/>
                <w:lang w:eastAsia="pt-BR"/>
              </w:rPr>
            </w:pPr>
            <w:r w:rsidRPr="007D1516">
              <w:rPr>
                <w:rFonts w:ascii="Times New Roman" w:eastAsia="Times New Roman" w:hAnsi="Times New Roman"/>
                <w:b/>
                <w:bCs/>
                <w:i/>
                <w:iCs/>
                <w:sz w:val="20"/>
                <w:szCs w:val="20"/>
                <w:lang w:eastAsia="pt-BR"/>
              </w:rPr>
              <w:t>(a)</w:t>
            </w:r>
          </w:p>
        </w:tc>
        <w:tc>
          <w:tcPr>
            <w:tcW w:w="1984" w:type="dxa"/>
            <w:tcBorders>
              <w:top w:val="nil"/>
              <w:left w:val="nil"/>
              <w:bottom w:val="double" w:sz="6" w:space="0" w:color="auto"/>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20"/>
                <w:szCs w:val="20"/>
                <w:lang w:eastAsia="pt-BR"/>
              </w:rPr>
            </w:pPr>
            <w:r w:rsidRPr="007D1516">
              <w:rPr>
                <w:rFonts w:ascii="Times New Roman" w:eastAsia="Times New Roman" w:hAnsi="Times New Roman"/>
                <w:b/>
                <w:bCs/>
                <w:i/>
                <w:iCs/>
                <w:sz w:val="20"/>
                <w:szCs w:val="20"/>
                <w:lang w:eastAsia="pt-BR"/>
              </w:rPr>
              <w:t>(b)</w:t>
            </w:r>
          </w:p>
        </w:tc>
        <w:tc>
          <w:tcPr>
            <w:tcW w:w="1985" w:type="dxa"/>
            <w:tcBorders>
              <w:top w:val="nil"/>
              <w:left w:val="nil"/>
              <w:bottom w:val="double" w:sz="6" w:space="0" w:color="auto"/>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(c)=(a-b)</w:t>
            </w:r>
          </w:p>
        </w:tc>
        <w:tc>
          <w:tcPr>
            <w:tcW w:w="1843" w:type="dxa"/>
            <w:tcBorders>
              <w:top w:val="nil"/>
              <w:left w:val="nil"/>
              <w:bottom w:val="double" w:sz="6" w:space="0" w:color="auto"/>
              <w:right w:val="single" w:sz="4"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(d)=(“d”Exerc. Anterior)+(c)</w:t>
            </w:r>
          </w:p>
        </w:tc>
      </w:tr>
      <w:tr w:rsidR="00EC3E75" w:rsidRPr="00EC3E75" w:rsidTr="001803A5">
        <w:trPr>
          <w:trHeight w:val="315"/>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2017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206.030.522,66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25.358.299,31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180.672.223,35</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1.787.021.008,06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2018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344.332.301,59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42.752.356,79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301.579.944,80</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2.088.600.952,86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2019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364.105.232,58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47.850.227,34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316.255.005,24</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2.404.855.958,10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386.900.589,78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56.411.904,18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330.488.685,60</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2.735.344.643,70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407.250.306,45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67.050.046,53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340.200.259,92</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3.075.544.903,62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423.195.595,58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90.494.146,15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332.701.449,43</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3.408.246.353,05</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437.229.387,34</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118.282.000,24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318.947.387,10</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3.727.193.740,15</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459.796.933,23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134.359.801,03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325.437.132,20</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4.052.630.872,34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482.226.515,34</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154.039.228,43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328.187.286,90</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4.380.818.159,25</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498.210.040,48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179.619.279,90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318.590.760,58</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4.699.408.919,83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516.604.563,92</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200.772.841,41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315.831.722,52</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5.015.240.642,34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536.374.813,88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221.973.963,12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314.400.850,76</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5.329.641.493,10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555.565.128,96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241.043.082,15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314.522.046,80</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5.644.163.539,90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573.270.698,45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262.646.149,66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310.624.548,79</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5.954.788.088,69</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lastRenderedPageBreak/>
              <w:t>2031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588.603.499,04</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287.256.362,71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301.347.136,33</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6.256.135.225,03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603.339.453,98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312.650.393,74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290.689.060,25</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6.546.824.285,27</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616.945.400,41</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340.019.527,55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276.925.872,86</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6.823.750.158,13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629.055.921,42</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368.880.814,03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260.175.107,39</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7.083.925.265,52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642.049.690,14</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394.068.340,92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247.981.349,22</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7.331.906.614,75</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654.100.149,91</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419.369.710,55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234.730.439,36</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7.566.637.054,11</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660.869.549,50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451.162.723,45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209.706.826,05</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7.776.343.880,16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663.719.375,29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487.157.017,55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176.562.357,73</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7.952.906.237,89</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670.582.444,12</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512.701.619,45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157.880.824,67</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8.110.787.062,56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675.080.515,64</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540.826.789,57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134.253.726,07</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8.245.040.788,64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678.453.336,86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563.705.053,03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114.748.283,83</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8.359.789.072,47</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682.562.775,90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581.689.044,13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100.873.731,77</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8.460.662.804,24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686.960.126,28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594.412.118,38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92.548.007,90</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8.553.210.812,13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689.647.574,48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607.121.268,43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82.526.306,05</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8.635.737.118,19</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693.316.931,68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612.948.461,04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80.368.470,64</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8.716.105.588,83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697.626.487,35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615.985.958,47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81.640.528,88</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8.797.746.117,71</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673.773.695,63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614.809.046,71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58.964.648,92</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8.856.710.766,63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677.288.092,91</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611.278.538,56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66.009.554,35</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8.922.720.320,98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680.818.994,53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606.308.359,39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74.510.635,14</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8.997.230.956,11</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684.483.671,42</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599.997.927,85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84.485.743,57</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9.081.716.699,68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689.194.094,25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591.042.811,04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98.151.283,22</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9.179.867.982,90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695.131.339,60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579.401.173,75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115.730.165,85</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9.295.598.148,75</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700.149.162,47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569.762.244,14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130.386.918,33</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9.425.985.067,08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706.621.385,86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557.450.408,82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149.170.977,04</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9.575.156.044,12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714.740.735,11</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543.619.597,80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171.121.137,31</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9.746.277.181,43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723.198.995,60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530.689.423,61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192.509.571,99</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9.938.786.753,42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733.450.459,00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515.962.791,96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217.487.667,04</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10.156.274.420,45</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745.187.535,19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500.795.879,84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244.391.655,35</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10.400.666.075,80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757.417.431,81</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486.643.367,19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270.774.064,61</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10.671.440.140,42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772.007.249,23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470.463.813,45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301.543.435,78</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10.972.983.576,20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787.748.531,77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454.945.475,87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332.803.055,90</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11.305.786.632,10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804.629.208,10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440.329.294,88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364.299.913,22</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11.670.086.545,32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823.725.911,85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424.730.902,54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398.995.009,31</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12.069.081.554,64</w:t>
            </w:r>
          </w:p>
        </w:tc>
      </w:tr>
      <w:tr w:rsidR="00EC3E75" w:rsidRPr="00EC3E75" w:rsidTr="007D1516">
        <w:trPr>
          <w:trHeight w:val="300"/>
        </w:trPr>
        <w:tc>
          <w:tcPr>
            <w:tcW w:w="1716" w:type="dxa"/>
            <w:tcBorders>
              <w:top w:val="nil"/>
              <w:left w:val="single" w:sz="4"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2064</w:t>
            </w:r>
          </w:p>
        </w:tc>
        <w:tc>
          <w:tcPr>
            <w:tcW w:w="1985"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843.521.265,53</w:t>
            </w:r>
          </w:p>
        </w:tc>
        <w:tc>
          <w:tcPr>
            <w:tcW w:w="1984"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411.045.338,90</w:t>
            </w:r>
          </w:p>
        </w:tc>
        <w:tc>
          <w:tcPr>
            <w:tcW w:w="1985"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432.475.926,63</w:t>
            </w:r>
          </w:p>
        </w:tc>
        <w:tc>
          <w:tcPr>
            <w:tcW w:w="1843" w:type="dxa"/>
            <w:tcBorders>
              <w:top w:val="nil"/>
              <w:left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12.501.557.481,27</w:t>
            </w:r>
          </w:p>
        </w:tc>
      </w:tr>
      <w:tr w:rsidR="00EC3E75" w:rsidRPr="00EC3E75" w:rsidTr="007D1516">
        <w:trPr>
          <w:trHeight w:val="300"/>
        </w:trPr>
        <w:tc>
          <w:tcPr>
            <w:tcW w:w="1716" w:type="dxa"/>
            <w:tcBorders>
              <w:top w:val="nil"/>
              <w:left w:val="single" w:sz="4"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2065</w:t>
            </w:r>
          </w:p>
        </w:tc>
        <w:tc>
          <w:tcPr>
            <w:tcW w:w="1985"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865.785.665,76</w:t>
            </w:r>
          </w:p>
        </w:tc>
        <w:tc>
          <w:tcPr>
            <w:tcW w:w="1984"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396.545.146,45</w:t>
            </w:r>
          </w:p>
        </w:tc>
        <w:tc>
          <w:tcPr>
            <w:tcW w:w="1985"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469.240.519,31</w:t>
            </w:r>
          </w:p>
        </w:tc>
        <w:tc>
          <w:tcPr>
            <w:tcW w:w="1843"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12.970.798.000,58</w:t>
            </w:r>
          </w:p>
        </w:tc>
      </w:tr>
      <w:tr w:rsidR="00EC3E75" w:rsidRPr="00EC3E75" w:rsidTr="007D1516">
        <w:trPr>
          <w:trHeight w:val="300"/>
        </w:trPr>
        <w:tc>
          <w:tcPr>
            <w:tcW w:w="1716" w:type="dxa"/>
            <w:tcBorders>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2066</w:t>
            </w:r>
          </w:p>
        </w:tc>
        <w:tc>
          <w:tcPr>
            <w:tcW w:w="1985" w:type="dxa"/>
            <w:tcBorders>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890.766.099,96</w:t>
            </w:r>
          </w:p>
        </w:tc>
        <w:tc>
          <w:tcPr>
            <w:tcW w:w="1984" w:type="dxa"/>
            <w:tcBorders>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381.718.097,14</w:t>
            </w:r>
          </w:p>
        </w:tc>
        <w:tc>
          <w:tcPr>
            <w:tcW w:w="1985" w:type="dxa"/>
            <w:tcBorders>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509.048.002,82</w:t>
            </w:r>
          </w:p>
        </w:tc>
        <w:tc>
          <w:tcPr>
            <w:tcW w:w="1843" w:type="dxa"/>
            <w:tcBorders>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13.479.846.003,40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916.852.393,21</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369.436.141,31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547.416.251,89</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14.027.262.255,29</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945.679.748,18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356.973.580,56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588.706.167,62</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14.615.968.422,91</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975.569.881,02</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347.459.298,54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628.110.582,48</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15.244.079.005,39</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1.007.490.678,07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338.743.765,43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668.746.912,64</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15.912.825.918,03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1.042.110.461,10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330.298.725,88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711.811.735,22</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16.624.637.653,24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lastRenderedPageBreak/>
              <w:t>2072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1.080.012.325,90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321.235.516,46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758.776.809,43</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17.383.414.462,67</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1.119.702.071,69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314.677.622,87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805.024.448,83</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18.188.438.911,50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1.161.467.283,44</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309.993.237,32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851.474.046,12</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19.039.912.957,62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1.205.888.634,76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306.246.679,40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899.641.955,35</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19.939.554.912,98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1.253.700.857,89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302.261.160,73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951.439.697,16</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20.890.994.610,13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1.303.415.074,44</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300.987.016,50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1.002.428.057,94</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21.893.422.668,08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1.358.354.825,38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296.117.596,53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1.062.237.228,85</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22.955.659.896,93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1.416.035.877,13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293.493.360,24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1.122.542.516,89</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24.078.202.413,82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1.478.607.015,76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288.781.902,40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1.189.825.113,36</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25.268.027.527,18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1.543.289.116,75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288.044.900,47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1.255.244.216,28</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26.523.271.743,47</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1.612.909.006,13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286.003.747,56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1.326.905.258,57</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27.850.177.002,03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1.686.014.599,05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286.072.629,82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1.399.941.969,23</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29.250.118.971,26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1.766.249.754,66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281.030.830,88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1.485.218.923,78</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30.735.337.895,05</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1.850.720.670,19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277.928.118,40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1.572.792.551,79</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32.308.130.446,84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1.941.611.938,65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272.725.651,40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1.668.886.287,24</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33.977.016.734,08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2.038.044.851,53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268.095.752,72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1.769.949.098,81</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35.746.965.832,89</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2.141.893.332,53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260.926.795,97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1.880.966.536,56</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37.627.932.369,45</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2.252.180.348,27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254.460.668,59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1.997.719.679,67</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39.625.652.049,13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2090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2.370.104.925,14</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246.674.450,87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2.123.430.474,27</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41.749.082.523,40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2091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2.495.967.064,90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238.248.450,35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2.257.718.614,55</w:t>
            </w:r>
          </w:p>
        </w:tc>
        <w:tc>
          <w:tcPr>
            <w:tcW w:w="1843"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44.006.801.137,95</w:t>
            </w:r>
          </w:p>
        </w:tc>
      </w:tr>
      <w:tr w:rsidR="00EC3E75" w:rsidRPr="00EC3E75" w:rsidTr="001803A5">
        <w:trPr>
          <w:trHeight w:val="315"/>
        </w:trPr>
        <w:tc>
          <w:tcPr>
            <w:tcW w:w="1716" w:type="dxa"/>
            <w:tcBorders>
              <w:top w:val="nil"/>
              <w:left w:val="single" w:sz="4" w:space="0" w:color="auto"/>
              <w:bottom w:val="double" w:sz="6"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2092</w:t>
            </w:r>
          </w:p>
        </w:tc>
        <w:tc>
          <w:tcPr>
            <w:tcW w:w="1985" w:type="dxa"/>
            <w:tcBorders>
              <w:top w:val="nil"/>
              <w:left w:val="nil"/>
              <w:bottom w:val="double" w:sz="6"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2.630.397.550,73</w:t>
            </w:r>
          </w:p>
        </w:tc>
        <w:tc>
          <w:tcPr>
            <w:tcW w:w="1984" w:type="dxa"/>
            <w:tcBorders>
              <w:top w:val="nil"/>
              <w:left w:val="nil"/>
              <w:bottom w:val="double" w:sz="6"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228.845.486,70</w:t>
            </w:r>
          </w:p>
        </w:tc>
        <w:tc>
          <w:tcPr>
            <w:tcW w:w="1985" w:type="dxa"/>
            <w:tcBorders>
              <w:top w:val="nil"/>
              <w:left w:val="nil"/>
              <w:bottom w:val="double" w:sz="6"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2.401.552.064,03</w:t>
            </w:r>
          </w:p>
        </w:tc>
        <w:tc>
          <w:tcPr>
            <w:tcW w:w="1843" w:type="dxa"/>
            <w:tcBorders>
              <w:top w:val="nil"/>
              <w:left w:val="nil"/>
              <w:bottom w:val="double" w:sz="6"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46.408.353.201,98</w:t>
            </w:r>
          </w:p>
        </w:tc>
      </w:tr>
      <w:tr w:rsidR="00EC3E75" w:rsidRPr="00EC3E75" w:rsidTr="001803A5">
        <w:trPr>
          <w:trHeight w:val="315"/>
        </w:trPr>
        <w:tc>
          <w:tcPr>
            <w:tcW w:w="3701" w:type="dxa"/>
            <w:gridSpan w:val="2"/>
            <w:tcBorders>
              <w:top w:val="nil"/>
              <w:left w:val="single" w:sz="4" w:space="0" w:color="auto"/>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b/>
                <w:bCs/>
                <w:color w:val="000000"/>
                <w:sz w:val="18"/>
                <w:szCs w:val="18"/>
                <w:lang w:eastAsia="pt-BR"/>
              </w:rPr>
              <w:t>Fonte</w:t>
            </w:r>
            <w:r w:rsidRPr="00EC3E75">
              <w:rPr>
                <w:rFonts w:eastAsia="Times New Roman"/>
                <w:color w:val="000000"/>
                <w:sz w:val="18"/>
                <w:szCs w:val="18"/>
                <w:lang w:eastAsia="pt-BR"/>
              </w:rPr>
              <w:t>: Avaliação Atuarial PREVIMPA-CAP 2018</w:t>
            </w:r>
          </w:p>
        </w:tc>
        <w:tc>
          <w:tcPr>
            <w:tcW w:w="1984"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985"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843" w:type="dxa"/>
            <w:tcBorders>
              <w:top w:val="nil"/>
              <w:left w:val="nil"/>
              <w:bottom w:val="nil"/>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r>
      <w:tr w:rsidR="00EC3E75" w:rsidRPr="00EC3E75" w:rsidTr="001803A5">
        <w:trPr>
          <w:trHeight w:val="525"/>
        </w:trPr>
        <w:tc>
          <w:tcPr>
            <w:tcW w:w="9513" w:type="dxa"/>
            <w:gridSpan w:val="5"/>
            <w:tcBorders>
              <w:top w:val="nil"/>
              <w:left w:val="single" w:sz="4" w:space="0" w:color="auto"/>
              <w:bottom w:val="nil"/>
              <w:right w:val="single" w:sz="4" w:space="0" w:color="000000"/>
            </w:tcBorders>
            <w:shd w:val="clear" w:color="auto" w:fill="auto"/>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b/>
                <w:bCs/>
                <w:color w:val="000000"/>
                <w:sz w:val="18"/>
                <w:szCs w:val="18"/>
                <w:lang w:eastAsia="pt-BR"/>
              </w:rPr>
              <w:t>Projeção atuarial elaborada em</w:t>
            </w:r>
            <w:r w:rsidRPr="00EC3E75">
              <w:rPr>
                <w:rFonts w:eastAsia="Times New Roman"/>
                <w:color w:val="000000"/>
                <w:sz w:val="18"/>
                <w:szCs w:val="18"/>
                <w:lang w:eastAsia="pt-BR"/>
              </w:rPr>
              <w:t>: 31/12/2017.</w:t>
            </w:r>
          </w:p>
        </w:tc>
      </w:tr>
      <w:tr w:rsidR="00EC3E75" w:rsidRPr="00EC3E75" w:rsidTr="001803A5">
        <w:trPr>
          <w:trHeight w:val="510"/>
        </w:trPr>
        <w:tc>
          <w:tcPr>
            <w:tcW w:w="9513" w:type="dxa"/>
            <w:gridSpan w:val="5"/>
            <w:tcBorders>
              <w:top w:val="nil"/>
              <w:left w:val="single" w:sz="4" w:space="0" w:color="auto"/>
              <w:bottom w:val="nil"/>
              <w:right w:val="single" w:sz="4" w:space="0" w:color="000000"/>
            </w:tcBorders>
            <w:shd w:val="clear" w:color="auto" w:fill="auto"/>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b/>
                <w:bCs/>
                <w:color w:val="000000"/>
                <w:sz w:val="18"/>
                <w:szCs w:val="18"/>
                <w:lang w:eastAsia="pt-BR"/>
              </w:rPr>
              <w:t>População coberta PREVIMPA-CAP:</w:t>
            </w:r>
            <w:r w:rsidRPr="00EC3E75">
              <w:rPr>
                <w:rFonts w:eastAsia="Times New Roman"/>
                <w:color w:val="000000"/>
                <w:sz w:val="18"/>
                <w:szCs w:val="18"/>
                <w:lang w:eastAsia="pt-BR"/>
              </w:rPr>
              <w:t xml:space="preserve"> Servidores ativos de cargo efetivo ingressantes na Prefeitura de Porto Alegre/RS a partir de 10/09/2001 e aposentados e pensionistas oriundos deste mesmo grupo.</w:t>
            </w:r>
          </w:p>
        </w:tc>
      </w:tr>
      <w:tr w:rsidR="00EC3E75" w:rsidRPr="00EC3E75" w:rsidTr="001803A5">
        <w:trPr>
          <w:trHeight w:val="300"/>
        </w:trPr>
        <w:tc>
          <w:tcPr>
            <w:tcW w:w="3701" w:type="dxa"/>
            <w:gridSpan w:val="2"/>
            <w:tcBorders>
              <w:top w:val="nil"/>
              <w:left w:val="single" w:sz="4" w:space="0" w:color="auto"/>
              <w:bottom w:val="nil"/>
              <w:right w:val="nil"/>
            </w:tcBorders>
            <w:shd w:val="clear" w:color="auto" w:fill="auto"/>
            <w:noWrap/>
            <w:vAlign w:val="bottom"/>
            <w:hideMark/>
          </w:tcPr>
          <w:p w:rsidR="00EC3E75" w:rsidRPr="00EC3E75" w:rsidRDefault="00EC3E75" w:rsidP="006873ED">
            <w:pPr>
              <w:spacing w:after="0" w:line="240" w:lineRule="auto"/>
              <w:rPr>
                <w:rFonts w:eastAsia="Times New Roman"/>
                <w:b/>
                <w:bCs/>
                <w:color w:val="000000"/>
                <w:sz w:val="18"/>
                <w:szCs w:val="18"/>
                <w:lang w:eastAsia="pt-BR"/>
              </w:rPr>
            </w:pPr>
            <w:r w:rsidRPr="00EC3E75">
              <w:rPr>
                <w:rFonts w:eastAsia="Times New Roman"/>
                <w:b/>
                <w:bCs/>
                <w:color w:val="000000"/>
                <w:sz w:val="18"/>
                <w:szCs w:val="18"/>
                <w:lang w:eastAsia="pt-BR"/>
              </w:rPr>
              <w:t>Este demonstrativo utiliza as seguintes</w:t>
            </w:r>
            <w:r w:rsidR="006873ED">
              <w:rPr>
                <w:rFonts w:eastAsia="Times New Roman"/>
                <w:b/>
                <w:bCs/>
                <w:color w:val="000000"/>
                <w:sz w:val="18"/>
                <w:szCs w:val="18"/>
                <w:lang w:eastAsia="pt-BR"/>
              </w:rPr>
              <w:t xml:space="preserve"> </w:t>
            </w:r>
            <w:r w:rsidRPr="00EC3E75">
              <w:rPr>
                <w:rFonts w:eastAsia="Times New Roman"/>
                <w:b/>
                <w:bCs/>
                <w:color w:val="000000"/>
                <w:sz w:val="18"/>
                <w:szCs w:val="18"/>
                <w:lang w:eastAsia="pt-BR"/>
              </w:rPr>
              <w:t xml:space="preserve">hipóteses: </w:t>
            </w:r>
          </w:p>
        </w:tc>
        <w:tc>
          <w:tcPr>
            <w:tcW w:w="1984"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985"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843" w:type="dxa"/>
            <w:tcBorders>
              <w:top w:val="nil"/>
              <w:left w:val="nil"/>
              <w:bottom w:val="nil"/>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r>
      <w:tr w:rsidR="00EC3E75" w:rsidRPr="00EC3E75" w:rsidTr="001803A5">
        <w:trPr>
          <w:trHeight w:val="300"/>
        </w:trPr>
        <w:tc>
          <w:tcPr>
            <w:tcW w:w="3701" w:type="dxa"/>
            <w:gridSpan w:val="2"/>
            <w:tcBorders>
              <w:top w:val="nil"/>
              <w:left w:val="single" w:sz="4" w:space="0" w:color="auto"/>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u w:val="single"/>
                <w:lang w:eastAsia="pt-BR"/>
              </w:rPr>
            </w:pPr>
            <w:r w:rsidRPr="00EC3E75">
              <w:rPr>
                <w:rFonts w:eastAsia="Times New Roman"/>
                <w:color w:val="000000"/>
                <w:sz w:val="18"/>
                <w:szCs w:val="18"/>
                <w:u w:val="single"/>
                <w:lang w:eastAsia="pt-BR"/>
              </w:rPr>
              <w:t>Hipóteses Financeiras</w:t>
            </w:r>
          </w:p>
        </w:tc>
        <w:tc>
          <w:tcPr>
            <w:tcW w:w="1984"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985"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843" w:type="dxa"/>
            <w:tcBorders>
              <w:top w:val="nil"/>
              <w:left w:val="nil"/>
              <w:bottom w:val="nil"/>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Taxa de Juros Real: 6% a.a. Meta Atuarial: IPCA+6% a.a. Taxa real de crescimento salarial: 2,3% a.a. Taxa real de crescimento dos benefícios: 1% a.a.</w:t>
            </w:r>
          </w:p>
        </w:tc>
      </w:tr>
      <w:tr w:rsidR="00EC3E75" w:rsidRPr="00EC3E75" w:rsidTr="001803A5">
        <w:trPr>
          <w:trHeight w:val="300"/>
        </w:trPr>
        <w:tc>
          <w:tcPr>
            <w:tcW w:w="3701" w:type="dxa"/>
            <w:gridSpan w:val="2"/>
            <w:tcBorders>
              <w:top w:val="nil"/>
              <w:left w:val="single" w:sz="4" w:space="0" w:color="auto"/>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u w:val="single"/>
                <w:lang w:eastAsia="pt-BR"/>
              </w:rPr>
            </w:pPr>
            <w:r w:rsidRPr="00EC3E75">
              <w:rPr>
                <w:rFonts w:eastAsia="Times New Roman"/>
                <w:color w:val="000000"/>
                <w:sz w:val="18"/>
                <w:szCs w:val="18"/>
                <w:u w:val="single"/>
                <w:lang w:eastAsia="pt-BR"/>
              </w:rPr>
              <w:t>Hipóteses Biométricas</w:t>
            </w:r>
          </w:p>
        </w:tc>
        <w:tc>
          <w:tcPr>
            <w:tcW w:w="1984"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985"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843" w:type="dxa"/>
            <w:tcBorders>
              <w:top w:val="nil"/>
              <w:left w:val="nil"/>
              <w:bottom w:val="nil"/>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r>
      <w:tr w:rsidR="00EC3E75" w:rsidRPr="00EC3E75" w:rsidTr="001803A5">
        <w:trPr>
          <w:trHeight w:val="300"/>
        </w:trPr>
        <w:tc>
          <w:tcPr>
            <w:tcW w:w="7670" w:type="dxa"/>
            <w:gridSpan w:val="4"/>
            <w:tcBorders>
              <w:top w:val="nil"/>
              <w:left w:val="single" w:sz="4" w:space="0" w:color="auto"/>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Tábua de Mortalidade de válidos e inválidos: IBGE-2011. Tábua de Entrada em Invalidez: Álvaro Vindas.</w:t>
            </w:r>
          </w:p>
        </w:tc>
        <w:tc>
          <w:tcPr>
            <w:tcW w:w="1843" w:type="dxa"/>
            <w:tcBorders>
              <w:top w:val="nil"/>
              <w:left w:val="nil"/>
              <w:bottom w:val="nil"/>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Idade Média atual dos ativos: 42 anos. Idade hipotética de vinculação a regime de previdenciário: 25 anos.</w:t>
            </w:r>
          </w:p>
        </w:tc>
      </w:tr>
      <w:tr w:rsidR="00EC3E75" w:rsidRPr="00EC3E75" w:rsidTr="001803A5">
        <w:trPr>
          <w:trHeight w:val="300"/>
        </w:trPr>
        <w:tc>
          <w:tcPr>
            <w:tcW w:w="5685" w:type="dxa"/>
            <w:gridSpan w:val="3"/>
            <w:tcBorders>
              <w:top w:val="nil"/>
              <w:left w:val="single" w:sz="4" w:space="0" w:color="auto"/>
              <w:bottom w:val="single" w:sz="4" w:space="0" w:color="auto"/>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Novos entrados: sim, proporção menor que 1. Rotatividade: não considerado.</w:t>
            </w:r>
          </w:p>
        </w:tc>
        <w:tc>
          <w:tcPr>
            <w:tcW w:w="1985" w:type="dxa"/>
            <w:tcBorders>
              <w:top w:val="nil"/>
              <w:left w:val="nil"/>
              <w:bottom w:val="single" w:sz="4" w:space="0" w:color="auto"/>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c>
          <w:tcPr>
            <w:tcW w:w="1843" w:type="dxa"/>
            <w:tcBorders>
              <w:top w:val="nil"/>
              <w:left w:val="nil"/>
              <w:bottom w:val="single" w:sz="4" w:space="0" w:color="auto"/>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r>
    </w:tbl>
    <w:p w:rsidR="005F2FDD" w:rsidRDefault="005F2FDD" w:rsidP="00C6227D">
      <w:pPr>
        <w:widowControl w:val="0"/>
        <w:suppressAutoHyphens/>
        <w:spacing w:after="0" w:line="240" w:lineRule="auto"/>
        <w:jc w:val="center"/>
        <w:rPr>
          <w:rFonts w:ascii="Times New Roman" w:eastAsia="SimSun" w:hAnsi="Times New Roman"/>
          <w:b/>
          <w:kern w:val="1"/>
          <w:sz w:val="24"/>
          <w:szCs w:val="24"/>
          <w:lang w:eastAsia="zh-CN" w:bidi="hi-IN"/>
        </w:rPr>
      </w:pPr>
    </w:p>
    <w:p w:rsidR="00EC3E75" w:rsidRDefault="00EC3E75" w:rsidP="00C6227D">
      <w:pPr>
        <w:widowControl w:val="0"/>
        <w:suppressAutoHyphens/>
        <w:spacing w:after="0" w:line="240" w:lineRule="auto"/>
        <w:jc w:val="center"/>
        <w:rPr>
          <w:rFonts w:ascii="Times New Roman" w:eastAsia="SimSun" w:hAnsi="Times New Roman"/>
          <w:b/>
          <w:kern w:val="1"/>
          <w:sz w:val="24"/>
          <w:szCs w:val="24"/>
          <w:lang w:eastAsia="zh-CN" w:bidi="hi-IN"/>
        </w:rPr>
      </w:pPr>
    </w:p>
    <w:p w:rsidR="00EC3E75" w:rsidRDefault="00EC3E75" w:rsidP="00C6227D">
      <w:pPr>
        <w:widowControl w:val="0"/>
        <w:suppressAutoHyphens/>
        <w:spacing w:after="0" w:line="240" w:lineRule="auto"/>
        <w:jc w:val="center"/>
        <w:rPr>
          <w:rFonts w:ascii="Times New Roman" w:eastAsia="SimSun" w:hAnsi="Times New Roman"/>
          <w:b/>
          <w:kern w:val="1"/>
          <w:sz w:val="24"/>
          <w:szCs w:val="24"/>
          <w:lang w:eastAsia="zh-CN" w:bidi="hi-IN"/>
        </w:rPr>
      </w:pPr>
    </w:p>
    <w:p w:rsidR="00EC3E75" w:rsidRDefault="00EC3E75" w:rsidP="00C6227D">
      <w:pPr>
        <w:widowControl w:val="0"/>
        <w:suppressAutoHyphens/>
        <w:spacing w:after="0" w:line="240" w:lineRule="auto"/>
        <w:jc w:val="center"/>
        <w:rPr>
          <w:rFonts w:ascii="Times New Roman" w:eastAsia="SimSun" w:hAnsi="Times New Roman"/>
          <w:b/>
          <w:kern w:val="1"/>
          <w:sz w:val="24"/>
          <w:szCs w:val="24"/>
          <w:lang w:eastAsia="zh-CN" w:bidi="hi-IN"/>
        </w:rPr>
      </w:pPr>
    </w:p>
    <w:p w:rsidR="00EC3E75" w:rsidRDefault="00EC3E75" w:rsidP="00C6227D">
      <w:pPr>
        <w:widowControl w:val="0"/>
        <w:suppressAutoHyphens/>
        <w:spacing w:after="0" w:line="240" w:lineRule="auto"/>
        <w:jc w:val="center"/>
        <w:rPr>
          <w:rFonts w:ascii="Times New Roman" w:eastAsia="SimSun" w:hAnsi="Times New Roman"/>
          <w:b/>
          <w:kern w:val="1"/>
          <w:sz w:val="24"/>
          <w:szCs w:val="24"/>
          <w:lang w:eastAsia="zh-CN" w:bidi="hi-IN"/>
        </w:rPr>
      </w:pPr>
    </w:p>
    <w:p w:rsidR="00EC3E75" w:rsidRDefault="00EC3E75" w:rsidP="00C6227D">
      <w:pPr>
        <w:widowControl w:val="0"/>
        <w:suppressAutoHyphens/>
        <w:spacing w:after="0" w:line="240" w:lineRule="auto"/>
        <w:jc w:val="center"/>
        <w:rPr>
          <w:rFonts w:ascii="Times New Roman" w:eastAsia="SimSun" w:hAnsi="Times New Roman"/>
          <w:b/>
          <w:kern w:val="1"/>
          <w:sz w:val="24"/>
          <w:szCs w:val="24"/>
          <w:lang w:eastAsia="zh-CN" w:bidi="hi-IN"/>
        </w:rPr>
      </w:pPr>
    </w:p>
    <w:p w:rsidR="00EC3E75" w:rsidRDefault="00EC3E75" w:rsidP="00C6227D">
      <w:pPr>
        <w:widowControl w:val="0"/>
        <w:suppressAutoHyphens/>
        <w:spacing w:after="0" w:line="240" w:lineRule="auto"/>
        <w:jc w:val="center"/>
        <w:rPr>
          <w:rFonts w:ascii="Times New Roman" w:eastAsia="SimSun" w:hAnsi="Times New Roman"/>
          <w:b/>
          <w:kern w:val="1"/>
          <w:sz w:val="24"/>
          <w:szCs w:val="24"/>
          <w:lang w:eastAsia="zh-CN" w:bidi="hi-IN"/>
        </w:rPr>
      </w:pPr>
    </w:p>
    <w:tbl>
      <w:tblPr>
        <w:tblW w:w="9513" w:type="dxa"/>
        <w:tblInd w:w="55" w:type="dxa"/>
        <w:tblLayout w:type="fixed"/>
        <w:tblCellMar>
          <w:left w:w="70" w:type="dxa"/>
          <w:right w:w="70" w:type="dxa"/>
        </w:tblCellMar>
        <w:tblLook w:val="04A0" w:firstRow="1" w:lastRow="0" w:firstColumn="1" w:lastColumn="0" w:noHBand="0" w:noVBand="1"/>
      </w:tblPr>
      <w:tblGrid>
        <w:gridCol w:w="1716"/>
        <w:gridCol w:w="1985"/>
        <w:gridCol w:w="1984"/>
        <w:gridCol w:w="1843"/>
        <w:gridCol w:w="1985"/>
      </w:tblGrid>
      <w:tr w:rsidR="00EC3E75" w:rsidRPr="00EC3E75" w:rsidTr="001803A5">
        <w:trPr>
          <w:trHeight w:val="300"/>
        </w:trPr>
        <w:tc>
          <w:tcPr>
            <w:tcW w:w="1716" w:type="dxa"/>
            <w:tcBorders>
              <w:top w:val="single" w:sz="4" w:space="0" w:color="auto"/>
              <w:left w:val="single" w:sz="4" w:space="0" w:color="auto"/>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lang w:eastAsia="pt-BR"/>
              </w:rPr>
            </w:pPr>
            <w:r w:rsidRPr="00EC3E75">
              <w:rPr>
                <w:rFonts w:eastAsia="Times New Roman"/>
                <w:color w:val="000000"/>
                <w:lang w:eastAsia="pt-BR"/>
              </w:rPr>
              <w:lastRenderedPageBreak/>
              <w:t> </w:t>
            </w:r>
          </w:p>
        </w:tc>
        <w:tc>
          <w:tcPr>
            <w:tcW w:w="1985" w:type="dxa"/>
            <w:tcBorders>
              <w:top w:val="single" w:sz="4" w:space="0" w:color="auto"/>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lang w:eastAsia="pt-BR"/>
              </w:rPr>
            </w:pPr>
            <w:r w:rsidRPr="00EC3E75">
              <w:rPr>
                <w:rFonts w:eastAsia="Times New Roman"/>
                <w:color w:val="000000"/>
                <w:lang w:eastAsia="pt-BR"/>
              </w:rPr>
              <w:t> </w:t>
            </w:r>
          </w:p>
        </w:tc>
        <w:tc>
          <w:tcPr>
            <w:tcW w:w="1984" w:type="dxa"/>
            <w:tcBorders>
              <w:top w:val="single" w:sz="4" w:space="0" w:color="auto"/>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lang w:eastAsia="pt-BR"/>
              </w:rPr>
            </w:pPr>
            <w:r w:rsidRPr="00EC3E75">
              <w:rPr>
                <w:rFonts w:eastAsia="Times New Roman"/>
                <w:color w:val="000000"/>
                <w:lang w:eastAsia="pt-BR"/>
              </w:rPr>
              <w:t> </w:t>
            </w:r>
          </w:p>
        </w:tc>
        <w:tc>
          <w:tcPr>
            <w:tcW w:w="1843" w:type="dxa"/>
            <w:tcBorders>
              <w:top w:val="single" w:sz="4" w:space="0" w:color="auto"/>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lang w:eastAsia="pt-BR"/>
              </w:rPr>
            </w:pPr>
            <w:r w:rsidRPr="00EC3E75">
              <w:rPr>
                <w:rFonts w:eastAsia="Times New Roman"/>
                <w:color w:val="000000"/>
                <w:lang w:eastAsia="pt-BR"/>
              </w:rPr>
              <w:t> </w:t>
            </w:r>
          </w:p>
        </w:tc>
        <w:tc>
          <w:tcPr>
            <w:tcW w:w="1985" w:type="dxa"/>
            <w:tcBorders>
              <w:top w:val="single" w:sz="4" w:space="0" w:color="auto"/>
              <w:left w:val="nil"/>
              <w:bottom w:val="nil"/>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lang w:eastAsia="pt-BR"/>
              </w:rPr>
            </w:pPr>
            <w:r w:rsidRPr="00EC3E75">
              <w:rPr>
                <w:rFonts w:eastAsia="Times New Roman"/>
                <w:color w:val="000000"/>
                <w:lang w:eastAsia="pt-BR"/>
              </w:rPr>
              <w:t> </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b/>
                <w:bCs/>
                <w:lang w:eastAsia="pt-BR"/>
              </w:rPr>
            </w:pPr>
            <w:r w:rsidRPr="00EC3E75">
              <w:rPr>
                <w:rFonts w:ascii="Verdana" w:eastAsia="Times New Roman" w:hAnsi="Verdana"/>
                <w:b/>
                <w:bCs/>
                <w:lang w:eastAsia="pt-BR"/>
              </w:rPr>
              <w:t>PREVIMPA-RS</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lang w:eastAsia="pt-BR"/>
              </w:rPr>
            </w:pPr>
            <w:r w:rsidRPr="00EC3E75">
              <w:rPr>
                <w:rFonts w:ascii="Verdana" w:eastAsia="Times New Roman" w:hAnsi="Verdana"/>
                <w:lang w:eastAsia="pt-BR"/>
              </w:rPr>
              <w:t>MUNICÍPIO DE PORTO ALEGRE-RS</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lang w:eastAsia="pt-BR"/>
              </w:rPr>
            </w:pPr>
            <w:r w:rsidRPr="00EC3E75">
              <w:rPr>
                <w:rFonts w:ascii="Verdana" w:eastAsia="Times New Roman" w:hAnsi="Verdana"/>
                <w:lang w:eastAsia="pt-BR"/>
              </w:rPr>
              <w:t>RELATÓRIO RESUMIDO DA EXECUÇÃO ORÇAMENTÁRIA</w:t>
            </w:r>
          </w:p>
        </w:tc>
      </w:tr>
      <w:tr w:rsidR="00EC3E75" w:rsidRPr="00EC3E75" w:rsidTr="001803A5">
        <w:trPr>
          <w:trHeight w:val="570"/>
        </w:trPr>
        <w:tc>
          <w:tcPr>
            <w:tcW w:w="9513" w:type="dxa"/>
            <w:gridSpan w:val="5"/>
            <w:tcBorders>
              <w:top w:val="nil"/>
              <w:left w:val="single" w:sz="4" w:space="0" w:color="auto"/>
              <w:bottom w:val="nil"/>
              <w:right w:val="single" w:sz="4" w:space="0" w:color="000000"/>
            </w:tcBorders>
            <w:shd w:val="clear" w:color="auto" w:fill="auto"/>
            <w:vAlign w:val="center"/>
            <w:hideMark/>
          </w:tcPr>
          <w:p w:rsidR="00EC3E75" w:rsidRPr="00EC3E75" w:rsidRDefault="00EC3E75" w:rsidP="00EC3E75">
            <w:pPr>
              <w:spacing w:after="0" w:line="240" w:lineRule="auto"/>
              <w:jc w:val="center"/>
              <w:rPr>
                <w:rFonts w:ascii="Verdana" w:eastAsia="Times New Roman" w:hAnsi="Verdana"/>
                <w:b/>
                <w:bCs/>
                <w:lang w:eastAsia="pt-BR"/>
              </w:rPr>
            </w:pPr>
            <w:r w:rsidRPr="00EC3E75">
              <w:rPr>
                <w:rFonts w:ascii="Verdana" w:eastAsia="Times New Roman" w:hAnsi="Verdana"/>
                <w:b/>
                <w:bCs/>
                <w:lang w:eastAsia="pt-BR"/>
              </w:rPr>
              <w:t>DEMONSTRATIVO DA PROJEÇÃO ATUARIAL DO REGIME DE PREVIDÊNCIA DOS SERVIDORES</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lang w:eastAsia="pt-BR"/>
              </w:rPr>
            </w:pPr>
            <w:r w:rsidRPr="00EC3E75">
              <w:rPr>
                <w:rFonts w:ascii="Verdana" w:eastAsia="Times New Roman" w:hAnsi="Verdana"/>
                <w:lang w:eastAsia="pt-BR"/>
              </w:rPr>
              <w:t>ORÇAMENTO DA SEGURIDADE SOCIAL</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vAlign w:val="center"/>
            <w:hideMark/>
          </w:tcPr>
          <w:p w:rsidR="00EC3E75" w:rsidRPr="00EC3E75" w:rsidRDefault="00EC3E75" w:rsidP="00EC3E75">
            <w:pPr>
              <w:spacing w:after="0" w:line="240" w:lineRule="auto"/>
              <w:jc w:val="center"/>
              <w:rPr>
                <w:rFonts w:ascii="Verdana" w:eastAsia="Times New Roman" w:hAnsi="Verdana"/>
                <w:b/>
                <w:bCs/>
                <w:lang w:eastAsia="pt-BR"/>
              </w:rPr>
            </w:pPr>
            <w:r w:rsidRPr="00EC3E75">
              <w:rPr>
                <w:rFonts w:ascii="Verdana" w:eastAsia="Times New Roman" w:hAnsi="Verdana"/>
                <w:b/>
                <w:bCs/>
                <w:lang w:eastAsia="pt-BR"/>
              </w:rPr>
              <w:t>2018-2092</w:t>
            </w:r>
          </w:p>
        </w:tc>
      </w:tr>
      <w:tr w:rsidR="00EC3E75" w:rsidRPr="00EC3E75" w:rsidTr="001803A5">
        <w:trPr>
          <w:trHeight w:val="300"/>
        </w:trPr>
        <w:tc>
          <w:tcPr>
            <w:tcW w:w="1716" w:type="dxa"/>
            <w:tcBorders>
              <w:top w:val="nil"/>
              <w:left w:val="single" w:sz="4" w:space="0" w:color="auto"/>
              <w:bottom w:val="nil"/>
              <w:right w:val="nil"/>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b/>
                <w:bCs/>
                <w:lang w:eastAsia="pt-BR"/>
              </w:rPr>
            </w:pPr>
            <w:r w:rsidRPr="00EC3E75">
              <w:rPr>
                <w:rFonts w:ascii="Verdana" w:eastAsia="Times New Roman" w:hAnsi="Verdana"/>
                <w:b/>
                <w:bCs/>
                <w:lang w:eastAsia="pt-BR"/>
              </w:rPr>
              <w:t> </w:t>
            </w:r>
          </w:p>
        </w:tc>
        <w:tc>
          <w:tcPr>
            <w:tcW w:w="1985" w:type="dxa"/>
            <w:tcBorders>
              <w:top w:val="nil"/>
              <w:left w:val="nil"/>
              <w:bottom w:val="nil"/>
              <w:right w:val="nil"/>
            </w:tcBorders>
            <w:shd w:val="clear" w:color="auto" w:fill="auto"/>
            <w:noWrap/>
            <w:vAlign w:val="center"/>
            <w:hideMark/>
          </w:tcPr>
          <w:p w:rsidR="00EC3E75" w:rsidRPr="00EC3E75" w:rsidRDefault="00EC3E75" w:rsidP="00EC3E75">
            <w:pPr>
              <w:spacing w:after="0" w:line="240" w:lineRule="auto"/>
              <w:jc w:val="center"/>
              <w:rPr>
                <w:rFonts w:ascii="Arial" w:eastAsia="Times New Roman" w:hAnsi="Arial" w:cs="Arial"/>
                <w:lang w:eastAsia="pt-BR"/>
              </w:rPr>
            </w:pPr>
          </w:p>
        </w:tc>
        <w:tc>
          <w:tcPr>
            <w:tcW w:w="3827" w:type="dxa"/>
            <w:gridSpan w:val="2"/>
            <w:tcBorders>
              <w:top w:val="nil"/>
              <w:left w:val="nil"/>
              <w:bottom w:val="nil"/>
              <w:right w:val="nil"/>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b/>
                <w:bCs/>
                <w:lang w:eastAsia="pt-BR"/>
              </w:rPr>
            </w:pPr>
          </w:p>
        </w:tc>
        <w:tc>
          <w:tcPr>
            <w:tcW w:w="1985" w:type="dxa"/>
            <w:tcBorders>
              <w:top w:val="nil"/>
              <w:left w:val="nil"/>
              <w:bottom w:val="nil"/>
              <w:right w:val="single" w:sz="4" w:space="0" w:color="auto"/>
            </w:tcBorders>
            <w:shd w:val="clear" w:color="auto" w:fill="auto"/>
            <w:noWrap/>
            <w:vAlign w:val="center"/>
            <w:hideMark/>
          </w:tcPr>
          <w:p w:rsidR="00EC3E75" w:rsidRPr="00EC3E75" w:rsidRDefault="00EC3E75" w:rsidP="00EC3E75">
            <w:pPr>
              <w:spacing w:after="0" w:line="240" w:lineRule="auto"/>
              <w:jc w:val="center"/>
              <w:rPr>
                <w:rFonts w:ascii="Verdana" w:eastAsia="Times New Roman" w:hAnsi="Verdana"/>
                <w:b/>
                <w:bCs/>
                <w:lang w:eastAsia="pt-BR"/>
              </w:rPr>
            </w:pPr>
            <w:r w:rsidRPr="00EC3E75">
              <w:rPr>
                <w:rFonts w:ascii="Verdana" w:eastAsia="Times New Roman" w:hAnsi="Verdana"/>
                <w:b/>
                <w:bCs/>
                <w:lang w:eastAsia="pt-BR"/>
              </w:rPr>
              <w:t> </w:t>
            </w:r>
          </w:p>
        </w:tc>
      </w:tr>
      <w:tr w:rsidR="00EC3E75" w:rsidRPr="00EC3E75" w:rsidTr="001803A5">
        <w:trPr>
          <w:trHeight w:val="315"/>
        </w:trPr>
        <w:tc>
          <w:tcPr>
            <w:tcW w:w="5685" w:type="dxa"/>
            <w:gridSpan w:val="3"/>
            <w:tcBorders>
              <w:top w:val="nil"/>
              <w:left w:val="single" w:sz="4" w:space="0" w:color="auto"/>
              <w:bottom w:val="single" w:sz="4" w:space="0" w:color="auto"/>
              <w:right w:val="nil"/>
            </w:tcBorders>
            <w:shd w:val="clear" w:color="auto" w:fill="auto"/>
            <w:noWrap/>
            <w:vAlign w:val="bottom"/>
            <w:hideMark/>
          </w:tcPr>
          <w:p w:rsidR="00EC3E75" w:rsidRPr="007D1516" w:rsidRDefault="00EC3E75" w:rsidP="00EC3E75">
            <w:pPr>
              <w:spacing w:after="0" w:line="240" w:lineRule="auto"/>
              <w:rPr>
                <w:rFonts w:eastAsia="Times New Roman"/>
                <w:lang w:val="en-US" w:eastAsia="pt-BR"/>
              </w:rPr>
            </w:pPr>
            <w:r w:rsidRPr="007D1516">
              <w:rPr>
                <w:rFonts w:eastAsia="Times New Roman"/>
                <w:lang w:val="en-US" w:eastAsia="pt-BR"/>
              </w:rPr>
              <w:t>RREO - ANEXO 10 (LRF, art. 53, § 1°, inciso II)</w:t>
            </w:r>
          </w:p>
        </w:tc>
        <w:tc>
          <w:tcPr>
            <w:tcW w:w="1843" w:type="dxa"/>
            <w:tcBorders>
              <w:top w:val="nil"/>
              <w:left w:val="nil"/>
              <w:bottom w:val="single" w:sz="4" w:space="0" w:color="auto"/>
              <w:right w:val="nil"/>
            </w:tcBorders>
            <w:shd w:val="clear" w:color="auto" w:fill="auto"/>
            <w:noWrap/>
            <w:vAlign w:val="center"/>
            <w:hideMark/>
          </w:tcPr>
          <w:p w:rsidR="00EC3E75" w:rsidRPr="007D1516" w:rsidRDefault="00EC3E75" w:rsidP="00EC3E75">
            <w:pPr>
              <w:spacing w:after="0" w:line="240" w:lineRule="auto"/>
              <w:jc w:val="center"/>
              <w:rPr>
                <w:rFonts w:ascii="Verdana" w:eastAsia="Times New Roman" w:hAnsi="Verdana"/>
                <w:b/>
                <w:bCs/>
                <w:lang w:val="en-US" w:eastAsia="pt-BR"/>
              </w:rPr>
            </w:pPr>
            <w:r w:rsidRPr="007D1516">
              <w:rPr>
                <w:rFonts w:ascii="Verdana" w:eastAsia="Times New Roman" w:hAnsi="Verdana"/>
                <w:b/>
                <w:bCs/>
                <w:lang w:val="en-US" w:eastAsia="pt-BR"/>
              </w:rPr>
              <w:t> </w:t>
            </w:r>
          </w:p>
        </w:tc>
        <w:tc>
          <w:tcPr>
            <w:tcW w:w="1985" w:type="dxa"/>
            <w:tcBorders>
              <w:top w:val="nil"/>
              <w:left w:val="nil"/>
              <w:bottom w:val="single" w:sz="4" w:space="0" w:color="auto"/>
              <w:right w:val="single" w:sz="4" w:space="0" w:color="auto"/>
            </w:tcBorders>
            <w:shd w:val="clear" w:color="auto" w:fill="auto"/>
            <w:noWrap/>
            <w:vAlign w:val="center"/>
            <w:hideMark/>
          </w:tcPr>
          <w:p w:rsidR="00EC3E75" w:rsidRPr="007D1516" w:rsidRDefault="00EC3E75" w:rsidP="00EC3E75">
            <w:pPr>
              <w:spacing w:after="0" w:line="240" w:lineRule="auto"/>
              <w:jc w:val="right"/>
              <w:rPr>
                <w:rFonts w:ascii="Verdana" w:eastAsia="Times New Roman" w:hAnsi="Verdana"/>
                <w:sz w:val="20"/>
                <w:szCs w:val="20"/>
                <w:lang w:eastAsia="pt-BR"/>
              </w:rPr>
            </w:pPr>
            <w:r w:rsidRPr="007D1516">
              <w:rPr>
                <w:rFonts w:ascii="Verdana" w:eastAsia="Times New Roman" w:hAnsi="Verdana"/>
                <w:sz w:val="20"/>
                <w:szCs w:val="20"/>
                <w:lang w:eastAsia="pt-BR"/>
              </w:rPr>
              <w:t>R$ 1,00</w:t>
            </w:r>
          </w:p>
        </w:tc>
      </w:tr>
      <w:tr w:rsidR="00EC3E75" w:rsidRPr="00EC3E75" w:rsidTr="001803A5">
        <w:trPr>
          <w:trHeight w:val="450"/>
        </w:trPr>
        <w:tc>
          <w:tcPr>
            <w:tcW w:w="1716"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EXERCÍCIO</w:t>
            </w:r>
          </w:p>
        </w:tc>
        <w:tc>
          <w:tcPr>
            <w:tcW w:w="1985" w:type="dxa"/>
            <w:tcBorders>
              <w:top w:val="single" w:sz="8" w:space="0" w:color="auto"/>
              <w:left w:val="nil"/>
              <w:bottom w:val="nil"/>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RECEITAS PREVIDENCIÁRIAS</w:t>
            </w:r>
          </w:p>
        </w:tc>
        <w:tc>
          <w:tcPr>
            <w:tcW w:w="1984" w:type="dxa"/>
            <w:tcBorders>
              <w:top w:val="single" w:sz="8" w:space="0" w:color="auto"/>
              <w:left w:val="nil"/>
              <w:bottom w:val="nil"/>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DESPESAS PREVIDENCIÁRIAS</w:t>
            </w:r>
          </w:p>
        </w:tc>
        <w:tc>
          <w:tcPr>
            <w:tcW w:w="1843" w:type="dxa"/>
            <w:tcBorders>
              <w:top w:val="single" w:sz="8" w:space="0" w:color="auto"/>
              <w:left w:val="nil"/>
              <w:bottom w:val="nil"/>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 xml:space="preserve">RESULTADO PREVIDENCIÁRIO </w:t>
            </w:r>
          </w:p>
        </w:tc>
        <w:tc>
          <w:tcPr>
            <w:tcW w:w="1985" w:type="dxa"/>
            <w:tcBorders>
              <w:top w:val="single" w:sz="8" w:space="0" w:color="auto"/>
              <w:left w:val="nil"/>
              <w:bottom w:val="nil"/>
              <w:right w:val="single" w:sz="4"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SALDO FINANCEIRO DO EXERCÍCIO</w:t>
            </w:r>
            <w:r w:rsidRPr="007D1516">
              <w:rPr>
                <w:rFonts w:ascii="Times New Roman" w:eastAsia="Times New Roman" w:hAnsi="Times New Roman"/>
                <w:b/>
                <w:bCs/>
                <w:i/>
                <w:iCs/>
                <w:sz w:val="20"/>
                <w:szCs w:val="20"/>
                <w:lang w:eastAsia="pt-BR"/>
              </w:rPr>
              <w:t xml:space="preserve">                                   </w:t>
            </w:r>
          </w:p>
        </w:tc>
      </w:tr>
      <w:tr w:rsidR="00EC3E75" w:rsidRPr="00EC3E75" w:rsidTr="001803A5">
        <w:trPr>
          <w:trHeight w:val="315"/>
        </w:trPr>
        <w:tc>
          <w:tcPr>
            <w:tcW w:w="1716" w:type="dxa"/>
            <w:vMerge/>
            <w:tcBorders>
              <w:top w:val="single" w:sz="8" w:space="0" w:color="auto"/>
              <w:left w:val="single" w:sz="4" w:space="0" w:color="auto"/>
              <w:bottom w:val="double" w:sz="6" w:space="0" w:color="000000"/>
              <w:right w:val="single" w:sz="8" w:space="0" w:color="auto"/>
            </w:tcBorders>
            <w:vAlign w:val="center"/>
            <w:hideMark/>
          </w:tcPr>
          <w:p w:rsidR="00EC3E75" w:rsidRPr="007D1516" w:rsidRDefault="00EC3E75" w:rsidP="00EC3E75">
            <w:pPr>
              <w:spacing w:after="0" w:line="240" w:lineRule="auto"/>
              <w:rPr>
                <w:rFonts w:ascii="Times New Roman" w:eastAsia="Times New Roman" w:hAnsi="Times New Roman"/>
                <w:b/>
                <w:bCs/>
                <w:i/>
                <w:iCs/>
                <w:sz w:val="16"/>
                <w:szCs w:val="16"/>
                <w:lang w:eastAsia="pt-BR"/>
              </w:rPr>
            </w:pPr>
          </w:p>
        </w:tc>
        <w:tc>
          <w:tcPr>
            <w:tcW w:w="1985" w:type="dxa"/>
            <w:tcBorders>
              <w:top w:val="nil"/>
              <w:left w:val="nil"/>
              <w:bottom w:val="double" w:sz="6" w:space="0" w:color="auto"/>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20"/>
                <w:szCs w:val="20"/>
                <w:lang w:eastAsia="pt-BR"/>
              </w:rPr>
            </w:pPr>
            <w:r w:rsidRPr="007D1516">
              <w:rPr>
                <w:rFonts w:ascii="Times New Roman" w:eastAsia="Times New Roman" w:hAnsi="Times New Roman"/>
                <w:b/>
                <w:bCs/>
                <w:i/>
                <w:iCs/>
                <w:sz w:val="20"/>
                <w:szCs w:val="20"/>
                <w:lang w:eastAsia="pt-BR"/>
              </w:rPr>
              <w:t>(a)</w:t>
            </w:r>
          </w:p>
        </w:tc>
        <w:tc>
          <w:tcPr>
            <w:tcW w:w="1984" w:type="dxa"/>
            <w:tcBorders>
              <w:top w:val="nil"/>
              <w:left w:val="nil"/>
              <w:bottom w:val="double" w:sz="6" w:space="0" w:color="auto"/>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20"/>
                <w:szCs w:val="20"/>
                <w:lang w:eastAsia="pt-BR"/>
              </w:rPr>
            </w:pPr>
            <w:r w:rsidRPr="007D1516">
              <w:rPr>
                <w:rFonts w:ascii="Times New Roman" w:eastAsia="Times New Roman" w:hAnsi="Times New Roman"/>
                <w:b/>
                <w:bCs/>
                <w:i/>
                <w:iCs/>
                <w:sz w:val="20"/>
                <w:szCs w:val="20"/>
                <w:lang w:eastAsia="pt-BR"/>
              </w:rPr>
              <w:t>(b)</w:t>
            </w:r>
          </w:p>
        </w:tc>
        <w:tc>
          <w:tcPr>
            <w:tcW w:w="1843" w:type="dxa"/>
            <w:tcBorders>
              <w:top w:val="nil"/>
              <w:left w:val="nil"/>
              <w:bottom w:val="double" w:sz="6" w:space="0" w:color="auto"/>
              <w:right w:val="single" w:sz="8"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(c)=(a-b)</w:t>
            </w:r>
          </w:p>
        </w:tc>
        <w:tc>
          <w:tcPr>
            <w:tcW w:w="1985" w:type="dxa"/>
            <w:tcBorders>
              <w:top w:val="nil"/>
              <w:left w:val="nil"/>
              <w:bottom w:val="double" w:sz="6" w:space="0" w:color="auto"/>
              <w:right w:val="single" w:sz="4" w:space="0" w:color="auto"/>
            </w:tcBorders>
            <w:shd w:val="clear" w:color="auto" w:fill="auto"/>
            <w:vAlign w:val="center"/>
            <w:hideMark/>
          </w:tcPr>
          <w:p w:rsidR="00EC3E75" w:rsidRPr="007D1516" w:rsidRDefault="00EC3E75" w:rsidP="00EC3E75">
            <w:pPr>
              <w:spacing w:after="0" w:line="240" w:lineRule="auto"/>
              <w:jc w:val="center"/>
              <w:rPr>
                <w:rFonts w:ascii="Times New Roman" w:eastAsia="Times New Roman" w:hAnsi="Times New Roman"/>
                <w:b/>
                <w:bCs/>
                <w:i/>
                <w:iCs/>
                <w:sz w:val="16"/>
                <w:szCs w:val="16"/>
                <w:lang w:eastAsia="pt-BR"/>
              </w:rPr>
            </w:pPr>
            <w:r w:rsidRPr="007D1516">
              <w:rPr>
                <w:rFonts w:ascii="Times New Roman" w:eastAsia="Times New Roman" w:hAnsi="Times New Roman"/>
                <w:b/>
                <w:bCs/>
                <w:i/>
                <w:iCs/>
                <w:sz w:val="16"/>
                <w:szCs w:val="16"/>
                <w:lang w:eastAsia="pt-BR"/>
              </w:rPr>
              <w:t>(d)=(“d”Exerc. Anterior)+(c)</w:t>
            </w:r>
          </w:p>
        </w:tc>
      </w:tr>
      <w:tr w:rsidR="00EC3E75" w:rsidRPr="00EC3E75" w:rsidTr="001803A5">
        <w:trPr>
          <w:trHeight w:val="315"/>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2017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431.550.328,59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1.184.809.669,18</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-753.259.340,59</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-753.259.340,59</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2018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491.061.429,71</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1.890.506.848,43</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-1.399.445.418,72</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-1.399.445.418,72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2019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460.943.554,97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1.927.043.396,03</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-1.466.099.841,06</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-1.466.099.841,06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427.510.919,77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1.964.027.377,58</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-1.536.516.457,81</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-1.536.516.457,81</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395.667.034,91</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1.992.422.730,17</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-1.596.755.695,27</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-1.596.755.695,27</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370.150.354,66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2.002.467.045,18</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-1.632.316.690,52</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-1.632.316.690,52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344.949.913,19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2.006.800.075,50</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-1.661.850.162,32</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-1.661.850.162,32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320.801.998,78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2.004.601.692,51</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-1.683.799.693,73</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-1.683.799.693,73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295.895.701,13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1.999.135.642,97</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-1.703.239.941,84</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-1.703.239.941,84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273.250.879,53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1.985.010.799,84</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-1.711.759.920,31</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-1.711.759.920,31</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251.207.085,98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1.963.552.859,04</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-1.712.345.773,05</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-1.712.345.773,05</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231.151.052,39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1.935.137.535,42</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-1.703.986.483,03</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-1.703.986.483,03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2029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212.666.660,01</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1.898.369.421,30</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-1.685.702.761,29</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-1.685.702.761,29</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195.813.037,49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1.854.066.976,53</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-1.658.253.939,05</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-1.658.253.939,05</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181.078.225,63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1.801.829.426,72</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-1.620.751.201,09</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-1.620.751.201,09</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167.125.756,28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1.744.824.379,06</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-1.577.698.622,78</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-1.577.698.622,78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154.380.086,02</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1.682.996.249,54</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-1.528.616.163,52</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-1.528.616.163,52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142.408.331,27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1.616.842.928,84</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-1.474.434.597,58</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-1.474.434.597,58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131.267.656,70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1.547.673.835,58</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-1.416.406.178,88</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-1.416.406.178,88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120.835.962,10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1.474.989.158,44</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-1.354.153.196,34</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-1.354.153.196,34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110.929.090,85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1.400.028.595,74</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-1.289.099.504,89</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-1.289.099.504,89</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101.319.519,16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1.323.589.197,12</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-1.222.269.677,96</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-1.222.269.677,96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92.059.270,56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1.246.210.571,93</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-1.154.151.301,37</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-1.154.151.301,37</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83.163.185,03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1.168.619.687,38</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-1.085.456.502,34</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-1.085.456.502,34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74.818.210,97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1.090.753.018,98</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-1.015.934.808,01</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-1.015.934.808,01</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66.941.093,67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1.012.877.738,70</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-945.936.645,03</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-945.936.645,03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59.539.007,21</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935.645.487,66</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-876.106.480,45</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-876.106.480,45</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52.619.218,02</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859.313.728,54</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-806.694.510,52</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-806.694.510,52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lastRenderedPageBreak/>
              <w:t>2045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46.194.267,76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784.512.897,44</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-738.318.629,68</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-738.318.629,68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40.270.547,05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712.074.411,28</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-671.803.864,23</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-671.803.864,23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34.848.161,84</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642.536.473,56</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-607.688.311,72</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-607.688.311,72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29.921.707,46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577.049.285,07</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-547.127.577,61</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-547.127.577,61</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25.481.012,75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515.897.805,33</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-490.416.792,58</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-490.416.792,58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21.510.893,70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459.263.190,56</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-437.752.296,86</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-437.752.296,86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17.991.210,68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406.545.837,04</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-388.554.626,36</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-388.554.626,36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14.897.478,59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357.491.535,49</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-342.594.056,90</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-342.594.056,90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12.202.222,63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312.046.365,31</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-299.844.142,68</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-299.844.142,68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9.876.313,69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270.478.391,96</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-260.602.078,27</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-260.602.078,27</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7.889.969,62</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232.870.560,26</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-224.980.590,64</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-224.980.590,64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6.212.955,28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199.214.591,19</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-193.001.635,91</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-193.001.635,91</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4.814.971,11</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169.225.767,07</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-164.410.795,96</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-164.410.795,96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3.666.311,96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142.508.384,59</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-138.842.072,63</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-138.842.072,63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2059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2.737.281,99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119.028.737,96</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-116.291.455,97</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-116.291.455,97</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1.998.614,39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98.592.477,57</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-96.593.863,18</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-96.593.863,18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1.422.661,10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80.944.126,92</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-79.521.465,82</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-79.521.465,82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984.196,47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65.866.473,12</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-64.882.276,65</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-64.882.276,65</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660.384,35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53.106.920,64</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-52.446.536,29</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-52.446.536,29</w:t>
            </w:r>
          </w:p>
        </w:tc>
      </w:tr>
      <w:tr w:rsidR="00EC3E75" w:rsidRPr="00EC3E75" w:rsidTr="007D1516">
        <w:trPr>
          <w:trHeight w:val="300"/>
        </w:trPr>
        <w:tc>
          <w:tcPr>
            <w:tcW w:w="1716" w:type="dxa"/>
            <w:tcBorders>
              <w:top w:val="nil"/>
              <w:left w:val="single" w:sz="4"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2064</w:t>
            </w:r>
          </w:p>
        </w:tc>
        <w:tc>
          <w:tcPr>
            <w:tcW w:w="1985"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430.193,58</w:t>
            </w:r>
          </w:p>
        </w:tc>
        <w:tc>
          <w:tcPr>
            <w:tcW w:w="1984"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42.415.343,89</w:t>
            </w:r>
          </w:p>
        </w:tc>
        <w:tc>
          <w:tcPr>
            <w:tcW w:w="1843"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-41.985.150,31</w:t>
            </w:r>
          </w:p>
        </w:tc>
        <w:tc>
          <w:tcPr>
            <w:tcW w:w="1985" w:type="dxa"/>
            <w:tcBorders>
              <w:top w:val="nil"/>
              <w:left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-41.985.150,31</w:t>
            </w:r>
          </w:p>
        </w:tc>
      </w:tr>
      <w:tr w:rsidR="00EC3E75" w:rsidRPr="00EC3E75" w:rsidTr="007D1516">
        <w:trPr>
          <w:trHeight w:val="300"/>
        </w:trPr>
        <w:tc>
          <w:tcPr>
            <w:tcW w:w="1716" w:type="dxa"/>
            <w:tcBorders>
              <w:top w:val="nil"/>
              <w:left w:val="single" w:sz="4"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2065</w:t>
            </w:r>
          </w:p>
        </w:tc>
        <w:tc>
          <w:tcPr>
            <w:tcW w:w="1985"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273.928,29</w:t>
            </w:r>
          </w:p>
        </w:tc>
        <w:tc>
          <w:tcPr>
            <w:tcW w:w="1984"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33.551.838,91</w:t>
            </w:r>
          </w:p>
        </w:tc>
        <w:tc>
          <w:tcPr>
            <w:tcW w:w="1843"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-33.277.910,62</w:t>
            </w:r>
          </w:p>
        </w:tc>
        <w:tc>
          <w:tcPr>
            <w:tcW w:w="1985" w:type="dxa"/>
            <w:tcBorders>
              <w:top w:val="nil"/>
              <w:left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-33.277.910,62</w:t>
            </w:r>
          </w:p>
        </w:tc>
      </w:tr>
      <w:tr w:rsidR="00EC3E75" w:rsidRPr="00EC3E75" w:rsidTr="007D1516">
        <w:trPr>
          <w:trHeight w:val="300"/>
        </w:trPr>
        <w:tc>
          <w:tcPr>
            <w:tcW w:w="1716" w:type="dxa"/>
            <w:tcBorders>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2066</w:t>
            </w:r>
          </w:p>
        </w:tc>
        <w:tc>
          <w:tcPr>
            <w:tcW w:w="1985" w:type="dxa"/>
            <w:tcBorders>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173.241,25</w:t>
            </w:r>
          </w:p>
        </w:tc>
        <w:tc>
          <w:tcPr>
            <w:tcW w:w="1984" w:type="dxa"/>
            <w:tcBorders>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26.296.714,55</w:t>
            </w:r>
          </w:p>
        </w:tc>
        <w:tc>
          <w:tcPr>
            <w:tcW w:w="1843" w:type="dxa"/>
            <w:tcBorders>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-26.123.473,30</w:t>
            </w:r>
          </w:p>
        </w:tc>
        <w:tc>
          <w:tcPr>
            <w:tcW w:w="1985" w:type="dxa"/>
            <w:tcBorders>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-26.123.473,30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111.942,88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20.430.735,18</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-20.318.792,30</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-20.318.792,30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76.863,37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15.745.882,15</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-15.669.018,78</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-15.669.018,78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2069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57.803,73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12.048.468,31</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-11.990.664,58</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-11.990.664,58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47.285,45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9.164.058,96</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-9.116.773,51</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-9.116.773,51</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40.674,23</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6.942.546,24</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-6.901.872,01</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-6.901.872,01</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35.651,28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5.256.348,48</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-5.220.697,20</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-5.220.697,20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31.407,90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3.996.110,06</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-3.964.702,16</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-3.964.702,16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27.700,36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3.066.720,56</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-3.039.020,20</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-3.039.020,20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24.396,99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2.386.788,51</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-2.362.391,52</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-2.362.391,52</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21.430,59</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1.889.279,29</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-1.867.848,70</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-1.867.848,70</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18.776,54</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1.522.171,51</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-1.503.394,97</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-1.503.394,97</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16.408,62</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1.247.045,45</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-1.230.636,83</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-1.230.636,83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2079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14.276,41</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1.036.471,65</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-1.022.195,24</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-1.022.195,24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12.328,08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870.677,27</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-858.349,19</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-858.349,19</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10.546,28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735.216,07</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-724.669,79</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-724.669,79</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2082</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8.929,55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620.633,62</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-611.704,07</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-611.704,07</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2083</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7.479,28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521.394,25</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-513.914,97</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-513.914,97</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2084</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6.200,15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434.515,06</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-428.314,91</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-428.314,91</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2085</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5.094,27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358.514,15</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-353.419,88</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-353.419,88</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lastRenderedPageBreak/>
              <w:t>2086</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4.155,46</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292.497,12</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-288.341,66</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-288.341,66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2087</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3.364,98</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235.561,01</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-232.196,03</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-232.196,03</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2088</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2.692,00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186.682,04</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-183.990,04</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-183.990,04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2089</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2.107,67</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144.968,33</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-142.860,66</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-142.860,66</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2090</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1.600,45</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109.791,99</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-108.191,54</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-108.191,54</w:t>
            </w:r>
          </w:p>
        </w:tc>
      </w:tr>
      <w:tr w:rsidR="00EC3E75" w:rsidRPr="00EC3E75" w:rsidTr="001803A5">
        <w:trPr>
          <w:trHeight w:val="300"/>
        </w:trPr>
        <w:tc>
          <w:tcPr>
            <w:tcW w:w="1716" w:type="dxa"/>
            <w:tcBorders>
              <w:top w:val="nil"/>
              <w:left w:val="single" w:sz="4" w:space="0" w:color="auto"/>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2091</w:t>
            </w:r>
          </w:p>
        </w:tc>
        <w:tc>
          <w:tcPr>
            <w:tcW w:w="1985"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1.169,70</w:t>
            </w:r>
          </w:p>
        </w:tc>
        <w:tc>
          <w:tcPr>
            <w:tcW w:w="1984"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80.636,99</w:t>
            </w:r>
          </w:p>
        </w:tc>
        <w:tc>
          <w:tcPr>
            <w:tcW w:w="1843" w:type="dxa"/>
            <w:tcBorders>
              <w:top w:val="nil"/>
              <w:left w:val="nil"/>
              <w:bottom w:val="nil"/>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-79.467,29</w:t>
            </w:r>
          </w:p>
        </w:tc>
        <w:tc>
          <w:tcPr>
            <w:tcW w:w="1985" w:type="dxa"/>
            <w:tcBorders>
              <w:top w:val="nil"/>
              <w:left w:val="nil"/>
              <w:bottom w:val="nil"/>
              <w:right w:val="single" w:sz="4"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-79.467,29</w:t>
            </w:r>
          </w:p>
        </w:tc>
      </w:tr>
      <w:tr w:rsidR="00EC3E75" w:rsidRPr="00EC3E75" w:rsidTr="001803A5">
        <w:trPr>
          <w:trHeight w:val="315"/>
        </w:trPr>
        <w:tc>
          <w:tcPr>
            <w:tcW w:w="1716" w:type="dxa"/>
            <w:tcBorders>
              <w:top w:val="nil"/>
              <w:left w:val="single" w:sz="4" w:space="0" w:color="auto"/>
              <w:bottom w:val="double" w:sz="6" w:space="0" w:color="auto"/>
              <w:right w:val="single" w:sz="8" w:space="0" w:color="auto"/>
            </w:tcBorders>
            <w:shd w:val="clear" w:color="auto" w:fill="auto"/>
            <w:vAlign w:val="center"/>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2092</w:t>
            </w:r>
          </w:p>
        </w:tc>
        <w:tc>
          <w:tcPr>
            <w:tcW w:w="1985" w:type="dxa"/>
            <w:tcBorders>
              <w:top w:val="nil"/>
              <w:left w:val="nil"/>
              <w:bottom w:val="double" w:sz="6"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816,00</w:t>
            </w:r>
          </w:p>
        </w:tc>
        <w:tc>
          <w:tcPr>
            <w:tcW w:w="1984" w:type="dxa"/>
            <w:tcBorders>
              <w:top w:val="nil"/>
              <w:left w:val="nil"/>
              <w:bottom w:val="double" w:sz="6"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56.976,94</w:t>
            </w:r>
          </w:p>
        </w:tc>
        <w:tc>
          <w:tcPr>
            <w:tcW w:w="1843" w:type="dxa"/>
            <w:tcBorders>
              <w:top w:val="nil"/>
              <w:left w:val="nil"/>
              <w:bottom w:val="double" w:sz="6"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-56.160,94</w:t>
            </w:r>
          </w:p>
        </w:tc>
        <w:tc>
          <w:tcPr>
            <w:tcW w:w="1985" w:type="dxa"/>
            <w:tcBorders>
              <w:top w:val="nil"/>
              <w:left w:val="nil"/>
              <w:bottom w:val="double" w:sz="6" w:space="0" w:color="auto"/>
              <w:right w:val="single" w:sz="8" w:space="0" w:color="auto"/>
            </w:tcBorders>
            <w:shd w:val="clear" w:color="auto" w:fill="auto"/>
            <w:vAlign w:val="bottom"/>
            <w:hideMark/>
          </w:tcPr>
          <w:p w:rsidR="00EC3E75" w:rsidRPr="00EC3E75" w:rsidRDefault="00EC3E75" w:rsidP="00EC3E75">
            <w:pPr>
              <w:spacing w:after="0" w:line="240" w:lineRule="auto"/>
              <w:jc w:val="center"/>
              <w:rPr>
                <w:rFonts w:ascii="Arial" w:eastAsia="Times New Roman" w:hAnsi="Arial" w:cs="Arial"/>
                <w:color w:val="000000"/>
                <w:sz w:val="16"/>
                <w:szCs w:val="16"/>
                <w:lang w:eastAsia="pt-BR"/>
              </w:rPr>
            </w:pPr>
            <w:r w:rsidRPr="00EC3E75">
              <w:rPr>
                <w:rFonts w:ascii="Arial" w:eastAsia="Times New Roman" w:hAnsi="Arial" w:cs="Arial"/>
                <w:color w:val="000000"/>
                <w:sz w:val="16"/>
                <w:szCs w:val="16"/>
                <w:lang w:eastAsia="pt-BR"/>
              </w:rPr>
              <w:t>-56.160,94</w:t>
            </w:r>
          </w:p>
        </w:tc>
      </w:tr>
      <w:tr w:rsidR="00EC3E75" w:rsidRPr="00EC3E75" w:rsidTr="001803A5">
        <w:trPr>
          <w:trHeight w:val="315"/>
        </w:trPr>
        <w:tc>
          <w:tcPr>
            <w:tcW w:w="3701" w:type="dxa"/>
            <w:gridSpan w:val="2"/>
            <w:tcBorders>
              <w:top w:val="nil"/>
              <w:left w:val="single" w:sz="4" w:space="0" w:color="auto"/>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b/>
                <w:bCs/>
                <w:color w:val="000000"/>
                <w:sz w:val="18"/>
                <w:szCs w:val="18"/>
                <w:lang w:eastAsia="pt-BR"/>
              </w:rPr>
              <w:t>Fonte:</w:t>
            </w:r>
            <w:r w:rsidRPr="00EC3E75">
              <w:rPr>
                <w:rFonts w:eastAsia="Times New Roman"/>
                <w:color w:val="000000"/>
                <w:sz w:val="18"/>
                <w:szCs w:val="18"/>
                <w:lang w:eastAsia="pt-BR"/>
              </w:rPr>
              <w:t xml:space="preserve"> Avaliação Atuarial PREVIMPA-RS 2018</w:t>
            </w:r>
          </w:p>
        </w:tc>
        <w:tc>
          <w:tcPr>
            <w:tcW w:w="1984"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843"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985" w:type="dxa"/>
            <w:tcBorders>
              <w:top w:val="nil"/>
              <w:left w:val="nil"/>
              <w:bottom w:val="nil"/>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r>
      <w:tr w:rsidR="00EC3E75" w:rsidRPr="00EC3E75" w:rsidTr="001803A5">
        <w:trPr>
          <w:trHeight w:val="495"/>
        </w:trPr>
        <w:tc>
          <w:tcPr>
            <w:tcW w:w="9513" w:type="dxa"/>
            <w:gridSpan w:val="5"/>
            <w:tcBorders>
              <w:top w:val="nil"/>
              <w:left w:val="single" w:sz="4" w:space="0" w:color="auto"/>
              <w:bottom w:val="nil"/>
              <w:right w:val="single" w:sz="4" w:space="0" w:color="000000"/>
            </w:tcBorders>
            <w:shd w:val="clear" w:color="auto" w:fill="auto"/>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b/>
                <w:bCs/>
                <w:color w:val="000000"/>
                <w:sz w:val="18"/>
                <w:szCs w:val="18"/>
                <w:lang w:eastAsia="pt-BR"/>
              </w:rPr>
              <w:t>Projeção atuarial elaborada em:</w:t>
            </w:r>
            <w:r w:rsidRPr="00EC3E75">
              <w:rPr>
                <w:rFonts w:eastAsia="Times New Roman"/>
                <w:color w:val="000000"/>
                <w:sz w:val="18"/>
                <w:szCs w:val="18"/>
                <w:lang w:eastAsia="pt-BR"/>
              </w:rPr>
              <w:t xml:space="preserve"> 31/12/2017.</w:t>
            </w:r>
          </w:p>
        </w:tc>
      </w:tr>
      <w:tr w:rsidR="00EC3E75" w:rsidRPr="00EC3E75" w:rsidTr="001803A5">
        <w:trPr>
          <w:trHeight w:val="495"/>
        </w:trPr>
        <w:tc>
          <w:tcPr>
            <w:tcW w:w="9513" w:type="dxa"/>
            <w:gridSpan w:val="5"/>
            <w:tcBorders>
              <w:top w:val="nil"/>
              <w:left w:val="single" w:sz="4" w:space="0" w:color="auto"/>
              <w:bottom w:val="nil"/>
              <w:right w:val="single" w:sz="4" w:space="0" w:color="000000"/>
            </w:tcBorders>
            <w:shd w:val="clear" w:color="auto" w:fill="auto"/>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b/>
                <w:bCs/>
                <w:color w:val="000000"/>
                <w:sz w:val="18"/>
                <w:szCs w:val="18"/>
                <w:lang w:eastAsia="pt-BR"/>
              </w:rPr>
              <w:t>População coberta PREVIMPA-RS:</w:t>
            </w:r>
            <w:r w:rsidRPr="00EC3E75">
              <w:rPr>
                <w:rFonts w:eastAsia="Times New Roman"/>
                <w:color w:val="000000"/>
                <w:sz w:val="18"/>
                <w:szCs w:val="18"/>
                <w:lang w:eastAsia="pt-BR"/>
              </w:rPr>
              <w:t xml:space="preserve"> Servidores ativos de cargo efetivo do Município de Porto Alegre/RS ingressantes antes de 10/09/2001 e aposentados e pensionistas oriundos deste mesmo grupo.</w:t>
            </w:r>
          </w:p>
        </w:tc>
      </w:tr>
      <w:tr w:rsidR="00EC3E75" w:rsidRPr="00EC3E75" w:rsidTr="001803A5">
        <w:trPr>
          <w:trHeight w:val="765"/>
        </w:trPr>
        <w:tc>
          <w:tcPr>
            <w:tcW w:w="9513" w:type="dxa"/>
            <w:gridSpan w:val="5"/>
            <w:tcBorders>
              <w:top w:val="nil"/>
              <w:left w:val="single" w:sz="4" w:space="0" w:color="auto"/>
              <w:bottom w:val="nil"/>
              <w:right w:val="single" w:sz="4" w:space="0" w:color="000000"/>
            </w:tcBorders>
            <w:shd w:val="clear" w:color="auto" w:fill="auto"/>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b/>
                <w:bCs/>
                <w:color w:val="000000"/>
                <w:sz w:val="18"/>
                <w:szCs w:val="18"/>
                <w:lang w:eastAsia="pt-BR"/>
              </w:rPr>
              <w:t>Observação:</w:t>
            </w:r>
            <w:r w:rsidRPr="00EC3E75">
              <w:rPr>
                <w:rFonts w:eastAsia="Times New Roman"/>
                <w:color w:val="000000"/>
                <w:sz w:val="18"/>
                <w:szCs w:val="18"/>
                <w:lang w:eastAsia="pt-BR"/>
              </w:rPr>
              <w:t xml:space="preserve"> O resultado negativo de cada ano não é computado para o próximo, pois o Município realiza aportes financeiros para pagamento dessa diferença, uma vez que esse plano é estruturado pelo regime financeiro de repartição simples, mas a fórmula desse demonstrativo soma o saldo do ano anterior, por isso os saldos ficam negativos a cada ano.</w:t>
            </w:r>
          </w:p>
        </w:tc>
      </w:tr>
      <w:tr w:rsidR="00EC3E75" w:rsidRPr="00EC3E75" w:rsidTr="001803A5">
        <w:trPr>
          <w:trHeight w:val="300"/>
        </w:trPr>
        <w:tc>
          <w:tcPr>
            <w:tcW w:w="3701" w:type="dxa"/>
            <w:gridSpan w:val="2"/>
            <w:tcBorders>
              <w:top w:val="nil"/>
              <w:left w:val="single" w:sz="4" w:space="0" w:color="auto"/>
              <w:bottom w:val="nil"/>
              <w:right w:val="nil"/>
            </w:tcBorders>
            <w:shd w:val="clear" w:color="auto" w:fill="auto"/>
            <w:noWrap/>
            <w:vAlign w:val="bottom"/>
            <w:hideMark/>
          </w:tcPr>
          <w:p w:rsidR="00EC3E75" w:rsidRPr="00EC3E75" w:rsidRDefault="00EC3E75" w:rsidP="00EC3E75">
            <w:pPr>
              <w:spacing w:after="0" w:line="240" w:lineRule="auto"/>
              <w:rPr>
                <w:rFonts w:eastAsia="Times New Roman"/>
                <w:b/>
                <w:bCs/>
                <w:color w:val="000000"/>
                <w:sz w:val="18"/>
                <w:szCs w:val="18"/>
                <w:lang w:eastAsia="pt-BR"/>
              </w:rPr>
            </w:pPr>
            <w:r w:rsidRPr="00EC3E75">
              <w:rPr>
                <w:rFonts w:eastAsia="Times New Roman"/>
                <w:b/>
                <w:bCs/>
                <w:color w:val="000000"/>
                <w:sz w:val="18"/>
                <w:szCs w:val="18"/>
                <w:lang w:eastAsia="pt-BR"/>
              </w:rPr>
              <w:t xml:space="preserve">Este demonstrativo utiliza as seguintes hipóteses: </w:t>
            </w:r>
          </w:p>
        </w:tc>
        <w:tc>
          <w:tcPr>
            <w:tcW w:w="1984"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843"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985" w:type="dxa"/>
            <w:tcBorders>
              <w:top w:val="nil"/>
              <w:left w:val="nil"/>
              <w:bottom w:val="nil"/>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r>
      <w:tr w:rsidR="00EC3E75" w:rsidRPr="00EC3E75" w:rsidTr="001803A5">
        <w:trPr>
          <w:trHeight w:val="300"/>
        </w:trPr>
        <w:tc>
          <w:tcPr>
            <w:tcW w:w="3701" w:type="dxa"/>
            <w:gridSpan w:val="2"/>
            <w:tcBorders>
              <w:top w:val="nil"/>
              <w:left w:val="single" w:sz="4" w:space="0" w:color="auto"/>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u w:val="single"/>
                <w:lang w:eastAsia="pt-BR"/>
              </w:rPr>
            </w:pPr>
            <w:r w:rsidRPr="00EC3E75">
              <w:rPr>
                <w:rFonts w:eastAsia="Times New Roman"/>
                <w:color w:val="000000"/>
                <w:sz w:val="18"/>
                <w:szCs w:val="18"/>
                <w:u w:val="single"/>
                <w:lang w:eastAsia="pt-BR"/>
              </w:rPr>
              <w:t>Hipóteses Financeiras</w:t>
            </w:r>
          </w:p>
        </w:tc>
        <w:tc>
          <w:tcPr>
            <w:tcW w:w="1984"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843"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985" w:type="dxa"/>
            <w:tcBorders>
              <w:top w:val="nil"/>
              <w:left w:val="nil"/>
              <w:bottom w:val="nil"/>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Taxa de Juros Real: 0% a.a. Taxa real de crescimento salarial: 2,3% a.a. Taxa real de crescimento dos benefícios: 1% a.a.</w:t>
            </w:r>
          </w:p>
        </w:tc>
      </w:tr>
      <w:tr w:rsidR="00EC3E75" w:rsidRPr="00EC3E75" w:rsidTr="001803A5">
        <w:trPr>
          <w:trHeight w:val="300"/>
        </w:trPr>
        <w:tc>
          <w:tcPr>
            <w:tcW w:w="3701" w:type="dxa"/>
            <w:gridSpan w:val="2"/>
            <w:tcBorders>
              <w:top w:val="nil"/>
              <w:left w:val="single" w:sz="4" w:space="0" w:color="auto"/>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u w:val="single"/>
                <w:lang w:eastAsia="pt-BR"/>
              </w:rPr>
            </w:pPr>
            <w:r w:rsidRPr="00EC3E75">
              <w:rPr>
                <w:rFonts w:eastAsia="Times New Roman"/>
                <w:color w:val="000000"/>
                <w:sz w:val="18"/>
                <w:szCs w:val="18"/>
                <w:u w:val="single"/>
                <w:lang w:eastAsia="pt-BR"/>
              </w:rPr>
              <w:t>Hipóteses Biométricas</w:t>
            </w:r>
          </w:p>
        </w:tc>
        <w:tc>
          <w:tcPr>
            <w:tcW w:w="1984"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843" w:type="dxa"/>
            <w:tcBorders>
              <w:top w:val="nil"/>
              <w:left w:val="nil"/>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p>
        </w:tc>
        <w:tc>
          <w:tcPr>
            <w:tcW w:w="1985" w:type="dxa"/>
            <w:tcBorders>
              <w:top w:val="nil"/>
              <w:left w:val="nil"/>
              <w:bottom w:val="nil"/>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r>
      <w:tr w:rsidR="00EC3E75" w:rsidRPr="00EC3E75" w:rsidTr="001803A5">
        <w:trPr>
          <w:trHeight w:val="300"/>
        </w:trPr>
        <w:tc>
          <w:tcPr>
            <w:tcW w:w="7528" w:type="dxa"/>
            <w:gridSpan w:val="4"/>
            <w:tcBorders>
              <w:top w:val="nil"/>
              <w:left w:val="single" w:sz="4" w:space="0" w:color="auto"/>
              <w:bottom w:val="nil"/>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Tábua de Mortalidade de válidos e inválidos: IBGE-2011. Tábua de Entrada e Invalidez: Álvaro Vindas.</w:t>
            </w:r>
          </w:p>
        </w:tc>
        <w:tc>
          <w:tcPr>
            <w:tcW w:w="1985" w:type="dxa"/>
            <w:tcBorders>
              <w:top w:val="nil"/>
              <w:left w:val="nil"/>
              <w:bottom w:val="nil"/>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r>
      <w:tr w:rsidR="00EC3E75" w:rsidRPr="00EC3E75" w:rsidTr="001803A5">
        <w:trPr>
          <w:trHeight w:val="300"/>
        </w:trPr>
        <w:tc>
          <w:tcPr>
            <w:tcW w:w="9513" w:type="dxa"/>
            <w:gridSpan w:val="5"/>
            <w:tcBorders>
              <w:top w:val="nil"/>
              <w:left w:val="single" w:sz="4" w:space="0" w:color="auto"/>
              <w:bottom w:val="nil"/>
              <w:right w:val="single" w:sz="4" w:space="0" w:color="000000"/>
            </w:tcBorders>
            <w:shd w:val="clear" w:color="auto" w:fill="auto"/>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Idade Média atual dos ativos: 54 anos. Idade hipotética de vinculação a regime de previdenciário: 25 anos.</w:t>
            </w:r>
          </w:p>
        </w:tc>
      </w:tr>
      <w:tr w:rsidR="00EC3E75" w:rsidRPr="00EC3E75" w:rsidTr="001803A5">
        <w:trPr>
          <w:trHeight w:val="300"/>
        </w:trPr>
        <w:tc>
          <w:tcPr>
            <w:tcW w:w="5685" w:type="dxa"/>
            <w:gridSpan w:val="3"/>
            <w:tcBorders>
              <w:top w:val="nil"/>
              <w:left w:val="single" w:sz="4" w:space="0" w:color="auto"/>
              <w:bottom w:val="single" w:sz="4" w:space="0" w:color="auto"/>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Novos entrados: não considerado. Rotatividade: não considerado.</w:t>
            </w:r>
          </w:p>
        </w:tc>
        <w:tc>
          <w:tcPr>
            <w:tcW w:w="1843" w:type="dxa"/>
            <w:tcBorders>
              <w:top w:val="nil"/>
              <w:left w:val="nil"/>
              <w:bottom w:val="single" w:sz="4" w:space="0" w:color="auto"/>
              <w:right w:val="nil"/>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c>
          <w:tcPr>
            <w:tcW w:w="1985" w:type="dxa"/>
            <w:tcBorders>
              <w:top w:val="nil"/>
              <w:left w:val="nil"/>
              <w:bottom w:val="single" w:sz="4" w:space="0" w:color="auto"/>
              <w:right w:val="single" w:sz="4" w:space="0" w:color="auto"/>
            </w:tcBorders>
            <w:shd w:val="clear" w:color="auto" w:fill="auto"/>
            <w:noWrap/>
            <w:vAlign w:val="bottom"/>
            <w:hideMark/>
          </w:tcPr>
          <w:p w:rsidR="00EC3E75" w:rsidRPr="00EC3E75" w:rsidRDefault="00EC3E75" w:rsidP="00EC3E75">
            <w:pPr>
              <w:spacing w:after="0" w:line="240" w:lineRule="auto"/>
              <w:rPr>
                <w:rFonts w:eastAsia="Times New Roman"/>
                <w:color w:val="000000"/>
                <w:sz w:val="18"/>
                <w:szCs w:val="18"/>
                <w:lang w:eastAsia="pt-BR"/>
              </w:rPr>
            </w:pPr>
            <w:r w:rsidRPr="00EC3E75">
              <w:rPr>
                <w:rFonts w:eastAsia="Times New Roman"/>
                <w:color w:val="000000"/>
                <w:sz w:val="18"/>
                <w:szCs w:val="18"/>
                <w:lang w:eastAsia="pt-BR"/>
              </w:rPr>
              <w:t> </w:t>
            </w:r>
          </w:p>
        </w:tc>
      </w:tr>
    </w:tbl>
    <w:p w:rsidR="00EC3E75" w:rsidRPr="00F54231" w:rsidRDefault="00EC3E75" w:rsidP="00C6227D">
      <w:pPr>
        <w:widowControl w:val="0"/>
        <w:suppressAutoHyphens/>
        <w:spacing w:after="0" w:line="240" w:lineRule="auto"/>
        <w:jc w:val="center"/>
        <w:rPr>
          <w:rFonts w:ascii="Times New Roman" w:eastAsia="SimSun" w:hAnsi="Times New Roman"/>
          <w:b/>
          <w:kern w:val="1"/>
          <w:sz w:val="24"/>
          <w:szCs w:val="24"/>
          <w:lang w:eastAsia="zh-CN" w:bidi="hi-IN"/>
        </w:rPr>
      </w:pPr>
    </w:p>
    <w:p w:rsidR="00F86C58" w:rsidRPr="001803A5" w:rsidRDefault="00F86C58" w:rsidP="00F7325B">
      <w:pPr>
        <w:widowControl w:val="0"/>
        <w:overflowPunct w:val="0"/>
        <w:autoSpaceDE w:val="0"/>
        <w:autoSpaceDN w:val="0"/>
        <w:adjustRightInd w:val="0"/>
        <w:spacing w:after="0" w:line="240" w:lineRule="auto"/>
        <w:jc w:val="center"/>
        <w:textAlignment w:val="baseline"/>
        <w:rPr>
          <w:rFonts w:ascii="Times New Roman" w:eastAsia="Times New Roman" w:hAnsi="Times New Roman"/>
          <w:sz w:val="24"/>
          <w:szCs w:val="24"/>
          <w:highlight w:val="yellow"/>
          <w:lang w:eastAsia="pt-BR"/>
        </w:rPr>
      </w:pPr>
    </w:p>
    <w:p w:rsidR="00DE0F2C" w:rsidRPr="001803A5" w:rsidRDefault="00DE0F2C" w:rsidP="00DE0F2C">
      <w:pPr>
        <w:widowControl w:val="0"/>
        <w:overflowPunct w:val="0"/>
        <w:autoSpaceDE w:val="0"/>
        <w:autoSpaceDN w:val="0"/>
        <w:adjustRightInd w:val="0"/>
        <w:spacing w:after="0" w:line="240" w:lineRule="auto"/>
        <w:ind w:left="-142"/>
        <w:jc w:val="center"/>
        <w:textAlignment w:val="baseline"/>
        <w:rPr>
          <w:rFonts w:ascii="Times New Roman" w:eastAsia="Times New Roman" w:hAnsi="Times New Roman"/>
          <w:color w:val="FF0000"/>
          <w:sz w:val="24"/>
          <w:szCs w:val="24"/>
          <w:highlight w:val="yellow"/>
          <w:lang w:eastAsia="pt-BR"/>
        </w:rPr>
      </w:pPr>
    </w:p>
    <w:p w:rsidR="00DE0F2C" w:rsidRPr="001803A5" w:rsidRDefault="00DE0F2C" w:rsidP="00DE0F2C">
      <w:pPr>
        <w:widowControl w:val="0"/>
        <w:overflowPunct w:val="0"/>
        <w:autoSpaceDE w:val="0"/>
        <w:autoSpaceDN w:val="0"/>
        <w:adjustRightInd w:val="0"/>
        <w:spacing w:after="0" w:line="240" w:lineRule="auto"/>
        <w:ind w:left="-142"/>
        <w:jc w:val="center"/>
        <w:textAlignment w:val="baseline"/>
        <w:rPr>
          <w:rFonts w:ascii="Times New Roman" w:eastAsia="Times New Roman" w:hAnsi="Times New Roman"/>
          <w:color w:val="FF0000"/>
          <w:sz w:val="24"/>
          <w:szCs w:val="24"/>
          <w:highlight w:val="yellow"/>
          <w:lang w:eastAsia="pt-BR"/>
        </w:rPr>
      </w:pPr>
    </w:p>
    <w:p w:rsidR="00DE0F2C" w:rsidRDefault="00DE0F2C"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7D1516" w:rsidRDefault="007D1516" w:rsidP="00DE0F2C">
      <w:pPr>
        <w:widowControl w:val="0"/>
        <w:overflowPunct w:val="0"/>
        <w:autoSpaceDE w:val="0"/>
        <w:autoSpaceDN w:val="0"/>
        <w:adjustRightInd w:val="0"/>
        <w:spacing w:after="0" w:line="240" w:lineRule="auto"/>
        <w:ind w:left="-142"/>
        <w:jc w:val="center"/>
        <w:textAlignment w:val="baseline"/>
        <w:rPr>
          <w:noProof/>
          <w:highlight w:val="yellow"/>
          <w:lang w:eastAsia="pt-BR"/>
        </w:rPr>
      </w:pPr>
    </w:p>
    <w:p w:rsidR="008E182E" w:rsidRPr="00352381" w:rsidRDefault="008E182E" w:rsidP="008E182E">
      <w:pPr>
        <w:spacing w:after="0" w:line="240" w:lineRule="auto"/>
        <w:jc w:val="center"/>
        <w:rPr>
          <w:rFonts w:ascii="Times New Roman" w:eastAsia="Times New Roman" w:hAnsi="Times New Roman"/>
          <w:sz w:val="24"/>
          <w:szCs w:val="24"/>
          <w:lang w:eastAsia="pt-BR"/>
        </w:rPr>
      </w:pPr>
      <w:r w:rsidRPr="00352381">
        <w:rPr>
          <w:rFonts w:ascii="Times New Roman" w:eastAsia="Times New Roman" w:hAnsi="Times New Roman"/>
          <w:sz w:val="24"/>
          <w:szCs w:val="24"/>
          <w:lang w:eastAsia="pt-BR"/>
        </w:rPr>
        <w:lastRenderedPageBreak/>
        <w:t>PREFEITURA MUNICIPAL DE PORTO ALEGRE - RS</w:t>
      </w:r>
    </w:p>
    <w:p w:rsidR="008E182E" w:rsidRPr="00352381" w:rsidRDefault="008E182E" w:rsidP="008E182E">
      <w:pPr>
        <w:spacing w:after="0" w:line="240" w:lineRule="auto"/>
        <w:jc w:val="center"/>
        <w:rPr>
          <w:rFonts w:ascii="Times New Roman" w:eastAsia="Times New Roman" w:hAnsi="Times New Roman"/>
          <w:color w:val="000000" w:themeColor="text1"/>
          <w:sz w:val="24"/>
          <w:szCs w:val="24"/>
          <w:lang w:eastAsia="pt-BR"/>
        </w:rPr>
      </w:pPr>
      <w:r w:rsidRPr="00352381">
        <w:rPr>
          <w:rFonts w:ascii="Times New Roman" w:eastAsia="Times New Roman" w:hAnsi="Times New Roman"/>
          <w:sz w:val="24"/>
          <w:szCs w:val="24"/>
          <w:lang w:eastAsia="pt-BR"/>
        </w:rPr>
        <w:t xml:space="preserve">LEI </w:t>
      </w:r>
      <w:r w:rsidRPr="00352381">
        <w:rPr>
          <w:rFonts w:ascii="Times New Roman" w:eastAsia="Times New Roman" w:hAnsi="Times New Roman"/>
          <w:color w:val="000000" w:themeColor="text1"/>
          <w:sz w:val="24"/>
          <w:szCs w:val="24"/>
          <w:lang w:eastAsia="pt-BR"/>
        </w:rPr>
        <w:t xml:space="preserve">DE DIRETRIZES ORÇAMENTÁRIAS </w:t>
      </w:r>
    </w:p>
    <w:p w:rsidR="008E182E" w:rsidRPr="00352381" w:rsidRDefault="008E182E" w:rsidP="008E182E">
      <w:pPr>
        <w:spacing w:after="0" w:line="240" w:lineRule="auto"/>
        <w:jc w:val="center"/>
        <w:rPr>
          <w:rFonts w:ascii="Times New Roman" w:eastAsia="Times New Roman" w:hAnsi="Times New Roman"/>
          <w:color w:val="000000" w:themeColor="text1"/>
          <w:sz w:val="24"/>
          <w:szCs w:val="24"/>
          <w:lang w:eastAsia="pt-BR"/>
        </w:rPr>
      </w:pPr>
      <w:r w:rsidRPr="00BE1FA0">
        <w:rPr>
          <w:rFonts w:ascii="Times New Roman" w:eastAsia="Times New Roman" w:hAnsi="Times New Roman"/>
          <w:b/>
          <w:color w:val="000000" w:themeColor="text1"/>
          <w:sz w:val="24"/>
          <w:szCs w:val="24"/>
          <w:lang w:eastAsia="pt-BR"/>
        </w:rPr>
        <w:t>ANEXO II</w:t>
      </w:r>
      <w:r w:rsidRPr="00352381">
        <w:rPr>
          <w:rFonts w:ascii="Times New Roman" w:eastAsia="Times New Roman" w:hAnsi="Times New Roman"/>
          <w:color w:val="000000" w:themeColor="text1"/>
          <w:sz w:val="24"/>
          <w:szCs w:val="24"/>
          <w:lang w:eastAsia="pt-BR"/>
        </w:rPr>
        <w:t xml:space="preserve"> – DE METAS FISCAIS</w:t>
      </w:r>
    </w:p>
    <w:p w:rsidR="008E182E" w:rsidRPr="00352381" w:rsidRDefault="008E182E" w:rsidP="008E182E">
      <w:pPr>
        <w:spacing w:after="0" w:line="240" w:lineRule="auto"/>
        <w:jc w:val="center"/>
        <w:rPr>
          <w:rFonts w:ascii="Times New Roman" w:eastAsia="Times New Roman" w:hAnsi="Times New Roman"/>
          <w:b/>
          <w:color w:val="000000" w:themeColor="text1"/>
          <w:sz w:val="24"/>
          <w:szCs w:val="24"/>
          <w:lang w:eastAsia="pt-BR"/>
        </w:rPr>
      </w:pPr>
      <w:r w:rsidRPr="00352381">
        <w:rPr>
          <w:rFonts w:ascii="Times New Roman" w:eastAsia="Times New Roman" w:hAnsi="Times New Roman"/>
          <w:b/>
          <w:color w:val="000000" w:themeColor="text1"/>
          <w:sz w:val="24"/>
          <w:szCs w:val="24"/>
          <w:lang w:eastAsia="pt-BR"/>
        </w:rPr>
        <w:t>VII - ESTIMATIVA E COMPENSAÇÃO DA RENÚNCIA DE RECEITA</w:t>
      </w:r>
    </w:p>
    <w:p w:rsidR="008E182E" w:rsidRPr="00352381" w:rsidRDefault="008E182E" w:rsidP="008E182E">
      <w:pPr>
        <w:spacing w:after="0" w:line="240" w:lineRule="auto"/>
        <w:jc w:val="center"/>
        <w:rPr>
          <w:rFonts w:ascii="Times New Roman" w:eastAsia="Times New Roman" w:hAnsi="Times New Roman"/>
          <w:color w:val="000000" w:themeColor="text1"/>
          <w:sz w:val="24"/>
          <w:szCs w:val="24"/>
          <w:lang w:eastAsia="pt-BR"/>
        </w:rPr>
      </w:pPr>
      <w:r w:rsidRPr="00352381">
        <w:rPr>
          <w:rFonts w:ascii="Times New Roman" w:eastAsia="Times New Roman" w:hAnsi="Times New Roman"/>
          <w:color w:val="000000" w:themeColor="text1"/>
          <w:sz w:val="24"/>
          <w:szCs w:val="24"/>
          <w:lang w:eastAsia="pt-BR"/>
        </w:rPr>
        <w:t>2019</w:t>
      </w:r>
    </w:p>
    <w:p w:rsidR="008E182E" w:rsidRPr="00352381" w:rsidRDefault="008E182E" w:rsidP="008E182E">
      <w:pPr>
        <w:spacing w:after="0" w:line="240" w:lineRule="auto"/>
        <w:ind w:firstLine="1418"/>
        <w:jc w:val="both"/>
        <w:rPr>
          <w:rFonts w:ascii="Times New Roman" w:eastAsia="Times New Roman" w:hAnsi="Times New Roman"/>
          <w:sz w:val="24"/>
          <w:szCs w:val="24"/>
          <w:lang w:eastAsia="pt-BR"/>
        </w:rPr>
      </w:pP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r w:rsidRPr="00BE1FA0">
        <w:rPr>
          <w:rFonts w:ascii="Times New Roman" w:eastAsia="Times New Roman" w:hAnsi="Times New Roman"/>
          <w:spacing w:val="20"/>
          <w:sz w:val="24"/>
          <w:szCs w:val="24"/>
          <w:lang w:eastAsia="pt-BR"/>
        </w:rPr>
        <w:t>As normas sobre renúncia de receita obedecerão ao disposto no art. 14 da Lei Complementar Federal nº 101, de 04 de maio de 2000, e alterações posteriores.</w:t>
      </w: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r w:rsidRPr="00BE1FA0">
        <w:rPr>
          <w:rFonts w:ascii="Times New Roman" w:eastAsia="Times New Roman" w:hAnsi="Times New Roman"/>
          <w:spacing w:val="20"/>
          <w:sz w:val="24"/>
          <w:szCs w:val="24"/>
          <w:lang w:eastAsia="pt-BR"/>
        </w:rPr>
        <w:t>Segundo o artigo supra, a renúncia de receita consiste na concessão ou ampliação de incentivo ou benefício de natureza tributária, compreendendo anistia, remissão, subsídio, crédito presumido, concessão de isenção de caráter não geral, alteração de alíquota ou modificação de base de cálculo que implique redução discriminada de tributos ou contribuições e outros benefícios que correspondam a tratamento diferenciado, ficando condicionada aos seguintes pré-requisitos:</w:t>
      </w: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r w:rsidRPr="00BE1FA0">
        <w:rPr>
          <w:rFonts w:ascii="Times New Roman" w:eastAsia="Times New Roman" w:hAnsi="Times New Roman"/>
          <w:spacing w:val="20"/>
          <w:sz w:val="24"/>
          <w:szCs w:val="24"/>
          <w:lang w:eastAsia="pt-BR"/>
        </w:rPr>
        <w:t>I – estar acompanhada de estimativa de impacto orçamentário-financeiro no exercício em que deva iniciar sua vigência e nos dois seguintes;</w:t>
      </w: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r w:rsidRPr="00BE1FA0">
        <w:rPr>
          <w:rFonts w:ascii="Times New Roman" w:eastAsia="Times New Roman" w:hAnsi="Times New Roman"/>
          <w:spacing w:val="20"/>
          <w:sz w:val="24"/>
          <w:szCs w:val="24"/>
          <w:lang w:eastAsia="pt-BR"/>
        </w:rPr>
        <w:t>II – atender ao disposto na Lei de Diretrizes Orçamentárias;</w:t>
      </w: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r w:rsidRPr="00BE1FA0">
        <w:rPr>
          <w:rFonts w:ascii="Times New Roman" w:eastAsia="Times New Roman" w:hAnsi="Times New Roman"/>
          <w:spacing w:val="20"/>
          <w:sz w:val="24"/>
          <w:szCs w:val="24"/>
          <w:lang w:eastAsia="pt-BR"/>
        </w:rPr>
        <w:t>III – atender pelo menos uma das seguintes condições:</w:t>
      </w: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p>
    <w:p w:rsidR="008E182E" w:rsidRPr="00BE1FA0" w:rsidRDefault="008E182E" w:rsidP="008E182E">
      <w:pPr>
        <w:numPr>
          <w:ilvl w:val="0"/>
          <w:numId w:val="11"/>
        </w:numPr>
        <w:spacing w:after="0" w:line="240" w:lineRule="auto"/>
        <w:ind w:left="0" w:firstLine="1418"/>
        <w:jc w:val="both"/>
        <w:rPr>
          <w:rFonts w:ascii="Times New Roman" w:eastAsia="Times New Roman" w:hAnsi="Times New Roman"/>
          <w:spacing w:val="20"/>
          <w:sz w:val="24"/>
          <w:szCs w:val="24"/>
          <w:lang w:eastAsia="pt-BR"/>
        </w:rPr>
      </w:pPr>
      <w:r w:rsidRPr="00BE1FA0">
        <w:rPr>
          <w:rFonts w:ascii="Times New Roman" w:eastAsia="Times New Roman" w:hAnsi="Times New Roman"/>
          <w:spacing w:val="20"/>
          <w:sz w:val="24"/>
          <w:szCs w:val="24"/>
          <w:lang w:eastAsia="pt-BR"/>
        </w:rPr>
        <w:t>demonstração pelo proponente de que a renúncia foi considerada na estimativa de receita da lei orçamentária, na forma do art. 12, e de que não afetará as metas de resultados fiscais previstas no anexo próprio da Lei de Diretrizes Orçamentárias;</w:t>
      </w: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p>
    <w:p w:rsidR="008E182E" w:rsidRPr="00BE1FA0" w:rsidRDefault="008E182E" w:rsidP="008E182E">
      <w:pPr>
        <w:numPr>
          <w:ilvl w:val="0"/>
          <w:numId w:val="11"/>
        </w:numPr>
        <w:spacing w:after="0" w:line="240" w:lineRule="auto"/>
        <w:ind w:left="0" w:firstLine="1418"/>
        <w:jc w:val="both"/>
        <w:rPr>
          <w:rFonts w:ascii="Times New Roman" w:eastAsia="Times New Roman" w:hAnsi="Times New Roman"/>
          <w:spacing w:val="20"/>
          <w:sz w:val="24"/>
          <w:szCs w:val="24"/>
          <w:lang w:eastAsia="pt-BR"/>
        </w:rPr>
      </w:pPr>
      <w:r w:rsidRPr="00BE1FA0">
        <w:rPr>
          <w:rFonts w:ascii="Times New Roman" w:eastAsia="Times New Roman" w:hAnsi="Times New Roman"/>
          <w:spacing w:val="20"/>
          <w:sz w:val="24"/>
          <w:szCs w:val="24"/>
          <w:lang w:eastAsia="pt-BR"/>
        </w:rPr>
        <w:t xml:space="preserve">estar acompanhada de medidas de compensação, no período mencionado no </w:t>
      </w:r>
      <w:r w:rsidRPr="00BE1FA0">
        <w:rPr>
          <w:rFonts w:ascii="Times New Roman" w:eastAsia="Times New Roman" w:hAnsi="Times New Roman"/>
          <w:i/>
          <w:spacing w:val="20"/>
          <w:sz w:val="24"/>
          <w:szCs w:val="24"/>
          <w:lang w:eastAsia="pt-BR"/>
        </w:rPr>
        <w:t>caput</w:t>
      </w:r>
      <w:r w:rsidRPr="00BE1FA0">
        <w:rPr>
          <w:rFonts w:ascii="Times New Roman" w:eastAsia="Times New Roman" w:hAnsi="Times New Roman"/>
          <w:spacing w:val="20"/>
          <w:sz w:val="24"/>
          <w:szCs w:val="24"/>
          <w:lang w:eastAsia="pt-BR"/>
        </w:rPr>
        <w:t>, por meio do aumento de receita, proveniente da elevação de alíquotas, ampliação da base de cálculo, majoração ou criação de tributo ou contribuição.</w:t>
      </w: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p>
    <w:p w:rsidR="008E182E" w:rsidRPr="00BE1FA0" w:rsidRDefault="008E182E" w:rsidP="008E182E">
      <w:pPr>
        <w:spacing w:after="0" w:line="240" w:lineRule="auto"/>
        <w:ind w:firstLine="1418"/>
        <w:jc w:val="both"/>
        <w:rPr>
          <w:rFonts w:ascii="Times New Roman" w:eastAsia="Times New Roman" w:hAnsi="Times New Roman"/>
          <w:spacing w:val="20"/>
          <w:sz w:val="24"/>
          <w:szCs w:val="24"/>
          <w:lang w:eastAsia="pt-BR"/>
        </w:rPr>
      </w:pPr>
      <w:r w:rsidRPr="00BE1FA0">
        <w:rPr>
          <w:rFonts w:ascii="Times New Roman" w:eastAsia="Times New Roman" w:hAnsi="Times New Roman"/>
          <w:spacing w:val="20"/>
          <w:sz w:val="24"/>
          <w:szCs w:val="24"/>
          <w:lang w:eastAsia="pt-BR"/>
        </w:rPr>
        <w:t>As previsões de renúncia de receita para os exercícios de 2019 a 2021, decorrentes de alterações na legislação tributária constantes em proposições de Projetos de Lei que concedam ou mantenham isenção ou redução de alíquotas, são, conforme abaixo:</w:t>
      </w:r>
    </w:p>
    <w:p w:rsidR="008E182E" w:rsidRPr="00BE1FA0" w:rsidRDefault="008E182E" w:rsidP="008E182E">
      <w:pPr>
        <w:pStyle w:val="Corpodetexto"/>
        <w:ind w:left="222" w:right="389" w:firstLine="707"/>
      </w:pPr>
    </w:p>
    <w:p w:rsidR="008E182E" w:rsidRPr="00BE1FA0" w:rsidRDefault="008E182E" w:rsidP="008E182E">
      <w:pPr>
        <w:pStyle w:val="Corpodetexto"/>
        <w:numPr>
          <w:ilvl w:val="0"/>
          <w:numId w:val="45"/>
        </w:numPr>
        <w:spacing w:before="6"/>
        <w:ind w:left="0" w:right="51" w:firstLine="1418"/>
        <w:rPr>
          <w:rFonts w:ascii="Times New Roman" w:hAnsi="Times New Roman"/>
        </w:rPr>
      </w:pPr>
      <w:r w:rsidRPr="00BE1FA0">
        <w:rPr>
          <w:rFonts w:ascii="Times New Roman" w:hAnsi="Times New Roman"/>
        </w:rPr>
        <w:t>ISS - Renovação da Isenção do ISSQN para o serviço público de transporte coletivo por ônibus, conforme previa o art.71, XVII e § 2º da LC 07/1973: Renúncia de R$ 19.783.466,00 para o ano de 2019. Para os anos subsequentes, a renúncia será atualizada pela mediana da variação do IPCA.</w:t>
      </w:r>
    </w:p>
    <w:p w:rsidR="008E182E" w:rsidRPr="00BE1FA0" w:rsidRDefault="008E182E" w:rsidP="008E182E">
      <w:pPr>
        <w:pStyle w:val="Corpodetexto"/>
        <w:spacing w:before="6"/>
        <w:ind w:left="1418" w:right="51"/>
        <w:rPr>
          <w:rFonts w:ascii="Times New Roman" w:hAnsi="Times New Roman"/>
        </w:rPr>
      </w:pPr>
    </w:p>
    <w:p w:rsidR="008E182E" w:rsidRPr="00BE1FA0" w:rsidRDefault="008E182E" w:rsidP="008E182E">
      <w:pPr>
        <w:pStyle w:val="Corpodetexto"/>
        <w:numPr>
          <w:ilvl w:val="0"/>
          <w:numId w:val="45"/>
        </w:numPr>
        <w:spacing w:before="6"/>
        <w:ind w:left="0" w:right="51" w:firstLine="1418"/>
        <w:rPr>
          <w:rFonts w:ascii="Times New Roman" w:hAnsi="Times New Roman"/>
        </w:rPr>
      </w:pPr>
      <w:r w:rsidRPr="00BE1FA0">
        <w:rPr>
          <w:rFonts w:ascii="Times New Roman" w:hAnsi="Times New Roman"/>
        </w:rPr>
        <w:lastRenderedPageBreak/>
        <w:t>IPTU:</w:t>
      </w:r>
    </w:p>
    <w:p w:rsidR="008E182E" w:rsidRPr="00BE1FA0" w:rsidRDefault="008E182E" w:rsidP="008E182E">
      <w:pPr>
        <w:pStyle w:val="PargrafodaLista"/>
        <w:rPr>
          <w:spacing w:val="20"/>
        </w:rPr>
      </w:pPr>
    </w:p>
    <w:p w:rsidR="008E182E" w:rsidRPr="00BE1FA0" w:rsidRDefault="008E182E" w:rsidP="008E182E">
      <w:pPr>
        <w:pStyle w:val="Corpodetexto"/>
        <w:numPr>
          <w:ilvl w:val="0"/>
          <w:numId w:val="46"/>
        </w:numPr>
        <w:spacing w:before="6"/>
        <w:ind w:right="51"/>
        <w:rPr>
          <w:rFonts w:ascii="Times New Roman" w:hAnsi="Times New Roman"/>
        </w:rPr>
      </w:pPr>
      <w:r w:rsidRPr="00BE1FA0">
        <w:rPr>
          <w:rFonts w:ascii="Times New Roman" w:hAnsi="Times New Roman"/>
        </w:rPr>
        <w:t>Isenção estabelecida no Art. 70, XXIX, da LC</w:t>
      </w:r>
      <w:r w:rsidR="00D5454D" w:rsidRPr="00BE1FA0">
        <w:rPr>
          <w:rFonts w:ascii="Times New Roman" w:hAnsi="Times New Roman"/>
        </w:rPr>
        <w:t xml:space="preserve"> </w:t>
      </w:r>
      <w:r w:rsidRPr="00BE1FA0">
        <w:rPr>
          <w:rFonts w:ascii="Times New Roman" w:hAnsi="Times New Roman"/>
        </w:rPr>
        <w:t>7/73, com previsão de ser renovada e cujo valor projetado a título de renúncia para o ano de 2019 é de R$ 851.147,68. Para os anos subsequentes, a renúncia será atualizada pela variação da UFM entre cada exercício;</w:t>
      </w:r>
    </w:p>
    <w:p w:rsidR="008E182E" w:rsidRPr="00BE1FA0" w:rsidRDefault="008E182E" w:rsidP="008E182E">
      <w:pPr>
        <w:pStyle w:val="Corpodetexto"/>
        <w:spacing w:before="6"/>
        <w:ind w:left="2138" w:right="51"/>
        <w:rPr>
          <w:rFonts w:ascii="Times New Roman" w:hAnsi="Times New Roman"/>
        </w:rPr>
      </w:pPr>
    </w:p>
    <w:p w:rsidR="008E182E" w:rsidRPr="00BE1FA0" w:rsidRDefault="008E182E" w:rsidP="008E182E">
      <w:pPr>
        <w:pStyle w:val="Corpodetexto"/>
        <w:numPr>
          <w:ilvl w:val="0"/>
          <w:numId w:val="46"/>
        </w:numPr>
        <w:spacing w:before="6"/>
        <w:ind w:right="51"/>
        <w:rPr>
          <w:rFonts w:ascii="Times New Roman" w:hAnsi="Times New Roman"/>
        </w:rPr>
      </w:pPr>
      <w:r w:rsidRPr="00BE1FA0">
        <w:rPr>
          <w:rFonts w:ascii="Times New Roman" w:hAnsi="Times New Roman"/>
        </w:rPr>
        <w:t xml:space="preserve">Concessão de desconto no valor do IPTU e da TCL para as pessoas físicas que solicitarem a emissão de notas fiscais de serviços (NFSE) com a sua identificação, através do CPF, no município de Porto Alegre. Deverá ser encaminhado projeto de lei contendo efeitos somente a partir de 2020. O impacto de redução na receita é estimado em R$ 18,8 milhões para 2020 e R$ 19,5 milhões para 2021. Essa estimativa, mais conservadora possível, leva em conta a possibilidade de acumular o desconto com aquele já previsto no art. 82 da LC 07/73 (desconto para pagamento em parcela única), reduzindo o índice de desconto geral concedido automaticamente a todos </w:t>
      </w:r>
      <w:r w:rsidR="00E0613C" w:rsidRPr="00BE1FA0">
        <w:rPr>
          <w:rFonts w:ascii="Times New Roman" w:hAnsi="Times New Roman"/>
        </w:rPr>
        <w:t xml:space="preserve">os </w:t>
      </w:r>
      <w:r w:rsidRPr="00BE1FA0">
        <w:rPr>
          <w:rFonts w:ascii="Times New Roman" w:hAnsi="Times New Roman"/>
        </w:rPr>
        <w:t>contribuintes;</w:t>
      </w:r>
    </w:p>
    <w:p w:rsidR="008E182E" w:rsidRPr="00BE1FA0" w:rsidRDefault="008E182E" w:rsidP="008E182E">
      <w:pPr>
        <w:pStyle w:val="PargrafodaLista"/>
        <w:rPr>
          <w:spacing w:val="20"/>
          <w:highlight w:val="yellow"/>
        </w:rPr>
      </w:pPr>
    </w:p>
    <w:p w:rsidR="008E182E" w:rsidRPr="00BE1FA0" w:rsidRDefault="008E182E" w:rsidP="008E182E">
      <w:pPr>
        <w:pStyle w:val="Corpodetexto"/>
        <w:numPr>
          <w:ilvl w:val="0"/>
          <w:numId w:val="46"/>
        </w:numPr>
        <w:spacing w:before="6"/>
        <w:ind w:right="51"/>
        <w:rPr>
          <w:rFonts w:ascii="Times New Roman" w:hAnsi="Times New Roman"/>
        </w:rPr>
      </w:pPr>
      <w:r w:rsidRPr="00BE1FA0">
        <w:rPr>
          <w:rFonts w:ascii="Times New Roman" w:hAnsi="Times New Roman"/>
        </w:rPr>
        <w:t>Implantação de REFIS de IPTU/TCL, importando em uma renúncia de receita estimada em R$ 26 milhões para 2019.</w:t>
      </w:r>
    </w:p>
    <w:p w:rsidR="008E182E" w:rsidRPr="00BE1FA0" w:rsidRDefault="008E182E" w:rsidP="008E182E">
      <w:pPr>
        <w:pStyle w:val="Corpodetexto"/>
        <w:spacing w:before="6"/>
        <w:ind w:left="1418" w:right="51"/>
        <w:rPr>
          <w:rFonts w:ascii="Times New Roman" w:hAnsi="Times New Roman"/>
        </w:rPr>
      </w:pPr>
    </w:p>
    <w:tbl>
      <w:tblPr>
        <w:tblW w:w="9200" w:type="dxa"/>
        <w:tblInd w:w="55" w:type="dxa"/>
        <w:tblCellMar>
          <w:left w:w="70" w:type="dxa"/>
          <w:right w:w="70" w:type="dxa"/>
        </w:tblCellMar>
        <w:tblLook w:val="04A0" w:firstRow="1" w:lastRow="0" w:firstColumn="1" w:lastColumn="0" w:noHBand="0" w:noVBand="1"/>
      </w:tblPr>
      <w:tblGrid>
        <w:gridCol w:w="1000"/>
        <w:gridCol w:w="1269"/>
        <w:gridCol w:w="2011"/>
        <w:gridCol w:w="1140"/>
        <w:gridCol w:w="1140"/>
        <w:gridCol w:w="1140"/>
        <w:gridCol w:w="1500"/>
      </w:tblGrid>
      <w:tr w:rsidR="008E182E" w:rsidRPr="00352381" w:rsidTr="00B50506">
        <w:trPr>
          <w:trHeight w:val="225"/>
        </w:trPr>
        <w:tc>
          <w:tcPr>
            <w:tcW w:w="4280" w:type="dxa"/>
            <w:gridSpan w:val="3"/>
            <w:tcBorders>
              <w:top w:val="nil"/>
              <w:left w:val="nil"/>
              <w:bottom w:val="nil"/>
              <w:right w:val="nil"/>
            </w:tcBorders>
            <w:shd w:val="clear" w:color="auto" w:fill="auto"/>
            <w:noWrap/>
            <w:vAlign w:val="bottom"/>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AMF Demonstrativo 7 (LRF, rt. 4º, § 2º, inciso V)</w:t>
            </w:r>
          </w:p>
        </w:tc>
        <w:tc>
          <w:tcPr>
            <w:tcW w:w="1140" w:type="dxa"/>
            <w:tcBorders>
              <w:top w:val="nil"/>
              <w:left w:val="nil"/>
              <w:bottom w:val="nil"/>
              <w:right w:val="nil"/>
            </w:tcBorders>
            <w:shd w:val="clear" w:color="auto" w:fill="auto"/>
            <w:noWrap/>
            <w:vAlign w:val="bottom"/>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p>
        </w:tc>
        <w:tc>
          <w:tcPr>
            <w:tcW w:w="1140" w:type="dxa"/>
            <w:tcBorders>
              <w:top w:val="nil"/>
              <w:left w:val="nil"/>
              <w:bottom w:val="nil"/>
              <w:right w:val="nil"/>
            </w:tcBorders>
            <w:shd w:val="clear" w:color="auto" w:fill="auto"/>
            <w:noWrap/>
            <w:vAlign w:val="bottom"/>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p>
        </w:tc>
        <w:tc>
          <w:tcPr>
            <w:tcW w:w="1140" w:type="dxa"/>
            <w:tcBorders>
              <w:top w:val="nil"/>
              <w:left w:val="nil"/>
              <w:bottom w:val="nil"/>
              <w:right w:val="nil"/>
            </w:tcBorders>
            <w:shd w:val="clear" w:color="auto" w:fill="auto"/>
            <w:noWrap/>
            <w:vAlign w:val="bottom"/>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p>
        </w:tc>
        <w:tc>
          <w:tcPr>
            <w:tcW w:w="1500" w:type="dxa"/>
            <w:tcBorders>
              <w:top w:val="nil"/>
              <w:left w:val="nil"/>
              <w:bottom w:val="nil"/>
              <w:right w:val="nil"/>
            </w:tcBorders>
            <w:shd w:val="clear" w:color="auto" w:fill="auto"/>
            <w:noWrap/>
            <w:vAlign w:val="bottom"/>
            <w:hideMark/>
          </w:tcPr>
          <w:p w:rsidR="008E182E" w:rsidRPr="00352381" w:rsidRDefault="008E182E" w:rsidP="00B50506">
            <w:pPr>
              <w:spacing w:after="0" w:line="240" w:lineRule="auto"/>
              <w:jc w:val="right"/>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R$ milhares</w:t>
            </w:r>
          </w:p>
        </w:tc>
      </w:tr>
      <w:tr w:rsidR="008E182E" w:rsidRPr="00352381" w:rsidTr="00B50506">
        <w:trPr>
          <w:trHeight w:val="315"/>
        </w:trPr>
        <w:tc>
          <w:tcPr>
            <w:tcW w:w="1000" w:type="dxa"/>
            <w:vMerge w:val="restart"/>
            <w:tcBorders>
              <w:top w:val="single" w:sz="4" w:space="0" w:color="auto"/>
              <w:left w:val="nil"/>
              <w:bottom w:val="single" w:sz="4" w:space="0" w:color="auto"/>
              <w:right w:val="single" w:sz="4" w:space="0" w:color="auto"/>
            </w:tcBorders>
            <w:shd w:val="clear" w:color="000000" w:fill="D9D9D9"/>
            <w:vAlign w:val="center"/>
            <w:hideMark/>
          </w:tcPr>
          <w:p w:rsidR="008E182E" w:rsidRPr="00352381" w:rsidRDefault="008E182E" w:rsidP="00B50506">
            <w:pPr>
              <w:spacing w:after="0" w:line="240" w:lineRule="auto"/>
              <w:jc w:val="center"/>
              <w:rPr>
                <w:rFonts w:ascii="Times New Roman" w:eastAsia="Times New Roman" w:hAnsi="Times New Roman"/>
                <w:b/>
                <w:bCs/>
                <w:color w:val="000000"/>
                <w:sz w:val="16"/>
                <w:szCs w:val="16"/>
                <w:lang w:eastAsia="pt-BR"/>
              </w:rPr>
            </w:pPr>
            <w:r w:rsidRPr="00352381">
              <w:rPr>
                <w:rFonts w:ascii="Times New Roman" w:eastAsia="Times New Roman" w:hAnsi="Times New Roman"/>
                <w:b/>
                <w:bCs/>
                <w:color w:val="000000"/>
                <w:sz w:val="16"/>
                <w:szCs w:val="16"/>
                <w:lang w:val="en-US" w:eastAsia="pt-BR"/>
              </w:rPr>
              <w:t>TRIBUTO</w:t>
            </w:r>
          </w:p>
        </w:tc>
        <w:tc>
          <w:tcPr>
            <w:tcW w:w="126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E182E" w:rsidRPr="00352381" w:rsidRDefault="008E182E" w:rsidP="00B50506">
            <w:pPr>
              <w:spacing w:after="0" w:line="240" w:lineRule="auto"/>
              <w:jc w:val="center"/>
              <w:rPr>
                <w:rFonts w:ascii="Times New Roman" w:eastAsia="Times New Roman" w:hAnsi="Times New Roman"/>
                <w:b/>
                <w:bCs/>
                <w:color w:val="000000"/>
                <w:sz w:val="16"/>
                <w:szCs w:val="16"/>
                <w:lang w:eastAsia="pt-BR"/>
              </w:rPr>
            </w:pPr>
            <w:r w:rsidRPr="00352381">
              <w:rPr>
                <w:rFonts w:ascii="Times New Roman" w:eastAsia="Times New Roman" w:hAnsi="Times New Roman"/>
                <w:b/>
                <w:bCs/>
                <w:color w:val="000000"/>
                <w:sz w:val="16"/>
                <w:szCs w:val="16"/>
                <w:lang w:val="en-US" w:eastAsia="pt-BR"/>
              </w:rPr>
              <w:t>MODALIDADE</w:t>
            </w:r>
          </w:p>
        </w:tc>
        <w:tc>
          <w:tcPr>
            <w:tcW w:w="2011"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8E182E" w:rsidRPr="00352381" w:rsidRDefault="008E182E" w:rsidP="00B50506">
            <w:pPr>
              <w:spacing w:after="0" w:line="240" w:lineRule="auto"/>
              <w:jc w:val="center"/>
              <w:rPr>
                <w:rFonts w:ascii="Times New Roman" w:eastAsia="Times New Roman" w:hAnsi="Times New Roman"/>
                <w:b/>
                <w:bCs/>
                <w:color w:val="000000"/>
                <w:sz w:val="16"/>
                <w:szCs w:val="16"/>
                <w:lang w:eastAsia="pt-BR"/>
              </w:rPr>
            </w:pPr>
            <w:r w:rsidRPr="00352381">
              <w:rPr>
                <w:rFonts w:ascii="Times New Roman" w:eastAsia="Times New Roman" w:hAnsi="Times New Roman"/>
                <w:b/>
                <w:bCs/>
                <w:color w:val="000000"/>
                <w:sz w:val="16"/>
                <w:szCs w:val="16"/>
                <w:lang w:val="en-US" w:eastAsia="pt-BR"/>
              </w:rPr>
              <w:t>SETOR/PROGRAMA /BENEFICIÁRIO</w:t>
            </w:r>
          </w:p>
        </w:tc>
        <w:tc>
          <w:tcPr>
            <w:tcW w:w="3420" w:type="dxa"/>
            <w:gridSpan w:val="3"/>
            <w:tcBorders>
              <w:top w:val="single" w:sz="4" w:space="0" w:color="auto"/>
              <w:left w:val="nil"/>
              <w:bottom w:val="single" w:sz="4" w:space="0" w:color="auto"/>
              <w:right w:val="single" w:sz="4" w:space="0" w:color="auto"/>
            </w:tcBorders>
            <w:shd w:val="clear" w:color="000000" w:fill="D9D9D9"/>
            <w:vAlign w:val="center"/>
            <w:hideMark/>
          </w:tcPr>
          <w:p w:rsidR="008E182E" w:rsidRPr="00352381" w:rsidRDefault="008E182E" w:rsidP="00B50506">
            <w:pPr>
              <w:spacing w:after="0" w:line="240" w:lineRule="auto"/>
              <w:jc w:val="center"/>
              <w:rPr>
                <w:rFonts w:ascii="Times New Roman" w:eastAsia="Times New Roman" w:hAnsi="Times New Roman"/>
                <w:b/>
                <w:bCs/>
                <w:color w:val="000000"/>
                <w:sz w:val="16"/>
                <w:szCs w:val="16"/>
                <w:lang w:eastAsia="pt-BR"/>
              </w:rPr>
            </w:pPr>
            <w:r w:rsidRPr="00352381">
              <w:rPr>
                <w:rFonts w:ascii="Times New Roman" w:eastAsia="Times New Roman" w:hAnsi="Times New Roman"/>
                <w:b/>
                <w:bCs/>
                <w:color w:val="000000"/>
                <w:sz w:val="16"/>
                <w:szCs w:val="16"/>
                <w:lang w:val="en-US" w:eastAsia="pt-BR"/>
              </w:rPr>
              <w:t>RENÚNCIA DE RCEITA PREVISTA</w:t>
            </w:r>
          </w:p>
        </w:tc>
        <w:tc>
          <w:tcPr>
            <w:tcW w:w="1500" w:type="dxa"/>
            <w:vMerge w:val="restart"/>
            <w:tcBorders>
              <w:top w:val="single" w:sz="4" w:space="0" w:color="auto"/>
              <w:left w:val="single" w:sz="4" w:space="0" w:color="auto"/>
              <w:bottom w:val="single" w:sz="4" w:space="0" w:color="auto"/>
              <w:right w:val="nil"/>
            </w:tcBorders>
            <w:shd w:val="clear" w:color="000000" w:fill="D9D9D9"/>
            <w:vAlign w:val="center"/>
            <w:hideMark/>
          </w:tcPr>
          <w:p w:rsidR="008E182E" w:rsidRPr="00563D43" w:rsidRDefault="008E182E" w:rsidP="00B50506">
            <w:pPr>
              <w:spacing w:after="0" w:line="240" w:lineRule="auto"/>
              <w:jc w:val="center"/>
              <w:rPr>
                <w:rFonts w:ascii="Times New Roman" w:eastAsia="Times New Roman" w:hAnsi="Times New Roman"/>
                <w:b/>
                <w:bCs/>
                <w:color w:val="000000"/>
                <w:sz w:val="16"/>
                <w:szCs w:val="16"/>
                <w:lang w:eastAsia="pt-BR"/>
              </w:rPr>
            </w:pPr>
            <w:r w:rsidRPr="00563D43">
              <w:rPr>
                <w:rFonts w:ascii="Times New Roman" w:eastAsia="Times New Roman" w:hAnsi="Times New Roman"/>
                <w:b/>
                <w:bCs/>
                <w:color w:val="000000"/>
                <w:sz w:val="16"/>
                <w:szCs w:val="16"/>
                <w:lang w:val="en-US" w:eastAsia="pt-BR"/>
              </w:rPr>
              <w:t>COMPENSAÇÃO</w:t>
            </w:r>
          </w:p>
        </w:tc>
      </w:tr>
      <w:tr w:rsidR="008E182E" w:rsidRPr="00352381" w:rsidTr="00B50506">
        <w:trPr>
          <w:trHeight w:val="315"/>
        </w:trPr>
        <w:tc>
          <w:tcPr>
            <w:tcW w:w="1000" w:type="dxa"/>
            <w:vMerge/>
            <w:tcBorders>
              <w:top w:val="single" w:sz="4" w:space="0" w:color="auto"/>
              <w:left w:val="nil"/>
              <w:bottom w:val="single" w:sz="4" w:space="0" w:color="auto"/>
              <w:right w:val="single" w:sz="4" w:space="0" w:color="auto"/>
            </w:tcBorders>
            <w:vAlign w:val="center"/>
            <w:hideMark/>
          </w:tcPr>
          <w:p w:rsidR="008E182E" w:rsidRPr="00352381" w:rsidRDefault="008E182E" w:rsidP="00B50506">
            <w:pPr>
              <w:spacing w:after="0" w:line="240" w:lineRule="auto"/>
              <w:rPr>
                <w:rFonts w:ascii="Times New Roman" w:eastAsia="Times New Roman" w:hAnsi="Times New Roman"/>
                <w:b/>
                <w:bCs/>
                <w:color w:val="000000"/>
                <w:sz w:val="16"/>
                <w:szCs w:val="16"/>
                <w:lang w:eastAsia="pt-BR"/>
              </w:rPr>
            </w:pPr>
          </w:p>
        </w:tc>
        <w:tc>
          <w:tcPr>
            <w:tcW w:w="1269" w:type="dxa"/>
            <w:vMerge/>
            <w:tcBorders>
              <w:top w:val="single" w:sz="4" w:space="0" w:color="auto"/>
              <w:left w:val="single" w:sz="4" w:space="0" w:color="auto"/>
              <w:bottom w:val="single" w:sz="4" w:space="0" w:color="auto"/>
              <w:right w:val="single" w:sz="4" w:space="0" w:color="auto"/>
            </w:tcBorders>
            <w:vAlign w:val="center"/>
            <w:hideMark/>
          </w:tcPr>
          <w:p w:rsidR="008E182E" w:rsidRPr="00352381" w:rsidRDefault="008E182E" w:rsidP="00B50506">
            <w:pPr>
              <w:spacing w:after="0" w:line="240" w:lineRule="auto"/>
              <w:rPr>
                <w:rFonts w:ascii="Times New Roman" w:eastAsia="Times New Roman" w:hAnsi="Times New Roman"/>
                <w:b/>
                <w:bCs/>
                <w:color w:val="000000"/>
                <w:sz w:val="16"/>
                <w:szCs w:val="16"/>
                <w:lang w:eastAsia="pt-BR"/>
              </w:rPr>
            </w:pPr>
          </w:p>
        </w:tc>
        <w:tc>
          <w:tcPr>
            <w:tcW w:w="2011" w:type="dxa"/>
            <w:vMerge/>
            <w:tcBorders>
              <w:top w:val="single" w:sz="4" w:space="0" w:color="auto"/>
              <w:left w:val="single" w:sz="4" w:space="0" w:color="auto"/>
              <w:bottom w:val="single" w:sz="4" w:space="0" w:color="auto"/>
              <w:right w:val="single" w:sz="4" w:space="0" w:color="auto"/>
            </w:tcBorders>
            <w:vAlign w:val="center"/>
            <w:hideMark/>
          </w:tcPr>
          <w:p w:rsidR="008E182E" w:rsidRPr="00352381" w:rsidRDefault="008E182E" w:rsidP="00B50506">
            <w:pPr>
              <w:spacing w:after="0" w:line="240" w:lineRule="auto"/>
              <w:rPr>
                <w:rFonts w:ascii="Times New Roman" w:eastAsia="Times New Roman" w:hAnsi="Times New Roman"/>
                <w:b/>
                <w:bCs/>
                <w:color w:val="000000"/>
                <w:sz w:val="16"/>
                <w:szCs w:val="16"/>
                <w:lang w:eastAsia="pt-BR"/>
              </w:rPr>
            </w:pPr>
          </w:p>
        </w:tc>
        <w:tc>
          <w:tcPr>
            <w:tcW w:w="1140" w:type="dxa"/>
            <w:tcBorders>
              <w:top w:val="nil"/>
              <w:left w:val="nil"/>
              <w:bottom w:val="single" w:sz="4" w:space="0" w:color="auto"/>
              <w:right w:val="single" w:sz="4" w:space="0" w:color="auto"/>
            </w:tcBorders>
            <w:shd w:val="clear" w:color="000000" w:fill="D9D9D9"/>
            <w:vAlign w:val="center"/>
            <w:hideMark/>
          </w:tcPr>
          <w:p w:rsidR="008E182E" w:rsidRPr="00352381" w:rsidRDefault="008E182E" w:rsidP="00B50506">
            <w:pPr>
              <w:spacing w:after="0" w:line="240" w:lineRule="auto"/>
              <w:jc w:val="center"/>
              <w:rPr>
                <w:rFonts w:ascii="Times New Roman" w:eastAsia="Times New Roman" w:hAnsi="Times New Roman"/>
                <w:b/>
                <w:bCs/>
                <w:color w:val="000000"/>
                <w:sz w:val="16"/>
                <w:szCs w:val="16"/>
                <w:lang w:eastAsia="pt-BR"/>
              </w:rPr>
            </w:pPr>
            <w:r w:rsidRPr="00352381">
              <w:rPr>
                <w:rFonts w:ascii="Times New Roman" w:eastAsia="Times New Roman" w:hAnsi="Times New Roman"/>
                <w:b/>
                <w:bCs/>
                <w:color w:val="000000"/>
                <w:sz w:val="16"/>
                <w:szCs w:val="16"/>
                <w:lang w:val="en-US" w:eastAsia="pt-BR"/>
              </w:rPr>
              <w:t>2018</w:t>
            </w:r>
          </w:p>
        </w:tc>
        <w:tc>
          <w:tcPr>
            <w:tcW w:w="1140" w:type="dxa"/>
            <w:tcBorders>
              <w:top w:val="nil"/>
              <w:left w:val="nil"/>
              <w:bottom w:val="single" w:sz="4" w:space="0" w:color="auto"/>
              <w:right w:val="single" w:sz="4" w:space="0" w:color="auto"/>
            </w:tcBorders>
            <w:shd w:val="clear" w:color="000000" w:fill="D9D9D9"/>
            <w:vAlign w:val="center"/>
            <w:hideMark/>
          </w:tcPr>
          <w:p w:rsidR="008E182E" w:rsidRPr="00352381" w:rsidRDefault="008E182E" w:rsidP="00B50506">
            <w:pPr>
              <w:spacing w:after="0" w:line="240" w:lineRule="auto"/>
              <w:jc w:val="center"/>
              <w:rPr>
                <w:rFonts w:ascii="Times New Roman" w:eastAsia="Times New Roman" w:hAnsi="Times New Roman"/>
                <w:b/>
                <w:bCs/>
                <w:color w:val="000000"/>
                <w:sz w:val="16"/>
                <w:szCs w:val="16"/>
                <w:lang w:eastAsia="pt-BR"/>
              </w:rPr>
            </w:pPr>
            <w:r w:rsidRPr="00352381">
              <w:rPr>
                <w:rFonts w:ascii="Times New Roman" w:eastAsia="Times New Roman" w:hAnsi="Times New Roman"/>
                <w:b/>
                <w:bCs/>
                <w:color w:val="000000"/>
                <w:sz w:val="16"/>
                <w:szCs w:val="16"/>
                <w:lang w:val="en-US" w:eastAsia="pt-BR"/>
              </w:rPr>
              <w:t>2019</w:t>
            </w:r>
          </w:p>
        </w:tc>
        <w:tc>
          <w:tcPr>
            <w:tcW w:w="1140" w:type="dxa"/>
            <w:tcBorders>
              <w:top w:val="nil"/>
              <w:left w:val="nil"/>
              <w:bottom w:val="single" w:sz="4" w:space="0" w:color="auto"/>
              <w:right w:val="single" w:sz="4" w:space="0" w:color="auto"/>
            </w:tcBorders>
            <w:shd w:val="clear" w:color="000000" w:fill="D9D9D9"/>
            <w:vAlign w:val="center"/>
            <w:hideMark/>
          </w:tcPr>
          <w:p w:rsidR="008E182E" w:rsidRPr="00352381" w:rsidRDefault="008E182E" w:rsidP="00B50506">
            <w:pPr>
              <w:spacing w:after="0" w:line="240" w:lineRule="auto"/>
              <w:jc w:val="center"/>
              <w:rPr>
                <w:rFonts w:ascii="Times New Roman" w:eastAsia="Times New Roman" w:hAnsi="Times New Roman"/>
                <w:b/>
                <w:bCs/>
                <w:color w:val="000000"/>
                <w:sz w:val="16"/>
                <w:szCs w:val="16"/>
                <w:lang w:eastAsia="pt-BR"/>
              </w:rPr>
            </w:pPr>
            <w:r w:rsidRPr="00352381">
              <w:rPr>
                <w:rFonts w:ascii="Times New Roman" w:eastAsia="Times New Roman" w:hAnsi="Times New Roman"/>
                <w:b/>
                <w:bCs/>
                <w:color w:val="000000"/>
                <w:sz w:val="16"/>
                <w:szCs w:val="16"/>
                <w:lang w:val="en-US" w:eastAsia="pt-BR"/>
              </w:rPr>
              <w:t>2020</w:t>
            </w:r>
          </w:p>
        </w:tc>
        <w:tc>
          <w:tcPr>
            <w:tcW w:w="1500" w:type="dxa"/>
            <w:vMerge/>
            <w:tcBorders>
              <w:top w:val="single" w:sz="4" w:space="0" w:color="auto"/>
              <w:left w:val="single" w:sz="4" w:space="0" w:color="auto"/>
              <w:bottom w:val="single" w:sz="4" w:space="0" w:color="auto"/>
              <w:right w:val="nil"/>
            </w:tcBorders>
            <w:vAlign w:val="center"/>
            <w:hideMark/>
          </w:tcPr>
          <w:p w:rsidR="008E182E" w:rsidRPr="00563D43" w:rsidRDefault="008E182E" w:rsidP="00B50506">
            <w:pPr>
              <w:spacing w:after="0" w:line="240" w:lineRule="auto"/>
              <w:rPr>
                <w:rFonts w:ascii="Times New Roman" w:eastAsia="Times New Roman" w:hAnsi="Times New Roman"/>
                <w:b/>
                <w:bCs/>
                <w:color w:val="000000"/>
                <w:sz w:val="16"/>
                <w:szCs w:val="16"/>
                <w:lang w:eastAsia="pt-BR"/>
              </w:rPr>
            </w:pPr>
          </w:p>
        </w:tc>
      </w:tr>
      <w:tr w:rsidR="008E182E" w:rsidRPr="00352381" w:rsidTr="00B50506">
        <w:trPr>
          <w:trHeight w:val="720"/>
        </w:trPr>
        <w:tc>
          <w:tcPr>
            <w:tcW w:w="1000" w:type="dxa"/>
            <w:tcBorders>
              <w:top w:val="nil"/>
              <w:left w:val="nil"/>
              <w:bottom w:val="single" w:sz="4" w:space="0" w:color="auto"/>
              <w:right w:val="single" w:sz="4" w:space="0" w:color="auto"/>
            </w:tcBorders>
            <w:shd w:val="clear" w:color="auto" w:fill="auto"/>
            <w:vAlign w:val="center"/>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 xml:space="preserve">ISSQN </w:t>
            </w:r>
          </w:p>
        </w:tc>
        <w:tc>
          <w:tcPr>
            <w:tcW w:w="1269" w:type="dxa"/>
            <w:tcBorders>
              <w:top w:val="nil"/>
              <w:left w:val="nil"/>
              <w:bottom w:val="single" w:sz="4" w:space="0" w:color="auto"/>
              <w:right w:val="single" w:sz="4" w:space="0" w:color="auto"/>
            </w:tcBorders>
            <w:shd w:val="clear" w:color="auto" w:fill="auto"/>
            <w:vAlign w:val="center"/>
            <w:hideMark/>
          </w:tcPr>
          <w:p w:rsidR="008E182E" w:rsidRPr="00352381" w:rsidRDefault="008E182E" w:rsidP="00B50506">
            <w:pPr>
              <w:spacing w:after="0" w:line="240" w:lineRule="auto"/>
              <w:ind w:firstLineChars="100" w:firstLine="160"/>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val="en-US" w:eastAsia="pt-BR"/>
              </w:rPr>
              <w:t>Isenção</w:t>
            </w:r>
          </w:p>
        </w:tc>
        <w:tc>
          <w:tcPr>
            <w:tcW w:w="2011" w:type="dxa"/>
            <w:tcBorders>
              <w:top w:val="nil"/>
              <w:left w:val="nil"/>
              <w:bottom w:val="single" w:sz="4" w:space="0" w:color="auto"/>
              <w:right w:val="single" w:sz="4" w:space="0" w:color="auto"/>
            </w:tcBorders>
            <w:shd w:val="clear" w:color="auto" w:fill="auto"/>
            <w:vAlign w:val="center"/>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val="en-US" w:eastAsia="pt-BR"/>
              </w:rPr>
              <w:t>Transporte por ônibus</w:t>
            </w:r>
          </w:p>
        </w:tc>
        <w:tc>
          <w:tcPr>
            <w:tcW w:w="1140" w:type="dxa"/>
            <w:tcBorders>
              <w:top w:val="nil"/>
              <w:left w:val="nil"/>
              <w:bottom w:val="single" w:sz="4" w:space="0" w:color="auto"/>
              <w:right w:val="single" w:sz="4" w:space="0" w:color="auto"/>
            </w:tcBorders>
            <w:shd w:val="clear" w:color="auto" w:fill="auto"/>
            <w:vAlign w:val="center"/>
            <w:hideMark/>
          </w:tcPr>
          <w:p w:rsidR="008E182E" w:rsidRPr="00352381" w:rsidRDefault="008E182E" w:rsidP="00B50506">
            <w:pPr>
              <w:spacing w:after="0" w:line="240" w:lineRule="auto"/>
              <w:jc w:val="right"/>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19.783.466,00</w:t>
            </w:r>
          </w:p>
        </w:tc>
        <w:tc>
          <w:tcPr>
            <w:tcW w:w="1140" w:type="dxa"/>
            <w:tcBorders>
              <w:top w:val="nil"/>
              <w:left w:val="nil"/>
              <w:bottom w:val="single" w:sz="4" w:space="0" w:color="auto"/>
              <w:right w:val="single" w:sz="4" w:space="0" w:color="auto"/>
            </w:tcBorders>
            <w:shd w:val="clear" w:color="auto" w:fill="auto"/>
            <w:vAlign w:val="center"/>
            <w:hideMark/>
          </w:tcPr>
          <w:p w:rsidR="008E182E" w:rsidRPr="00352381" w:rsidRDefault="008E182E" w:rsidP="00B50506">
            <w:pPr>
              <w:spacing w:after="0" w:line="240" w:lineRule="auto"/>
              <w:jc w:val="right"/>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20.580.739,68</w:t>
            </w:r>
          </w:p>
        </w:tc>
        <w:tc>
          <w:tcPr>
            <w:tcW w:w="1140" w:type="dxa"/>
            <w:tcBorders>
              <w:top w:val="nil"/>
              <w:left w:val="nil"/>
              <w:bottom w:val="single" w:sz="4" w:space="0" w:color="auto"/>
              <w:right w:val="single" w:sz="4" w:space="0" w:color="auto"/>
            </w:tcBorders>
            <w:shd w:val="clear" w:color="auto" w:fill="auto"/>
            <w:vAlign w:val="center"/>
            <w:hideMark/>
          </w:tcPr>
          <w:p w:rsidR="008E182E" w:rsidRPr="00352381" w:rsidRDefault="008E182E" w:rsidP="00B50506">
            <w:pPr>
              <w:spacing w:after="0" w:line="240" w:lineRule="auto"/>
              <w:jc w:val="right"/>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21.403.969,27</w:t>
            </w:r>
          </w:p>
        </w:tc>
        <w:tc>
          <w:tcPr>
            <w:tcW w:w="1500" w:type="dxa"/>
            <w:tcBorders>
              <w:top w:val="nil"/>
              <w:left w:val="nil"/>
              <w:bottom w:val="single" w:sz="4" w:space="0" w:color="auto"/>
              <w:right w:val="nil"/>
            </w:tcBorders>
            <w:shd w:val="clear" w:color="auto" w:fill="FFFFFF" w:themeFill="background1"/>
            <w:vAlign w:val="center"/>
            <w:hideMark/>
          </w:tcPr>
          <w:p w:rsidR="008E182E" w:rsidRPr="00563D43" w:rsidRDefault="008E182E" w:rsidP="00B50506">
            <w:pPr>
              <w:spacing w:after="0" w:line="240" w:lineRule="auto"/>
              <w:rPr>
                <w:rFonts w:ascii="Times New Roman" w:eastAsia="Times New Roman" w:hAnsi="Times New Roman"/>
                <w:color w:val="000000"/>
                <w:sz w:val="16"/>
                <w:szCs w:val="16"/>
                <w:lang w:eastAsia="pt-BR"/>
              </w:rPr>
            </w:pPr>
            <w:r w:rsidRPr="00563D43">
              <w:rPr>
                <w:rFonts w:ascii="Times New Roman" w:eastAsia="Times New Roman" w:hAnsi="Times New Roman"/>
                <w:color w:val="000000"/>
                <w:sz w:val="16"/>
                <w:szCs w:val="16"/>
                <w:lang w:eastAsia="pt-BR"/>
              </w:rPr>
              <w:t xml:space="preserve">A renúncia está considerada na estimativa de receita, cfe. </w:t>
            </w:r>
            <w:r>
              <w:rPr>
                <w:rFonts w:ascii="Times New Roman" w:eastAsia="Times New Roman" w:hAnsi="Times New Roman"/>
                <w:color w:val="000000"/>
                <w:sz w:val="16"/>
                <w:szCs w:val="16"/>
                <w:lang w:eastAsia="pt-BR"/>
              </w:rPr>
              <w:t>a</w:t>
            </w:r>
            <w:r w:rsidRPr="00563D43">
              <w:rPr>
                <w:rFonts w:ascii="Times New Roman" w:eastAsia="Times New Roman" w:hAnsi="Times New Roman"/>
                <w:color w:val="000000"/>
                <w:sz w:val="16"/>
                <w:szCs w:val="16"/>
                <w:lang w:eastAsia="pt-BR"/>
              </w:rPr>
              <w:t>rt. 14, I, da LC 101/2000.</w:t>
            </w:r>
          </w:p>
        </w:tc>
      </w:tr>
      <w:tr w:rsidR="008E182E" w:rsidRPr="00352381" w:rsidTr="00B50506">
        <w:trPr>
          <w:trHeight w:val="825"/>
        </w:trPr>
        <w:tc>
          <w:tcPr>
            <w:tcW w:w="1000" w:type="dxa"/>
            <w:tcBorders>
              <w:top w:val="nil"/>
              <w:left w:val="nil"/>
              <w:bottom w:val="single" w:sz="4" w:space="0" w:color="auto"/>
              <w:right w:val="single" w:sz="4" w:space="0" w:color="auto"/>
            </w:tcBorders>
            <w:shd w:val="clear" w:color="auto" w:fill="auto"/>
            <w:vAlign w:val="center"/>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 xml:space="preserve">IPTU/TCL </w:t>
            </w:r>
          </w:p>
        </w:tc>
        <w:tc>
          <w:tcPr>
            <w:tcW w:w="1269" w:type="dxa"/>
            <w:tcBorders>
              <w:top w:val="nil"/>
              <w:left w:val="nil"/>
              <w:bottom w:val="single" w:sz="4" w:space="0" w:color="auto"/>
              <w:right w:val="single" w:sz="4" w:space="0" w:color="auto"/>
            </w:tcBorders>
            <w:shd w:val="clear" w:color="auto" w:fill="auto"/>
            <w:vAlign w:val="center"/>
            <w:hideMark/>
          </w:tcPr>
          <w:p w:rsidR="008E182E" w:rsidRPr="00352381" w:rsidRDefault="008E182E" w:rsidP="00B50506">
            <w:pPr>
              <w:spacing w:after="0" w:line="240" w:lineRule="auto"/>
              <w:ind w:firstLineChars="100" w:firstLine="160"/>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val="en-US" w:eastAsia="pt-BR"/>
              </w:rPr>
              <w:t>Isenção</w:t>
            </w:r>
          </w:p>
        </w:tc>
        <w:tc>
          <w:tcPr>
            <w:tcW w:w="2011" w:type="dxa"/>
            <w:tcBorders>
              <w:top w:val="nil"/>
              <w:left w:val="nil"/>
              <w:bottom w:val="single" w:sz="4" w:space="0" w:color="auto"/>
              <w:right w:val="single" w:sz="4" w:space="0" w:color="auto"/>
            </w:tcBorders>
            <w:shd w:val="clear" w:color="auto" w:fill="auto"/>
            <w:vAlign w:val="center"/>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Central de Abastecimento do Estado do Rio Grande do Sul (Ceasa)</w:t>
            </w:r>
          </w:p>
        </w:tc>
        <w:tc>
          <w:tcPr>
            <w:tcW w:w="1140" w:type="dxa"/>
            <w:tcBorders>
              <w:top w:val="nil"/>
              <w:left w:val="nil"/>
              <w:bottom w:val="single" w:sz="4" w:space="0" w:color="auto"/>
              <w:right w:val="single" w:sz="4" w:space="0" w:color="auto"/>
            </w:tcBorders>
            <w:shd w:val="clear" w:color="auto" w:fill="auto"/>
            <w:vAlign w:val="center"/>
            <w:hideMark/>
          </w:tcPr>
          <w:p w:rsidR="008E182E" w:rsidRPr="00352381" w:rsidRDefault="008E182E" w:rsidP="00B50506">
            <w:pPr>
              <w:spacing w:after="0" w:line="240" w:lineRule="auto"/>
              <w:jc w:val="right"/>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851.147,68</w:t>
            </w:r>
          </w:p>
        </w:tc>
        <w:tc>
          <w:tcPr>
            <w:tcW w:w="1140" w:type="dxa"/>
            <w:tcBorders>
              <w:top w:val="nil"/>
              <w:left w:val="nil"/>
              <w:bottom w:val="single" w:sz="4" w:space="0" w:color="auto"/>
              <w:right w:val="single" w:sz="4" w:space="0" w:color="auto"/>
            </w:tcBorders>
            <w:shd w:val="clear" w:color="auto" w:fill="auto"/>
            <w:vAlign w:val="center"/>
            <w:hideMark/>
          </w:tcPr>
          <w:p w:rsidR="008E182E" w:rsidRPr="00352381" w:rsidRDefault="008E182E" w:rsidP="00B50506">
            <w:pPr>
              <w:spacing w:after="0" w:line="240" w:lineRule="auto"/>
              <w:jc w:val="right"/>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885.789,39</w:t>
            </w:r>
          </w:p>
        </w:tc>
        <w:tc>
          <w:tcPr>
            <w:tcW w:w="1140" w:type="dxa"/>
            <w:tcBorders>
              <w:top w:val="nil"/>
              <w:left w:val="nil"/>
              <w:bottom w:val="single" w:sz="4" w:space="0" w:color="auto"/>
              <w:right w:val="single" w:sz="4" w:space="0" w:color="auto"/>
            </w:tcBorders>
            <w:shd w:val="clear" w:color="auto" w:fill="auto"/>
            <w:vAlign w:val="center"/>
            <w:hideMark/>
          </w:tcPr>
          <w:p w:rsidR="008E182E" w:rsidRPr="00352381" w:rsidRDefault="008E182E" w:rsidP="00B50506">
            <w:pPr>
              <w:spacing w:after="0" w:line="240" w:lineRule="auto"/>
              <w:jc w:val="right"/>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922.018,18</w:t>
            </w:r>
          </w:p>
        </w:tc>
        <w:tc>
          <w:tcPr>
            <w:tcW w:w="1500" w:type="dxa"/>
            <w:tcBorders>
              <w:top w:val="nil"/>
              <w:left w:val="nil"/>
              <w:bottom w:val="single" w:sz="4" w:space="0" w:color="auto"/>
              <w:right w:val="nil"/>
            </w:tcBorders>
            <w:shd w:val="clear" w:color="auto" w:fill="FFFFFF" w:themeFill="background1"/>
            <w:vAlign w:val="center"/>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 </w:t>
            </w:r>
            <w:r w:rsidRPr="00563D43">
              <w:rPr>
                <w:rFonts w:ascii="Times New Roman" w:eastAsia="Times New Roman" w:hAnsi="Times New Roman"/>
                <w:color w:val="000000"/>
                <w:sz w:val="16"/>
                <w:szCs w:val="16"/>
                <w:lang w:eastAsia="pt-BR"/>
              </w:rPr>
              <w:t xml:space="preserve">A renúncia está considerada na estimativa de receita, cfe. </w:t>
            </w:r>
            <w:r>
              <w:rPr>
                <w:rFonts w:ascii="Times New Roman" w:eastAsia="Times New Roman" w:hAnsi="Times New Roman"/>
                <w:color w:val="000000"/>
                <w:sz w:val="16"/>
                <w:szCs w:val="16"/>
                <w:lang w:eastAsia="pt-BR"/>
              </w:rPr>
              <w:t>a</w:t>
            </w:r>
            <w:r w:rsidRPr="00563D43">
              <w:rPr>
                <w:rFonts w:ascii="Times New Roman" w:eastAsia="Times New Roman" w:hAnsi="Times New Roman"/>
                <w:color w:val="000000"/>
                <w:sz w:val="16"/>
                <w:szCs w:val="16"/>
                <w:lang w:eastAsia="pt-BR"/>
              </w:rPr>
              <w:t>rt. 14, I, da LC 101/2000.</w:t>
            </w:r>
          </w:p>
        </w:tc>
      </w:tr>
      <w:tr w:rsidR="008E182E" w:rsidRPr="00352381" w:rsidTr="00B50506">
        <w:trPr>
          <w:trHeight w:val="810"/>
        </w:trPr>
        <w:tc>
          <w:tcPr>
            <w:tcW w:w="1000" w:type="dxa"/>
            <w:tcBorders>
              <w:top w:val="nil"/>
              <w:left w:val="nil"/>
              <w:bottom w:val="single" w:sz="4" w:space="0" w:color="auto"/>
              <w:right w:val="single" w:sz="4" w:space="0" w:color="auto"/>
            </w:tcBorders>
            <w:shd w:val="clear" w:color="auto" w:fill="FFFFFF" w:themeFill="background1"/>
            <w:vAlign w:val="center"/>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 xml:space="preserve">IPTU/TCL </w:t>
            </w:r>
          </w:p>
        </w:tc>
        <w:tc>
          <w:tcPr>
            <w:tcW w:w="1269" w:type="dxa"/>
            <w:tcBorders>
              <w:top w:val="nil"/>
              <w:left w:val="nil"/>
              <w:bottom w:val="single" w:sz="4" w:space="0" w:color="auto"/>
              <w:right w:val="single" w:sz="4" w:space="0" w:color="auto"/>
            </w:tcBorders>
            <w:shd w:val="clear" w:color="auto" w:fill="FFFFFF" w:themeFill="background1"/>
            <w:vAlign w:val="center"/>
            <w:hideMark/>
          </w:tcPr>
          <w:p w:rsidR="008E182E" w:rsidRPr="00352381" w:rsidRDefault="008E182E" w:rsidP="00B50506">
            <w:pPr>
              <w:spacing w:after="0" w:line="240" w:lineRule="auto"/>
              <w:ind w:firstLineChars="100" w:firstLine="160"/>
              <w:rPr>
                <w:rFonts w:ascii="Times New Roman" w:eastAsia="Times New Roman" w:hAnsi="Times New Roman"/>
                <w:color w:val="000000"/>
                <w:sz w:val="16"/>
                <w:szCs w:val="16"/>
                <w:lang w:eastAsia="pt-BR"/>
              </w:rPr>
            </w:pPr>
            <w:r w:rsidRPr="00563D43">
              <w:rPr>
                <w:rFonts w:ascii="Times New Roman" w:eastAsia="Times New Roman" w:hAnsi="Times New Roman"/>
                <w:color w:val="000000"/>
                <w:sz w:val="16"/>
                <w:szCs w:val="16"/>
                <w:lang w:val="en-US" w:eastAsia="pt-BR"/>
              </w:rPr>
              <w:t>Isenção</w:t>
            </w:r>
          </w:p>
        </w:tc>
        <w:tc>
          <w:tcPr>
            <w:tcW w:w="2011" w:type="dxa"/>
            <w:tcBorders>
              <w:top w:val="nil"/>
              <w:left w:val="nil"/>
              <w:bottom w:val="single" w:sz="4" w:space="0" w:color="auto"/>
              <w:right w:val="single" w:sz="4" w:space="0" w:color="auto"/>
            </w:tcBorders>
            <w:shd w:val="clear" w:color="auto" w:fill="FFFFFF" w:themeFill="background1"/>
            <w:vAlign w:val="center"/>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Pr>
                <w:rFonts w:ascii="Times New Roman" w:eastAsia="Times New Roman" w:hAnsi="Times New Roman"/>
                <w:color w:val="000000"/>
                <w:sz w:val="16"/>
                <w:szCs w:val="16"/>
                <w:lang w:eastAsia="pt-BR"/>
              </w:rPr>
              <w:t>NFSE – Programa de Benefícios da Nota Legal</w:t>
            </w:r>
          </w:p>
        </w:tc>
        <w:tc>
          <w:tcPr>
            <w:tcW w:w="1140" w:type="dxa"/>
            <w:tcBorders>
              <w:top w:val="nil"/>
              <w:left w:val="nil"/>
              <w:bottom w:val="single" w:sz="4" w:space="0" w:color="auto"/>
              <w:right w:val="single" w:sz="4" w:space="0" w:color="auto"/>
            </w:tcBorders>
            <w:shd w:val="clear" w:color="auto" w:fill="FFFFFF" w:themeFill="background1"/>
            <w:vAlign w:val="center"/>
            <w:hideMark/>
          </w:tcPr>
          <w:p w:rsidR="008E182E" w:rsidRPr="00352381" w:rsidRDefault="008E182E" w:rsidP="00B50506">
            <w:pPr>
              <w:spacing w:after="0" w:line="240" w:lineRule="auto"/>
              <w:jc w:val="center"/>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w:t>
            </w:r>
          </w:p>
        </w:tc>
        <w:tc>
          <w:tcPr>
            <w:tcW w:w="1140" w:type="dxa"/>
            <w:tcBorders>
              <w:top w:val="nil"/>
              <w:left w:val="nil"/>
              <w:bottom w:val="single" w:sz="4" w:space="0" w:color="auto"/>
              <w:right w:val="single" w:sz="4" w:space="0" w:color="auto"/>
            </w:tcBorders>
            <w:shd w:val="clear" w:color="auto" w:fill="FFFFFF" w:themeFill="background1"/>
            <w:vAlign w:val="center"/>
            <w:hideMark/>
          </w:tcPr>
          <w:p w:rsidR="008E182E" w:rsidRPr="00352381" w:rsidRDefault="008E182E" w:rsidP="00B50506">
            <w:pPr>
              <w:spacing w:after="0" w:line="240" w:lineRule="auto"/>
              <w:jc w:val="right"/>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18.800.000,00</w:t>
            </w:r>
          </w:p>
        </w:tc>
        <w:tc>
          <w:tcPr>
            <w:tcW w:w="1140" w:type="dxa"/>
            <w:tcBorders>
              <w:top w:val="nil"/>
              <w:left w:val="nil"/>
              <w:bottom w:val="single" w:sz="4" w:space="0" w:color="auto"/>
              <w:right w:val="single" w:sz="4" w:space="0" w:color="auto"/>
            </w:tcBorders>
            <w:shd w:val="clear" w:color="auto" w:fill="FFFFFF" w:themeFill="background1"/>
            <w:vAlign w:val="center"/>
            <w:hideMark/>
          </w:tcPr>
          <w:p w:rsidR="008E182E" w:rsidRPr="00352381" w:rsidRDefault="008E182E" w:rsidP="00B50506">
            <w:pPr>
              <w:spacing w:after="0" w:line="240" w:lineRule="auto"/>
              <w:jc w:val="right"/>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19.500.000,00</w:t>
            </w:r>
          </w:p>
        </w:tc>
        <w:tc>
          <w:tcPr>
            <w:tcW w:w="1500" w:type="dxa"/>
            <w:tcBorders>
              <w:top w:val="nil"/>
              <w:left w:val="nil"/>
              <w:bottom w:val="single" w:sz="4" w:space="0" w:color="auto"/>
              <w:right w:val="nil"/>
            </w:tcBorders>
            <w:shd w:val="clear" w:color="auto" w:fill="FFFFFF" w:themeFill="background1"/>
            <w:vAlign w:val="center"/>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Incremento na arrecadação de ISSQN</w:t>
            </w:r>
          </w:p>
        </w:tc>
      </w:tr>
      <w:tr w:rsidR="008E182E" w:rsidRPr="00352381" w:rsidTr="00B50506">
        <w:trPr>
          <w:trHeight w:val="810"/>
        </w:trPr>
        <w:tc>
          <w:tcPr>
            <w:tcW w:w="1000" w:type="dxa"/>
            <w:tcBorders>
              <w:top w:val="nil"/>
              <w:left w:val="nil"/>
              <w:bottom w:val="single" w:sz="4" w:space="0" w:color="auto"/>
              <w:right w:val="single" w:sz="4" w:space="0" w:color="auto"/>
            </w:tcBorders>
            <w:shd w:val="clear" w:color="auto" w:fill="FFFFFF" w:themeFill="background1"/>
            <w:vAlign w:val="center"/>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 xml:space="preserve">IPTU/TCL </w:t>
            </w:r>
          </w:p>
        </w:tc>
        <w:tc>
          <w:tcPr>
            <w:tcW w:w="1269" w:type="dxa"/>
            <w:tcBorders>
              <w:top w:val="nil"/>
              <w:left w:val="nil"/>
              <w:bottom w:val="single" w:sz="4" w:space="0" w:color="auto"/>
              <w:right w:val="single" w:sz="4" w:space="0" w:color="auto"/>
            </w:tcBorders>
            <w:shd w:val="clear" w:color="auto" w:fill="FFFFFF" w:themeFill="background1"/>
            <w:vAlign w:val="center"/>
            <w:hideMark/>
          </w:tcPr>
          <w:p w:rsidR="008E182E" w:rsidRPr="00352381" w:rsidRDefault="008E182E" w:rsidP="00B50506">
            <w:pPr>
              <w:spacing w:after="0" w:line="240" w:lineRule="auto"/>
              <w:ind w:firstLineChars="100" w:firstLine="160"/>
              <w:rPr>
                <w:rFonts w:ascii="Times New Roman" w:eastAsia="Times New Roman" w:hAnsi="Times New Roman"/>
                <w:color w:val="000000"/>
                <w:sz w:val="16"/>
                <w:szCs w:val="16"/>
                <w:lang w:eastAsia="pt-BR"/>
              </w:rPr>
            </w:pPr>
            <w:r w:rsidRPr="00563D43">
              <w:rPr>
                <w:rFonts w:ascii="Times New Roman" w:eastAsia="Times New Roman" w:hAnsi="Times New Roman"/>
                <w:color w:val="000000"/>
                <w:sz w:val="16"/>
                <w:szCs w:val="16"/>
                <w:lang w:val="en-US" w:eastAsia="pt-BR"/>
              </w:rPr>
              <w:t>Anistia</w:t>
            </w:r>
          </w:p>
        </w:tc>
        <w:tc>
          <w:tcPr>
            <w:tcW w:w="2011" w:type="dxa"/>
            <w:tcBorders>
              <w:top w:val="nil"/>
              <w:left w:val="nil"/>
              <w:bottom w:val="single" w:sz="4" w:space="0" w:color="auto"/>
              <w:right w:val="single" w:sz="4" w:space="0" w:color="auto"/>
            </w:tcBorders>
            <w:shd w:val="clear" w:color="auto" w:fill="FFFFFF" w:themeFill="background1"/>
            <w:vAlign w:val="center"/>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Pessoas Físicas</w:t>
            </w:r>
            <w:r>
              <w:rPr>
                <w:rFonts w:ascii="Times New Roman" w:eastAsia="Times New Roman" w:hAnsi="Times New Roman"/>
                <w:color w:val="000000"/>
                <w:sz w:val="16"/>
                <w:szCs w:val="16"/>
                <w:lang w:eastAsia="pt-BR"/>
              </w:rPr>
              <w:t xml:space="preserve"> e Jurídicas com créditos de IPTU inscritos em Dívida Ativa</w:t>
            </w:r>
          </w:p>
        </w:tc>
        <w:tc>
          <w:tcPr>
            <w:tcW w:w="1140" w:type="dxa"/>
            <w:tcBorders>
              <w:top w:val="nil"/>
              <w:left w:val="nil"/>
              <w:bottom w:val="single" w:sz="4" w:space="0" w:color="auto"/>
              <w:right w:val="single" w:sz="4" w:space="0" w:color="auto"/>
            </w:tcBorders>
            <w:shd w:val="clear" w:color="auto" w:fill="FFFFFF" w:themeFill="background1"/>
            <w:vAlign w:val="center"/>
            <w:hideMark/>
          </w:tcPr>
          <w:p w:rsidR="008E182E" w:rsidRPr="00352381" w:rsidRDefault="008E182E" w:rsidP="00B50506">
            <w:pPr>
              <w:spacing w:after="0" w:line="240" w:lineRule="auto"/>
              <w:jc w:val="right"/>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26.000.000,00</w:t>
            </w:r>
          </w:p>
        </w:tc>
        <w:tc>
          <w:tcPr>
            <w:tcW w:w="1140" w:type="dxa"/>
            <w:tcBorders>
              <w:top w:val="nil"/>
              <w:left w:val="nil"/>
              <w:bottom w:val="single" w:sz="4" w:space="0" w:color="auto"/>
              <w:right w:val="single" w:sz="4" w:space="0" w:color="auto"/>
            </w:tcBorders>
            <w:shd w:val="clear" w:color="auto" w:fill="FFFFFF" w:themeFill="background1"/>
            <w:vAlign w:val="center"/>
            <w:hideMark/>
          </w:tcPr>
          <w:p w:rsidR="008E182E" w:rsidRPr="00352381" w:rsidRDefault="008E182E" w:rsidP="00B50506">
            <w:pPr>
              <w:spacing w:after="0" w:line="240" w:lineRule="auto"/>
              <w:jc w:val="center"/>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w:t>
            </w:r>
          </w:p>
        </w:tc>
        <w:tc>
          <w:tcPr>
            <w:tcW w:w="1140" w:type="dxa"/>
            <w:tcBorders>
              <w:top w:val="nil"/>
              <w:left w:val="nil"/>
              <w:bottom w:val="single" w:sz="4" w:space="0" w:color="auto"/>
              <w:right w:val="single" w:sz="4" w:space="0" w:color="auto"/>
            </w:tcBorders>
            <w:shd w:val="clear" w:color="auto" w:fill="FFFFFF" w:themeFill="background1"/>
            <w:vAlign w:val="center"/>
            <w:hideMark/>
          </w:tcPr>
          <w:p w:rsidR="008E182E" w:rsidRPr="00352381" w:rsidRDefault="008E182E" w:rsidP="00B50506">
            <w:pPr>
              <w:spacing w:after="0" w:line="240" w:lineRule="auto"/>
              <w:jc w:val="center"/>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w:t>
            </w:r>
          </w:p>
        </w:tc>
        <w:tc>
          <w:tcPr>
            <w:tcW w:w="1500" w:type="dxa"/>
            <w:tcBorders>
              <w:top w:val="nil"/>
              <w:left w:val="nil"/>
              <w:bottom w:val="single" w:sz="4" w:space="0" w:color="auto"/>
              <w:right w:val="nil"/>
            </w:tcBorders>
            <w:shd w:val="clear" w:color="auto" w:fill="FFFFFF" w:themeFill="background1"/>
            <w:vAlign w:val="center"/>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REFIS</w:t>
            </w:r>
          </w:p>
        </w:tc>
      </w:tr>
      <w:tr w:rsidR="008E182E" w:rsidRPr="00352381" w:rsidTr="00B50506">
        <w:trPr>
          <w:trHeight w:val="225"/>
        </w:trPr>
        <w:tc>
          <w:tcPr>
            <w:tcW w:w="4280" w:type="dxa"/>
            <w:gridSpan w:val="3"/>
            <w:tcBorders>
              <w:top w:val="nil"/>
              <w:left w:val="nil"/>
              <w:bottom w:val="nil"/>
              <w:right w:val="nil"/>
            </w:tcBorders>
            <w:shd w:val="clear" w:color="auto" w:fill="auto"/>
            <w:noWrap/>
            <w:vAlign w:val="bottom"/>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r w:rsidRPr="00352381">
              <w:rPr>
                <w:rFonts w:ascii="Times New Roman" w:eastAsia="Times New Roman" w:hAnsi="Times New Roman"/>
                <w:color w:val="000000"/>
                <w:sz w:val="16"/>
                <w:szCs w:val="16"/>
                <w:lang w:eastAsia="pt-BR"/>
              </w:rPr>
              <w:t>FONTE: SMF-Receita Municipal (SEI, 15/07/2018; 07:55).</w:t>
            </w:r>
          </w:p>
        </w:tc>
        <w:tc>
          <w:tcPr>
            <w:tcW w:w="1140" w:type="dxa"/>
            <w:tcBorders>
              <w:top w:val="nil"/>
              <w:left w:val="nil"/>
              <w:bottom w:val="nil"/>
              <w:right w:val="nil"/>
            </w:tcBorders>
            <w:shd w:val="clear" w:color="auto" w:fill="auto"/>
            <w:noWrap/>
            <w:vAlign w:val="bottom"/>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p>
        </w:tc>
        <w:tc>
          <w:tcPr>
            <w:tcW w:w="1140" w:type="dxa"/>
            <w:tcBorders>
              <w:top w:val="nil"/>
              <w:left w:val="nil"/>
              <w:bottom w:val="nil"/>
              <w:right w:val="nil"/>
            </w:tcBorders>
            <w:shd w:val="clear" w:color="auto" w:fill="auto"/>
            <w:noWrap/>
            <w:vAlign w:val="bottom"/>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p>
        </w:tc>
        <w:tc>
          <w:tcPr>
            <w:tcW w:w="1140" w:type="dxa"/>
            <w:tcBorders>
              <w:top w:val="nil"/>
              <w:left w:val="nil"/>
              <w:bottom w:val="nil"/>
              <w:right w:val="nil"/>
            </w:tcBorders>
            <w:shd w:val="clear" w:color="auto" w:fill="auto"/>
            <w:noWrap/>
            <w:vAlign w:val="bottom"/>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p>
        </w:tc>
        <w:tc>
          <w:tcPr>
            <w:tcW w:w="1500" w:type="dxa"/>
            <w:tcBorders>
              <w:top w:val="nil"/>
              <w:left w:val="nil"/>
              <w:bottom w:val="nil"/>
              <w:right w:val="nil"/>
            </w:tcBorders>
            <w:shd w:val="clear" w:color="auto" w:fill="auto"/>
            <w:noWrap/>
            <w:vAlign w:val="bottom"/>
            <w:hideMark/>
          </w:tcPr>
          <w:p w:rsidR="008E182E" w:rsidRPr="00352381" w:rsidRDefault="008E182E" w:rsidP="00B50506">
            <w:pPr>
              <w:spacing w:after="0" w:line="240" w:lineRule="auto"/>
              <w:rPr>
                <w:rFonts w:ascii="Times New Roman" w:eastAsia="Times New Roman" w:hAnsi="Times New Roman"/>
                <w:color w:val="000000"/>
                <w:sz w:val="16"/>
                <w:szCs w:val="16"/>
                <w:lang w:eastAsia="pt-BR"/>
              </w:rPr>
            </w:pPr>
          </w:p>
        </w:tc>
      </w:tr>
    </w:tbl>
    <w:p w:rsidR="008E182E" w:rsidRPr="00352381" w:rsidRDefault="008E182E" w:rsidP="008E182E">
      <w:pPr>
        <w:pStyle w:val="Corpodetexto"/>
        <w:spacing w:before="6"/>
        <w:ind w:right="51"/>
        <w:rPr>
          <w:rFonts w:ascii="Times New Roman" w:hAnsi="Times New Roman"/>
        </w:rPr>
      </w:pPr>
    </w:p>
    <w:p w:rsidR="008E182E" w:rsidRPr="00BE1FA0" w:rsidRDefault="008E182E" w:rsidP="008E182E">
      <w:pPr>
        <w:spacing w:after="0" w:line="240" w:lineRule="auto"/>
        <w:ind w:firstLine="1418"/>
        <w:jc w:val="both"/>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 xml:space="preserve">As previsões de renúncia citadas acima carecem ainda de elaboração de leis tributárias específicas a serem submetidas  à apreciação da </w:t>
      </w:r>
      <w:r w:rsidRPr="00BE1FA0">
        <w:rPr>
          <w:rFonts w:ascii="Times New Roman" w:eastAsia="Times New Roman" w:hAnsi="Times New Roman"/>
          <w:spacing w:val="20"/>
          <w:sz w:val="24"/>
          <w:szCs w:val="20"/>
          <w:lang w:eastAsia="pt-BR"/>
        </w:rPr>
        <w:lastRenderedPageBreak/>
        <w:t>Câmara Municipal e, em alguns casos, também de pré-requisitos a serem atendidos pelos beneficiários. </w:t>
      </w:r>
    </w:p>
    <w:p w:rsidR="008E182E" w:rsidRPr="00352381" w:rsidRDefault="008E182E" w:rsidP="008E182E">
      <w:pPr>
        <w:pStyle w:val="Corpodetexto"/>
        <w:rPr>
          <w:rFonts w:ascii="Times New Roman" w:hAnsi="Times New Roman"/>
          <w:spacing w:val="0"/>
          <w:sz w:val="23"/>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7499"/>
      </w:tblGrid>
      <w:tr w:rsidR="008E182E" w:rsidRPr="00352381" w:rsidTr="00B50506">
        <w:trPr>
          <w:trHeight w:hRule="exact" w:val="242"/>
        </w:trPr>
        <w:tc>
          <w:tcPr>
            <w:tcW w:w="9246" w:type="dxa"/>
            <w:gridSpan w:val="2"/>
            <w:tcBorders>
              <w:bottom w:val="single" w:sz="4" w:space="0" w:color="000000"/>
            </w:tcBorders>
            <w:shd w:val="clear" w:color="auto" w:fill="D9D9D9"/>
          </w:tcPr>
          <w:p w:rsidR="008E182E" w:rsidRPr="00352381" w:rsidRDefault="008E182E" w:rsidP="00B50506">
            <w:pPr>
              <w:pStyle w:val="TableParagraph"/>
              <w:spacing w:line="228" w:lineRule="exact"/>
              <w:rPr>
                <w:b/>
                <w:sz w:val="20"/>
              </w:rPr>
            </w:pPr>
            <w:r w:rsidRPr="00352381">
              <w:rPr>
                <w:b/>
                <w:sz w:val="20"/>
              </w:rPr>
              <w:t>Critérios adotados</w:t>
            </w:r>
          </w:p>
        </w:tc>
      </w:tr>
      <w:tr w:rsidR="008E182E" w:rsidRPr="00352381" w:rsidTr="00B50506">
        <w:trPr>
          <w:trHeight w:hRule="exact" w:val="698"/>
        </w:trPr>
        <w:tc>
          <w:tcPr>
            <w:tcW w:w="1747" w:type="dxa"/>
            <w:tcBorders>
              <w:top w:val="single" w:sz="4" w:space="0" w:color="000000"/>
              <w:bottom w:val="single" w:sz="4" w:space="0" w:color="000000"/>
              <w:right w:val="single" w:sz="4" w:space="0" w:color="000000"/>
            </w:tcBorders>
            <w:shd w:val="clear" w:color="auto" w:fill="auto"/>
          </w:tcPr>
          <w:p w:rsidR="008E182E" w:rsidRPr="00352381" w:rsidRDefault="008E182E" w:rsidP="00B50506">
            <w:pPr>
              <w:pStyle w:val="TableParagraph"/>
              <w:spacing w:line="228" w:lineRule="exact"/>
              <w:rPr>
                <w:b/>
                <w:sz w:val="20"/>
              </w:rPr>
            </w:pPr>
            <w:r w:rsidRPr="00352381">
              <w:rPr>
                <w:b/>
                <w:sz w:val="20"/>
              </w:rPr>
              <w:t>UFM</w:t>
            </w:r>
          </w:p>
        </w:tc>
        <w:tc>
          <w:tcPr>
            <w:tcW w:w="7499" w:type="dxa"/>
            <w:tcBorders>
              <w:top w:val="single" w:sz="4" w:space="0" w:color="000000"/>
              <w:left w:val="single" w:sz="4" w:space="0" w:color="000000"/>
              <w:bottom w:val="single" w:sz="4" w:space="0" w:color="000000"/>
            </w:tcBorders>
            <w:shd w:val="clear" w:color="auto" w:fill="auto"/>
          </w:tcPr>
          <w:p w:rsidR="008E182E" w:rsidRPr="00352381" w:rsidRDefault="008E182E" w:rsidP="00B50506">
            <w:pPr>
              <w:pStyle w:val="TableParagraph"/>
              <w:rPr>
                <w:sz w:val="20"/>
                <w:lang w:val="pt-BR"/>
              </w:rPr>
            </w:pPr>
            <w:r w:rsidRPr="00352381">
              <w:rPr>
                <w:sz w:val="20"/>
                <w:lang w:val="pt-BR"/>
              </w:rPr>
              <w:t>Variação da UFM: 3,25% (2019); 4,07% (2020); 4,09% (2021).</w:t>
            </w:r>
          </w:p>
        </w:tc>
      </w:tr>
      <w:tr w:rsidR="008E182E" w:rsidRPr="00352381" w:rsidTr="00B50506">
        <w:trPr>
          <w:trHeight w:hRule="exact" w:val="703"/>
        </w:trPr>
        <w:tc>
          <w:tcPr>
            <w:tcW w:w="1747" w:type="dxa"/>
            <w:tcBorders>
              <w:top w:val="single" w:sz="4" w:space="0" w:color="000000"/>
              <w:right w:val="single" w:sz="4" w:space="0" w:color="000000"/>
            </w:tcBorders>
            <w:shd w:val="clear" w:color="auto" w:fill="auto"/>
          </w:tcPr>
          <w:p w:rsidR="008E182E" w:rsidRPr="00352381" w:rsidRDefault="008E182E" w:rsidP="00B50506">
            <w:pPr>
              <w:pStyle w:val="TableParagraph"/>
              <w:rPr>
                <w:b/>
                <w:sz w:val="20"/>
              </w:rPr>
            </w:pPr>
            <w:r w:rsidRPr="00352381">
              <w:rPr>
                <w:b/>
                <w:sz w:val="20"/>
              </w:rPr>
              <w:t>IPCA</w:t>
            </w:r>
          </w:p>
        </w:tc>
        <w:tc>
          <w:tcPr>
            <w:tcW w:w="7499" w:type="dxa"/>
            <w:tcBorders>
              <w:top w:val="single" w:sz="4" w:space="0" w:color="000000"/>
              <w:left w:val="single" w:sz="4" w:space="0" w:color="000000"/>
            </w:tcBorders>
            <w:shd w:val="clear" w:color="auto" w:fill="auto"/>
          </w:tcPr>
          <w:p w:rsidR="008E182E" w:rsidRPr="00352381" w:rsidRDefault="008E182E" w:rsidP="00B50506">
            <w:pPr>
              <w:pStyle w:val="TableParagraph"/>
              <w:spacing w:line="228" w:lineRule="exact"/>
              <w:rPr>
                <w:sz w:val="20"/>
                <w:lang w:val="pt-BR"/>
              </w:rPr>
            </w:pPr>
            <w:r w:rsidRPr="00352381">
              <w:rPr>
                <w:sz w:val="20"/>
                <w:lang w:val="pt-BR"/>
              </w:rPr>
              <w:t>IPCA anual – mediana: 4,01% (2019); 4,03% (2020); 4,00% (2021): as projeções do IPCA foram extraídas do Sistema de Expectativas do Banco Central, considerando a mediana como medida de tendência central e a periodicidade anual.</w:t>
            </w:r>
          </w:p>
        </w:tc>
      </w:tr>
    </w:tbl>
    <w:p w:rsidR="00DE0F2C" w:rsidRPr="00464BD8" w:rsidRDefault="00DE0F2C" w:rsidP="00DE0F2C">
      <w:pPr>
        <w:spacing w:after="0" w:line="240" w:lineRule="auto"/>
        <w:ind w:right="-142"/>
        <w:jc w:val="center"/>
        <w:rPr>
          <w:rFonts w:ascii="Times New Roman" w:eastAsia="Times New Roman" w:hAnsi="Times New Roman"/>
          <w:color w:val="000000"/>
          <w:sz w:val="24"/>
          <w:szCs w:val="24"/>
          <w:lang w:eastAsia="pt-BR"/>
        </w:rPr>
      </w:pPr>
      <w:r w:rsidRPr="00464BD8">
        <w:rPr>
          <w:rFonts w:ascii="Times New Roman" w:eastAsia="Times New Roman" w:hAnsi="Times New Roman"/>
          <w:color w:val="000000"/>
          <w:sz w:val="24"/>
          <w:szCs w:val="24"/>
          <w:lang w:eastAsia="pt-BR"/>
        </w:rPr>
        <w:t>PREFEITURA MUNICIPAL DE PORTO ALEGRE - RS</w:t>
      </w:r>
    </w:p>
    <w:p w:rsidR="00DE0F2C" w:rsidRPr="00464BD8" w:rsidRDefault="00DE0F2C" w:rsidP="00DE0F2C">
      <w:pPr>
        <w:spacing w:after="0" w:line="240" w:lineRule="auto"/>
        <w:ind w:right="-142"/>
        <w:jc w:val="center"/>
        <w:rPr>
          <w:rFonts w:ascii="Times New Roman" w:eastAsia="Times New Roman" w:hAnsi="Times New Roman"/>
          <w:color w:val="000000"/>
          <w:sz w:val="24"/>
          <w:szCs w:val="24"/>
          <w:lang w:eastAsia="pt-BR"/>
        </w:rPr>
      </w:pPr>
      <w:r w:rsidRPr="00464BD8">
        <w:rPr>
          <w:rFonts w:ascii="Times New Roman" w:eastAsia="Times New Roman" w:hAnsi="Times New Roman"/>
          <w:color w:val="000000"/>
          <w:sz w:val="24"/>
          <w:szCs w:val="24"/>
          <w:lang w:eastAsia="pt-BR"/>
        </w:rPr>
        <w:t>LEI DE DIRETRIZES ORÇAMENTÁRIAS</w:t>
      </w:r>
    </w:p>
    <w:p w:rsidR="00DE0F2C" w:rsidRPr="00464BD8" w:rsidRDefault="00DE0F2C" w:rsidP="00DE0F2C">
      <w:pPr>
        <w:spacing w:after="0" w:line="240" w:lineRule="auto"/>
        <w:jc w:val="center"/>
        <w:rPr>
          <w:rFonts w:ascii="Times New Roman" w:eastAsia="Times New Roman" w:hAnsi="Times New Roman"/>
          <w:color w:val="000000"/>
          <w:sz w:val="24"/>
          <w:szCs w:val="24"/>
          <w:lang w:eastAsia="pt-BR"/>
        </w:rPr>
      </w:pPr>
      <w:r w:rsidRPr="00464BD8">
        <w:rPr>
          <w:rFonts w:ascii="Times New Roman" w:eastAsia="Times New Roman" w:hAnsi="Times New Roman"/>
          <w:color w:val="000000"/>
          <w:sz w:val="24"/>
          <w:szCs w:val="24"/>
          <w:lang w:eastAsia="pt-BR"/>
        </w:rPr>
        <w:t>ANEXO II – DE METAS FISCAIS</w:t>
      </w:r>
    </w:p>
    <w:p w:rsidR="00DE0F2C" w:rsidRPr="00464BD8" w:rsidRDefault="0027716D" w:rsidP="00DE0F2C">
      <w:pPr>
        <w:spacing w:after="0" w:line="240" w:lineRule="auto"/>
        <w:jc w:val="center"/>
        <w:rPr>
          <w:rFonts w:ascii="Times New Roman" w:eastAsia="Times New Roman" w:hAnsi="Times New Roman"/>
          <w:b/>
          <w:color w:val="000000"/>
          <w:sz w:val="24"/>
          <w:szCs w:val="24"/>
          <w:lang w:eastAsia="pt-BR"/>
        </w:rPr>
      </w:pPr>
      <w:r w:rsidRPr="00464BD8">
        <w:rPr>
          <w:rFonts w:ascii="Times New Roman" w:eastAsia="Times New Roman" w:hAnsi="Times New Roman"/>
          <w:b/>
          <w:color w:val="000000"/>
          <w:sz w:val="24"/>
          <w:szCs w:val="24"/>
          <w:lang w:eastAsia="pt-BR"/>
        </w:rPr>
        <w:t xml:space="preserve">VIII - </w:t>
      </w:r>
      <w:r w:rsidR="00DE0F2C" w:rsidRPr="00464BD8">
        <w:rPr>
          <w:rFonts w:ascii="Times New Roman" w:eastAsia="Times New Roman" w:hAnsi="Times New Roman"/>
          <w:b/>
          <w:color w:val="000000"/>
          <w:sz w:val="24"/>
          <w:szCs w:val="24"/>
          <w:lang w:eastAsia="pt-BR"/>
        </w:rPr>
        <w:t>MARGEM DE EXPANSÃO DAS DESPESAS OBRIGATÓRIAS</w:t>
      </w:r>
    </w:p>
    <w:p w:rsidR="00DE0F2C" w:rsidRPr="00464BD8" w:rsidRDefault="00DE0F2C" w:rsidP="00DE0F2C">
      <w:pPr>
        <w:spacing w:after="0" w:line="240" w:lineRule="auto"/>
        <w:jc w:val="center"/>
        <w:rPr>
          <w:rFonts w:ascii="Times New Roman" w:eastAsia="Times New Roman" w:hAnsi="Times New Roman"/>
          <w:b/>
          <w:color w:val="000000"/>
          <w:sz w:val="24"/>
          <w:szCs w:val="24"/>
          <w:lang w:eastAsia="pt-BR"/>
        </w:rPr>
      </w:pPr>
      <w:r w:rsidRPr="00464BD8">
        <w:rPr>
          <w:rFonts w:ascii="Times New Roman" w:eastAsia="Times New Roman" w:hAnsi="Times New Roman"/>
          <w:b/>
          <w:color w:val="000000"/>
          <w:sz w:val="24"/>
          <w:szCs w:val="24"/>
          <w:lang w:eastAsia="pt-BR"/>
        </w:rPr>
        <w:t>DE CARÁTER CONTINUADO</w:t>
      </w:r>
    </w:p>
    <w:p w:rsidR="00DE0F2C" w:rsidRPr="00464BD8" w:rsidRDefault="00DE0F2C" w:rsidP="00DE0F2C">
      <w:pPr>
        <w:spacing w:after="0" w:line="240" w:lineRule="auto"/>
        <w:jc w:val="center"/>
        <w:rPr>
          <w:rFonts w:ascii="Times New Roman" w:eastAsia="Times New Roman" w:hAnsi="Times New Roman"/>
          <w:color w:val="000000"/>
          <w:sz w:val="24"/>
          <w:szCs w:val="24"/>
          <w:lang w:eastAsia="pt-BR"/>
        </w:rPr>
      </w:pPr>
      <w:r w:rsidRPr="00464BD8">
        <w:rPr>
          <w:rFonts w:ascii="Times New Roman" w:eastAsia="Times New Roman" w:hAnsi="Times New Roman"/>
          <w:color w:val="000000"/>
          <w:sz w:val="24"/>
          <w:szCs w:val="24"/>
          <w:lang w:eastAsia="pt-BR"/>
        </w:rPr>
        <w:t>201</w:t>
      </w:r>
      <w:r w:rsidR="00464BD8" w:rsidRPr="00464BD8">
        <w:rPr>
          <w:rFonts w:ascii="Times New Roman" w:eastAsia="Times New Roman" w:hAnsi="Times New Roman"/>
          <w:color w:val="000000"/>
          <w:sz w:val="24"/>
          <w:szCs w:val="24"/>
          <w:lang w:eastAsia="pt-BR"/>
        </w:rPr>
        <w:t>9</w:t>
      </w:r>
    </w:p>
    <w:p w:rsidR="00DE0F2C" w:rsidRPr="00464BD8" w:rsidRDefault="00DE0F2C" w:rsidP="00DE0F2C">
      <w:pPr>
        <w:spacing w:after="0" w:line="360" w:lineRule="auto"/>
        <w:jc w:val="center"/>
        <w:rPr>
          <w:rFonts w:ascii="Times New Roman" w:eastAsia="Times New Roman" w:hAnsi="Times New Roman"/>
          <w:b/>
          <w:color w:val="000000"/>
          <w:sz w:val="24"/>
          <w:szCs w:val="24"/>
          <w:lang w:eastAsia="pt-BR"/>
        </w:rPr>
      </w:pPr>
    </w:p>
    <w:p w:rsidR="00DE0F2C" w:rsidRPr="00BE1FA0" w:rsidRDefault="00DE0F2C" w:rsidP="00DE0F2C">
      <w:pPr>
        <w:spacing w:after="0" w:line="240" w:lineRule="auto"/>
        <w:ind w:firstLine="1418"/>
        <w:jc w:val="both"/>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Em conformidade com o art. 17 da Lei Complementar Federal nº 101, de 4 de maio de 2000, e alterações posteriores, considera-se obrigatória de caráter continuado a despesa corrente derivada de lei, medida provisória ou ato administrativo normativo que fixem para o Ente a obrigação legal de sua execução por um período superior a dois exercícios.</w:t>
      </w:r>
    </w:p>
    <w:p w:rsidR="00DE0F2C" w:rsidRPr="00BE1FA0" w:rsidRDefault="00DE0F2C" w:rsidP="00DE0F2C">
      <w:pPr>
        <w:spacing w:after="0" w:line="240" w:lineRule="auto"/>
        <w:ind w:firstLine="1418"/>
        <w:jc w:val="both"/>
        <w:rPr>
          <w:rFonts w:ascii="Times New Roman" w:eastAsia="Times New Roman" w:hAnsi="Times New Roman"/>
          <w:spacing w:val="20"/>
          <w:sz w:val="24"/>
          <w:szCs w:val="20"/>
          <w:lang w:eastAsia="pt-BR"/>
        </w:rPr>
      </w:pPr>
    </w:p>
    <w:p w:rsidR="00DE0F2C" w:rsidRPr="00BE1FA0" w:rsidRDefault="00DE0F2C" w:rsidP="00DE0F2C">
      <w:pPr>
        <w:spacing w:after="0" w:line="240" w:lineRule="auto"/>
        <w:ind w:firstLine="1418"/>
        <w:jc w:val="both"/>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As despesas obrigatórias de caráter continuado adequar-se-ão às receitas do Município.</w:t>
      </w:r>
    </w:p>
    <w:p w:rsidR="00DE0F2C" w:rsidRPr="00BE1FA0" w:rsidRDefault="00DE0F2C" w:rsidP="00DE0F2C">
      <w:pPr>
        <w:spacing w:after="0" w:line="240" w:lineRule="auto"/>
        <w:ind w:firstLine="1418"/>
        <w:jc w:val="both"/>
        <w:rPr>
          <w:rFonts w:ascii="Times New Roman" w:eastAsia="Times New Roman" w:hAnsi="Times New Roman"/>
          <w:spacing w:val="20"/>
          <w:sz w:val="24"/>
          <w:szCs w:val="20"/>
          <w:lang w:eastAsia="pt-BR"/>
        </w:rPr>
      </w:pPr>
    </w:p>
    <w:p w:rsidR="00DE0F2C" w:rsidRPr="00BE1FA0" w:rsidRDefault="00DE0F2C" w:rsidP="00DE0F2C">
      <w:pPr>
        <w:spacing w:after="0" w:line="240" w:lineRule="auto"/>
        <w:ind w:firstLine="1418"/>
        <w:jc w:val="both"/>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Reitera-se, assim, o objetivo desta Administração de não assumir despesas sem a indispensável cobertura orçamentária, quer seja pelo aumento permanente da receita, quer seja pela redução permanente da despesa.</w:t>
      </w:r>
    </w:p>
    <w:p w:rsidR="00DE0F2C" w:rsidRPr="00BE1FA0" w:rsidRDefault="00DE0F2C" w:rsidP="00DE0F2C">
      <w:pPr>
        <w:spacing w:after="0" w:line="240" w:lineRule="auto"/>
        <w:ind w:firstLine="1418"/>
        <w:jc w:val="both"/>
        <w:rPr>
          <w:rFonts w:ascii="Times New Roman" w:eastAsia="Times New Roman" w:hAnsi="Times New Roman"/>
          <w:spacing w:val="20"/>
          <w:sz w:val="24"/>
          <w:szCs w:val="20"/>
          <w:lang w:eastAsia="pt-BR"/>
        </w:rPr>
      </w:pPr>
    </w:p>
    <w:p w:rsidR="00C041D4" w:rsidRPr="00BE1FA0" w:rsidRDefault="00DE0F2C" w:rsidP="00DE0F2C">
      <w:pPr>
        <w:spacing w:after="0" w:line="240" w:lineRule="auto"/>
        <w:ind w:firstLine="1418"/>
        <w:jc w:val="both"/>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Na hipótese do surgimento de despesas obrigatórias de caráter continuado no decurso do exercício econômico-financeiro de 201</w:t>
      </w:r>
      <w:r w:rsidR="00464BD8" w:rsidRPr="00BE1FA0">
        <w:rPr>
          <w:rFonts w:ascii="Times New Roman" w:eastAsia="Times New Roman" w:hAnsi="Times New Roman"/>
          <w:spacing w:val="20"/>
          <w:sz w:val="24"/>
          <w:szCs w:val="20"/>
          <w:lang w:eastAsia="pt-BR"/>
        </w:rPr>
        <w:t>9</w:t>
      </w:r>
      <w:r w:rsidRPr="00BE1FA0">
        <w:rPr>
          <w:rFonts w:ascii="Times New Roman" w:eastAsia="Times New Roman" w:hAnsi="Times New Roman"/>
          <w:spacing w:val="20"/>
          <w:sz w:val="24"/>
          <w:szCs w:val="20"/>
          <w:lang w:eastAsia="pt-BR"/>
        </w:rPr>
        <w:t>, serão observados os regramentos estabelecidos pela Lei Complementar Federal nº 101, de 2000, e alterações posteriores, principalmente no que diz respeito aos arts. 16 e 17.</w:t>
      </w:r>
    </w:p>
    <w:p w:rsidR="00DE0F2C" w:rsidRPr="00BE1FA0" w:rsidRDefault="00DE0F2C" w:rsidP="00C041D4">
      <w:pPr>
        <w:spacing w:after="0" w:line="240" w:lineRule="auto"/>
        <w:jc w:val="both"/>
        <w:rPr>
          <w:rFonts w:ascii="Times New Roman" w:eastAsia="Times New Roman" w:hAnsi="Times New Roman"/>
          <w:spacing w:val="20"/>
          <w:sz w:val="24"/>
          <w:szCs w:val="20"/>
          <w:lang w:eastAsia="pt-BR"/>
        </w:rPr>
      </w:pPr>
    </w:p>
    <w:p w:rsidR="00D0351E" w:rsidRDefault="00D0351E" w:rsidP="00DE0F2C">
      <w:pPr>
        <w:jc w:val="center"/>
        <w:rPr>
          <w:rFonts w:ascii="Times New Roman" w:hAnsi="Times New Roman"/>
          <w:sz w:val="24"/>
          <w:szCs w:val="24"/>
          <w:highlight w:val="yellow"/>
        </w:rPr>
      </w:pPr>
    </w:p>
    <w:p w:rsidR="00D0351E" w:rsidRDefault="00D0351E" w:rsidP="00DE0F2C">
      <w:pPr>
        <w:jc w:val="center"/>
        <w:rPr>
          <w:rFonts w:ascii="Times New Roman" w:hAnsi="Times New Roman"/>
          <w:sz w:val="24"/>
          <w:szCs w:val="24"/>
          <w:highlight w:val="yellow"/>
        </w:rPr>
      </w:pPr>
    </w:p>
    <w:p w:rsidR="00D0351E" w:rsidRDefault="002A58AB" w:rsidP="00DE0F2C">
      <w:pPr>
        <w:jc w:val="center"/>
        <w:rPr>
          <w:rFonts w:ascii="Times New Roman" w:hAnsi="Times New Roman"/>
          <w:sz w:val="24"/>
          <w:szCs w:val="24"/>
          <w:highlight w:val="yellow"/>
        </w:rPr>
      </w:pPr>
      <w:r w:rsidRPr="002A58AB">
        <w:rPr>
          <w:noProof/>
          <w:lang w:eastAsia="pt-BR"/>
        </w:rPr>
        <w:lastRenderedPageBreak/>
        <w:drawing>
          <wp:inline distT="0" distB="0" distL="0" distR="0" wp14:anchorId="1B42B924" wp14:editId="69C56BF9">
            <wp:extent cx="5105400" cy="7871485"/>
            <wp:effectExtent l="0" t="0" r="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05400" cy="7871485"/>
                    </a:xfrm>
                    <a:prstGeom prst="rect">
                      <a:avLst/>
                    </a:prstGeom>
                    <a:noFill/>
                    <a:ln>
                      <a:noFill/>
                    </a:ln>
                  </pic:spPr>
                </pic:pic>
              </a:graphicData>
            </a:graphic>
          </wp:inline>
        </w:drawing>
      </w:r>
    </w:p>
    <w:p w:rsidR="00DE0F2C" w:rsidRDefault="00B61D7C" w:rsidP="00DE0F2C">
      <w:pPr>
        <w:jc w:val="center"/>
        <w:rPr>
          <w:rFonts w:ascii="Times New Roman" w:hAnsi="Times New Roman"/>
          <w:sz w:val="24"/>
          <w:szCs w:val="24"/>
          <w:highlight w:val="yellow"/>
        </w:rPr>
      </w:pPr>
      <w:r w:rsidRPr="00B61D7C">
        <w:rPr>
          <w:noProof/>
          <w:lang w:eastAsia="pt-BR"/>
        </w:rPr>
        <w:lastRenderedPageBreak/>
        <w:drawing>
          <wp:inline distT="0" distB="0" distL="0" distR="0" wp14:anchorId="3B00FF21" wp14:editId="30487B31">
            <wp:extent cx="5939790" cy="7179233"/>
            <wp:effectExtent l="0" t="0" r="3810" b="317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39790" cy="7179233"/>
                    </a:xfrm>
                    <a:prstGeom prst="rect">
                      <a:avLst/>
                    </a:prstGeom>
                    <a:noFill/>
                    <a:ln>
                      <a:noFill/>
                    </a:ln>
                  </pic:spPr>
                </pic:pic>
              </a:graphicData>
            </a:graphic>
          </wp:inline>
        </w:drawing>
      </w:r>
    </w:p>
    <w:p w:rsidR="007B09D5" w:rsidRDefault="007B09D5" w:rsidP="00DE0F2C">
      <w:pPr>
        <w:jc w:val="center"/>
        <w:rPr>
          <w:rFonts w:ascii="Times New Roman" w:hAnsi="Times New Roman"/>
          <w:sz w:val="24"/>
          <w:szCs w:val="24"/>
          <w:highlight w:val="yellow"/>
        </w:rPr>
      </w:pPr>
    </w:p>
    <w:p w:rsidR="00275AE6" w:rsidRPr="00BE1FA0" w:rsidRDefault="00275AE6" w:rsidP="00275AE6">
      <w:pPr>
        <w:spacing w:after="0" w:line="240" w:lineRule="auto"/>
        <w:ind w:firstLine="1418"/>
        <w:jc w:val="both"/>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lastRenderedPageBreak/>
        <w:t>A estimativa da arrecadação das receitas próprias foi obtida tendo como base a arrecadação prevista  no exercício anterior.</w:t>
      </w:r>
    </w:p>
    <w:p w:rsidR="00275AE6" w:rsidRPr="00BE1FA0" w:rsidRDefault="00275AE6" w:rsidP="00275AE6">
      <w:pPr>
        <w:spacing w:after="0" w:line="240" w:lineRule="auto"/>
        <w:ind w:firstLine="1418"/>
        <w:jc w:val="both"/>
        <w:rPr>
          <w:rFonts w:ascii="Times New Roman" w:eastAsia="Times New Roman" w:hAnsi="Times New Roman"/>
          <w:spacing w:val="20"/>
          <w:sz w:val="24"/>
          <w:szCs w:val="20"/>
          <w:lang w:eastAsia="pt-BR"/>
        </w:rPr>
      </w:pPr>
    </w:p>
    <w:p w:rsidR="00275AE6" w:rsidRPr="00BE1FA0" w:rsidRDefault="00275AE6" w:rsidP="00275AE6">
      <w:pPr>
        <w:spacing w:after="0" w:line="240" w:lineRule="auto"/>
        <w:ind w:firstLine="1418"/>
        <w:jc w:val="both"/>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O valor do IPTU e da TCL foi atualizado  com base na previsão da variação da UFM. Considerando que a UFM registra a variação acumulada do IPCA de dezembro de um exercício a novembro do exercício seguinte, o mês de dezembro de cada previsão corresponde à expectativa da UFM vigente para o exercício seguinte.</w:t>
      </w:r>
    </w:p>
    <w:p w:rsidR="00275AE6" w:rsidRPr="00BE1FA0" w:rsidRDefault="00275AE6" w:rsidP="00275AE6">
      <w:pPr>
        <w:spacing w:after="0" w:line="240" w:lineRule="auto"/>
        <w:ind w:firstLine="1418"/>
        <w:jc w:val="both"/>
        <w:rPr>
          <w:rFonts w:ascii="Times New Roman" w:eastAsia="Times New Roman" w:hAnsi="Times New Roman"/>
          <w:spacing w:val="20"/>
          <w:sz w:val="24"/>
          <w:szCs w:val="20"/>
          <w:lang w:eastAsia="pt-BR"/>
        </w:rPr>
      </w:pPr>
    </w:p>
    <w:p w:rsidR="00275AE6" w:rsidRPr="00BE1FA0" w:rsidRDefault="00275AE6" w:rsidP="00275AE6">
      <w:pPr>
        <w:spacing w:after="0" w:line="240" w:lineRule="auto"/>
        <w:ind w:firstLine="1418"/>
        <w:jc w:val="both"/>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O valor  do ISS foi atualizado para o exercício seguinte com base na variação acumulada de 12 meses do IPCA, acrescentando-se a expectativa do PIB de serviços para o ano em questão.</w:t>
      </w:r>
    </w:p>
    <w:p w:rsidR="00275AE6" w:rsidRPr="00BE1FA0" w:rsidRDefault="00275AE6" w:rsidP="00275AE6">
      <w:pPr>
        <w:spacing w:after="0" w:line="240" w:lineRule="auto"/>
        <w:ind w:firstLine="1418"/>
        <w:jc w:val="both"/>
        <w:rPr>
          <w:rFonts w:ascii="Times New Roman" w:eastAsia="Times New Roman" w:hAnsi="Times New Roman"/>
          <w:spacing w:val="20"/>
          <w:sz w:val="24"/>
          <w:szCs w:val="20"/>
          <w:lang w:eastAsia="pt-BR"/>
        </w:rPr>
      </w:pPr>
    </w:p>
    <w:p w:rsidR="00275AE6" w:rsidRPr="00BE1FA0" w:rsidRDefault="00275AE6" w:rsidP="00275AE6">
      <w:pPr>
        <w:spacing w:after="0" w:line="240" w:lineRule="auto"/>
        <w:ind w:firstLine="1418"/>
        <w:jc w:val="both"/>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O valor do ITBI e da Dívida Ativa Tributária foi atualizado com base na variação do IPCA.</w:t>
      </w:r>
    </w:p>
    <w:p w:rsidR="00275AE6" w:rsidRPr="00BE1FA0" w:rsidRDefault="00275AE6" w:rsidP="00275AE6">
      <w:pPr>
        <w:spacing w:after="0" w:line="240" w:lineRule="auto"/>
        <w:ind w:firstLine="1418"/>
        <w:jc w:val="both"/>
        <w:rPr>
          <w:rFonts w:ascii="Times New Roman" w:eastAsia="Times New Roman" w:hAnsi="Times New Roman"/>
          <w:spacing w:val="20"/>
          <w:sz w:val="24"/>
          <w:szCs w:val="20"/>
          <w:lang w:eastAsia="pt-BR"/>
        </w:rPr>
      </w:pPr>
    </w:p>
    <w:p w:rsidR="00275AE6" w:rsidRPr="00BE1FA0" w:rsidRDefault="00275AE6" w:rsidP="00275AE6">
      <w:pPr>
        <w:spacing w:after="0" w:line="240" w:lineRule="auto"/>
        <w:ind w:firstLine="1418"/>
        <w:jc w:val="both"/>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Premissas Consideradas:</w:t>
      </w:r>
    </w:p>
    <w:p w:rsidR="00275AE6" w:rsidRPr="00BE1FA0" w:rsidRDefault="00275AE6" w:rsidP="00275AE6">
      <w:pPr>
        <w:spacing w:after="0" w:line="240" w:lineRule="auto"/>
        <w:ind w:firstLine="1418"/>
        <w:jc w:val="both"/>
        <w:rPr>
          <w:rFonts w:ascii="Times New Roman" w:eastAsia="Times New Roman" w:hAnsi="Times New Roman"/>
          <w:spacing w:val="20"/>
          <w:sz w:val="24"/>
          <w:szCs w:val="20"/>
          <w:lang w:eastAsia="pt-BR"/>
        </w:rPr>
      </w:pPr>
    </w:p>
    <w:p w:rsidR="00275AE6" w:rsidRPr="00BE1FA0" w:rsidRDefault="00275AE6" w:rsidP="00275AE6">
      <w:pPr>
        <w:numPr>
          <w:ilvl w:val="0"/>
          <w:numId w:val="44"/>
        </w:numPr>
        <w:tabs>
          <w:tab w:val="num" w:pos="1843"/>
        </w:tabs>
        <w:ind w:left="1843" w:hanging="425"/>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Fim da majoração da alíquota básica de ICMS (de 18% para 17%), das alíquotas de energia elétrica, combustíveis e comunicações (de 30% para 25%), representando uma queda estimada de 7,83% na arrecadação do ICMS em 2019, em relação ao ano de 2018, conforme dados obtidos em reuniões com a equipe do Tesouro/RS.</w:t>
      </w:r>
    </w:p>
    <w:p w:rsidR="00275AE6" w:rsidRPr="00BE1FA0" w:rsidRDefault="00275AE6" w:rsidP="00275AE6">
      <w:pPr>
        <w:numPr>
          <w:ilvl w:val="0"/>
          <w:numId w:val="44"/>
        </w:numPr>
        <w:tabs>
          <w:tab w:val="num" w:pos="1843"/>
        </w:tabs>
        <w:ind w:left="1843" w:hanging="425"/>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Índice provisório de participação do Município de Porto Alegre no ICMS 2019: 8,066362 (queda de 6,469230% em relação ao índice de 2018);</w:t>
      </w:r>
    </w:p>
    <w:p w:rsidR="00275AE6" w:rsidRPr="00BE1FA0" w:rsidRDefault="00275AE6" w:rsidP="00275AE6">
      <w:pPr>
        <w:numPr>
          <w:ilvl w:val="0"/>
          <w:numId w:val="44"/>
        </w:numPr>
        <w:tabs>
          <w:tab w:val="num" w:pos="1843"/>
        </w:tabs>
        <w:ind w:left="1843" w:hanging="425"/>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IPCA anual – mediana: 4,01% (2019); 4,03% (2020); 4,00% (2021): as projeções do IPCA foram extraídas do Sistema de Expectativas do Banco Central, considerando a mediana como medida de tendência central e a periodicidade anual.</w:t>
      </w:r>
    </w:p>
    <w:p w:rsidR="00275AE6" w:rsidRPr="00BE1FA0" w:rsidRDefault="00275AE6" w:rsidP="00275AE6">
      <w:pPr>
        <w:numPr>
          <w:ilvl w:val="0"/>
          <w:numId w:val="44"/>
        </w:numPr>
        <w:tabs>
          <w:tab w:val="num" w:pos="1843"/>
        </w:tabs>
        <w:ind w:left="1843" w:hanging="425"/>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Variação da UFM: 3,25% (2019); 4,07% (2020); 4,09% (2021).</w:t>
      </w:r>
    </w:p>
    <w:p w:rsidR="00275AE6" w:rsidRPr="00BE1FA0" w:rsidRDefault="00275AE6" w:rsidP="00275AE6">
      <w:pPr>
        <w:numPr>
          <w:ilvl w:val="0"/>
          <w:numId w:val="44"/>
        </w:numPr>
        <w:tabs>
          <w:tab w:val="num" w:pos="1843"/>
        </w:tabs>
        <w:ind w:left="1843" w:hanging="425"/>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PIB Serviços - variação % - Mediana - Anual: 2,35% (2019); 2,50% (2020); 2,50% (2021), conforme provisões de 10/08/2018 do site do Banco Central do Brasil.</w:t>
      </w:r>
    </w:p>
    <w:p w:rsidR="00331011" w:rsidRPr="00090D0F" w:rsidRDefault="00331011">
      <w:pPr>
        <w:rPr>
          <w:highlight w:val="yellow"/>
        </w:rPr>
      </w:pPr>
      <w:r w:rsidRPr="00090D0F">
        <w:rPr>
          <w:highlight w:val="yellow"/>
        </w:rPr>
        <w:br w:type="page"/>
      </w:r>
    </w:p>
    <w:tbl>
      <w:tblPr>
        <w:tblW w:w="9371" w:type="dxa"/>
        <w:tblInd w:w="55" w:type="dxa"/>
        <w:tblCellMar>
          <w:left w:w="70" w:type="dxa"/>
          <w:right w:w="70" w:type="dxa"/>
        </w:tblCellMar>
        <w:tblLook w:val="04A0" w:firstRow="1" w:lastRow="0" w:firstColumn="1" w:lastColumn="0" w:noHBand="0" w:noVBand="1"/>
      </w:tblPr>
      <w:tblGrid>
        <w:gridCol w:w="8230"/>
        <w:gridCol w:w="196"/>
        <w:gridCol w:w="803"/>
        <w:gridCol w:w="142"/>
      </w:tblGrid>
      <w:tr w:rsidR="003045D5" w:rsidRPr="00653282">
        <w:trPr>
          <w:trHeight w:val="255"/>
        </w:trPr>
        <w:tc>
          <w:tcPr>
            <w:tcW w:w="9371" w:type="dxa"/>
            <w:gridSpan w:val="4"/>
            <w:tcBorders>
              <w:top w:val="nil"/>
              <w:left w:val="nil"/>
              <w:bottom w:val="nil"/>
              <w:right w:val="nil"/>
            </w:tcBorders>
            <w:shd w:val="clear" w:color="auto" w:fill="auto"/>
            <w:noWrap/>
            <w:vAlign w:val="bottom"/>
          </w:tcPr>
          <w:p w:rsidR="00DE0F2C" w:rsidRPr="00885D31" w:rsidRDefault="00331011" w:rsidP="00331011">
            <w:pPr>
              <w:spacing w:after="0" w:line="240" w:lineRule="auto"/>
              <w:jc w:val="center"/>
              <w:rPr>
                <w:rFonts w:ascii="Times New Roman" w:eastAsia="Times New Roman" w:hAnsi="Times New Roman"/>
                <w:bCs/>
                <w:color w:val="000000"/>
                <w:sz w:val="24"/>
                <w:szCs w:val="24"/>
                <w:lang w:eastAsia="pt-BR"/>
              </w:rPr>
            </w:pPr>
            <w:r w:rsidRPr="00885D31">
              <w:lastRenderedPageBreak/>
              <w:br w:type="page"/>
            </w:r>
            <w:r w:rsidRPr="00885D31">
              <w:br w:type="page"/>
            </w:r>
            <w:r w:rsidR="00DE0F2C" w:rsidRPr="00885D31">
              <w:rPr>
                <w:rFonts w:ascii="Times New Roman" w:eastAsia="Times New Roman" w:hAnsi="Times New Roman"/>
                <w:bCs/>
                <w:color w:val="000000"/>
                <w:sz w:val="24"/>
                <w:szCs w:val="24"/>
                <w:lang w:eastAsia="pt-BR"/>
              </w:rPr>
              <w:t xml:space="preserve">PREFEITURA MUNICIPAL DE PORTO ALEGRE </w:t>
            </w:r>
            <w:r w:rsidR="002F5304">
              <w:rPr>
                <w:rFonts w:ascii="Times New Roman" w:eastAsia="Times New Roman" w:hAnsi="Times New Roman"/>
                <w:bCs/>
                <w:color w:val="000000"/>
                <w:sz w:val="24"/>
                <w:szCs w:val="24"/>
                <w:lang w:eastAsia="pt-BR"/>
              </w:rPr>
              <w:t>–</w:t>
            </w:r>
            <w:r w:rsidR="00DE0F2C" w:rsidRPr="00885D31">
              <w:rPr>
                <w:rFonts w:ascii="Times New Roman" w:eastAsia="Times New Roman" w:hAnsi="Times New Roman"/>
                <w:bCs/>
                <w:color w:val="000000"/>
                <w:sz w:val="24"/>
                <w:szCs w:val="24"/>
                <w:lang w:eastAsia="pt-BR"/>
              </w:rPr>
              <w:t xml:space="preserve"> RS</w:t>
            </w:r>
          </w:p>
        </w:tc>
      </w:tr>
      <w:tr w:rsidR="003045D5" w:rsidRPr="00653282">
        <w:trPr>
          <w:trHeight w:val="255"/>
        </w:trPr>
        <w:tc>
          <w:tcPr>
            <w:tcW w:w="9371" w:type="dxa"/>
            <w:gridSpan w:val="4"/>
            <w:tcBorders>
              <w:top w:val="nil"/>
              <w:left w:val="nil"/>
              <w:bottom w:val="nil"/>
              <w:right w:val="nil"/>
            </w:tcBorders>
            <w:shd w:val="clear" w:color="auto" w:fill="auto"/>
            <w:noWrap/>
            <w:vAlign w:val="bottom"/>
          </w:tcPr>
          <w:p w:rsidR="00DE0F2C" w:rsidRPr="00885D31" w:rsidRDefault="00DE0F2C" w:rsidP="00DE0F2C">
            <w:pPr>
              <w:spacing w:after="0" w:line="240" w:lineRule="auto"/>
              <w:jc w:val="center"/>
              <w:rPr>
                <w:rFonts w:ascii="Times New Roman" w:eastAsia="Times New Roman" w:hAnsi="Times New Roman"/>
                <w:bCs/>
                <w:color w:val="000000"/>
                <w:sz w:val="24"/>
                <w:szCs w:val="24"/>
                <w:lang w:eastAsia="pt-BR"/>
              </w:rPr>
            </w:pPr>
            <w:r w:rsidRPr="00885D31">
              <w:rPr>
                <w:rFonts w:ascii="Times New Roman" w:eastAsia="Times New Roman" w:hAnsi="Times New Roman"/>
                <w:bCs/>
                <w:color w:val="000000"/>
                <w:sz w:val="24"/>
                <w:szCs w:val="24"/>
                <w:lang w:eastAsia="pt-BR"/>
              </w:rPr>
              <w:t>LEI DE DIRETRIZES ORÇAMENTÁRIAS</w:t>
            </w:r>
          </w:p>
        </w:tc>
      </w:tr>
      <w:tr w:rsidR="003045D5" w:rsidRPr="00653282">
        <w:trPr>
          <w:trHeight w:val="255"/>
        </w:trPr>
        <w:tc>
          <w:tcPr>
            <w:tcW w:w="9371" w:type="dxa"/>
            <w:gridSpan w:val="4"/>
            <w:tcBorders>
              <w:top w:val="nil"/>
              <w:left w:val="nil"/>
              <w:bottom w:val="nil"/>
              <w:right w:val="nil"/>
            </w:tcBorders>
            <w:shd w:val="clear" w:color="auto" w:fill="auto"/>
            <w:noWrap/>
            <w:vAlign w:val="bottom"/>
          </w:tcPr>
          <w:p w:rsidR="00DE0F2C" w:rsidRPr="00885D31" w:rsidRDefault="00DE0F2C" w:rsidP="00DE0F2C">
            <w:pPr>
              <w:spacing w:after="0" w:line="240" w:lineRule="auto"/>
              <w:jc w:val="center"/>
              <w:rPr>
                <w:rFonts w:ascii="Times New Roman" w:eastAsia="Times New Roman" w:hAnsi="Times New Roman"/>
                <w:bCs/>
                <w:color w:val="000000"/>
                <w:sz w:val="24"/>
                <w:szCs w:val="24"/>
                <w:lang w:eastAsia="pt-BR"/>
              </w:rPr>
            </w:pPr>
            <w:r w:rsidRPr="00BE1FA0">
              <w:rPr>
                <w:rFonts w:ascii="Times New Roman" w:eastAsia="Times New Roman" w:hAnsi="Times New Roman"/>
                <w:b/>
                <w:bCs/>
                <w:color w:val="000000"/>
                <w:sz w:val="24"/>
                <w:szCs w:val="24"/>
                <w:lang w:eastAsia="pt-BR"/>
              </w:rPr>
              <w:t>ANEXO III</w:t>
            </w:r>
            <w:r w:rsidRPr="00885D31">
              <w:rPr>
                <w:rFonts w:ascii="Times New Roman" w:eastAsia="Times New Roman" w:hAnsi="Times New Roman"/>
                <w:bCs/>
                <w:color w:val="000000"/>
                <w:sz w:val="24"/>
                <w:szCs w:val="24"/>
                <w:lang w:eastAsia="pt-BR"/>
              </w:rPr>
              <w:t xml:space="preserve"> - DE RISCOS FISCAIS</w:t>
            </w:r>
          </w:p>
        </w:tc>
      </w:tr>
      <w:tr w:rsidR="003045D5" w:rsidRPr="00653282">
        <w:trPr>
          <w:trHeight w:val="255"/>
        </w:trPr>
        <w:tc>
          <w:tcPr>
            <w:tcW w:w="9371" w:type="dxa"/>
            <w:gridSpan w:val="4"/>
            <w:tcBorders>
              <w:top w:val="nil"/>
              <w:left w:val="nil"/>
              <w:bottom w:val="nil"/>
              <w:right w:val="nil"/>
            </w:tcBorders>
            <w:shd w:val="clear" w:color="auto" w:fill="auto"/>
            <w:noWrap/>
            <w:vAlign w:val="bottom"/>
          </w:tcPr>
          <w:p w:rsidR="00DE0F2C" w:rsidRPr="00885D31" w:rsidRDefault="00DE0F2C" w:rsidP="00DE0F2C">
            <w:pPr>
              <w:spacing w:after="0" w:line="240" w:lineRule="auto"/>
              <w:jc w:val="center"/>
              <w:rPr>
                <w:rFonts w:ascii="Times New Roman" w:eastAsia="Times New Roman" w:hAnsi="Times New Roman"/>
                <w:b/>
                <w:bCs/>
                <w:color w:val="000000"/>
                <w:sz w:val="24"/>
                <w:szCs w:val="24"/>
                <w:lang w:eastAsia="pt-BR"/>
              </w:rPr>
            </w:pPr>
            <w:r w:rsidRPr="00885D31">
              <w:rPr>
                <w:rFonts w:ascii="Times New Roman" w:eastAsia="Times New Roman" w:hAnsi="Times New Roman"/>
                <w:b/>
                <w:bCs/>
                <w:color w:val="000000"/>
                <w:sz w:val="24"/>
                <w:szCs w:val="24"/>
                <w:lang w:eastAsia="pt-BR"/>
              </w:rPr>
              <w:t>DEMONSTRATIVO DE RISCOS FISCAIS E PROVIDÊNCIAS</w:t>
            </w:r>
          </w:p>
        </w:tc>
      </w:tr>
      <w:tr w:rsidR="003045D5" w:rsidRPr="00653282">
        <w:trPr>
          <w:trHeight w:val="255"/>
        </w:trPr>
        <w:tc>
          <w:tcPr>
            <w:tcW w:w="9371" w:type="dxa"/>
            <w:gridSpan w:val="4"/>
            <w:tcBorders>
              <w:top w:val="nil"/>
              <w:left w:val="nil"/>
              <w:bottom w:val="nil"/>
              <w:right w:val="nil"/>
            </w:tcBorders>
            <w:shd w:val="clear" w:color="auto" w:fill="auto"/>
            <w:noWrap/>
            <w:vAlign w:val="bottom"/>
          </w:tcPr>
          <w:p w:rsidR="00DE0F2C" w:rsidRPr="00BE1FA0" w:rsidRDefault="00DE0F2C" w:rsidP="00DE0F2C">
            <w:pPr>
              <w:spacing w:after="0" w:line="240" w:lineRule="auto"/>
              <w:jc w:val="center"/>
              <w:rPr>
                <w:rFonts w:ascii="Times New Roman" w:eastAsia="Times New Roman" w:hAnsi="Times New Roman"/>
                <w:spacing w:val="20"/>
                <w:sz w:val="24"/>
                <w:szCs w:val="20"/>
                <w:lang w:eastAsia="pt-BR"/>
              </w:rPr>
            </w:pPr>
            <w:r w:rsidRPr="00BE1FA0">
              <w:rPr>
                <w:rFonts w:ascii="Times New Roman" w:eastAsia="Times New Roman" w:hAnsi="Times New Roman"/>
                <w:spacing w:val="20"/>
                <w:sz w:val="24"/>
                <w:szCs w:val="20"/>
                <w:lang w:eastAsia="pt-BR"/>
              </w:rPr>
              <w:t>201</w:t>
            </w:r>
            <w:r w:rsidR="000A5A15" w:rsidRPr="00BE1FA0">
              <w:rPr>
                <w:rFonts w:ascii="Times New Roman" w:eastAsia="Times New Roman" w:hAnsi="Times New Roman"/>
                <w:spacing w:val="20"/>
                <w:sz w:val="24"/>
                <w:szCs w:val="20"/>
                <w:lang w:eastAsia="pt-BR"/>
              </w:rPr>
              <w:t>9</w:t>
            </w:r>
          </w:p>
          <w:p w:rsidR="00DE0F2C" w:rsidRPr="00BE1FA0" w:rsidRDefault="00DE0F2C" w:rsidP="00DE0F2C">
            <w:pPr>
              <w:spacing w:after="0" w:line="240" w:lineRule="auto"/>
              <w:jc w:val="center"/>
              <w:rPr>
                <w:rFonts w:ascii="Times New Roman" w:eastAsia="Times New Roman" w:hAnsi="Times New Roman"/>
                <w:spacing w:val="20"/>
                <w:sz w:val="24"/>
                <w:szCs w:val="20"/>
                <w:lang w:eastAsia="pt-BR"/>
              </w:rPr>
            </w:pPr>
          </w:p>
        </w:tc>
      </w:tr>
      <w:tr w:rsidR="003045D5" w:rsidRPr="00653282">
        <w:trPr>
          <w:gridAfter w:val="2"/>
          <w:wAfter w:w="945" w:type="dxa"/>
          <w:trHeight w:val="255"/>
        </w:trPr>
        <w:tc>
          <w:tcPr>
            <w:tcW w:w="8230" w:type="dxa"/>
            <w:tcBorders>
              <w:top w:val="nil"/>
              <w:left w:val="nil"/>
              <w:bottom w:val="nil"/>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p>
        </w:tc>
        <w:tc>
          <w:tcPr>
            <w:tcW w:w="196" w:type="dxa"/>
            <w:tcBorders>
              <w:top w:val="nil"/>
              <w:left w:val="nil"/>
              <w:bottom w:val="nil"/>
              <w:right w:val="nil"/>
            </w:tcBorders>
            <w:shd w:val="clear" w:color="auto" w:fill="auto"/>
            <w:noWrap/>
            <w:vAlign w:val="bottom"/>
          </w:tcPr>
          <w:p w:rsidR="00DE0F2C" w:rsidRPr="00B233CB" w:rsidRDefault="00DE0F2C" w:rsidP="00DE0F2C">
            <w:pPr>
              <w:spacing w:after="0" w:line="240" w:lineRule="auto"/>
              <w:rPr>
                <w:rFonts w:ascii="Times New Roman" w:eastAsia="Times New Roman" w:hAnsi="Times New Roman"/>
                <w:color w:val="000000"/>
                <w:sz w:val="24"/>
                <w:szCs w:val="24"/>
                <w:highlight w:val="yellow"/>
                <w:lang w:eastAsia="pt-BR"/>
              </w:rPr>
            </w:pPr>
          </w:p>
        </w:tc>
      </w:tr>
      <w:tr w:rsidR="003045D5" w:rsidRPr="00653282">
        <w:trPr>
          <w:gridAfter w:val="2"/>
          <w:wAfter w:w="945" w:type="dxa"/>
          <w:trHeight w:val="255"/>
        </w:trPr>
        <w:tc>
          <w:tcPr>
            <w:tcW w:w="8230" w:type="dxa"/>
            <w:tcBorders>
              <w:top w:val="nil"/>
              <w:left w:val="nil"/>
              <w:bottom w:val="nil"/>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LRF, art.4º, § 3º</w:t>
            </w:r>
          </w:p>
        </w:tc>
        <w:tc>
          <w:tcPr>
            <w:tcW w:w="196" w:type="dxa"/>
            <w:tcBorders>
              <w:top w:val="nil"/>
              <w:left w:val="nil"/>
              <w:bottom w:val="nil"/>
              <w:right w:val="nil"/>
            </w:tcBorders>
            <w:shd w:val="clear" w:color="auto" w:fill="auto"/>
            <w:noWrap/>
            <w:vAlign w:val="bottom"/>
          </w:tcPr>
          <w:p w:rsidR="00DE0F2C" w:rsidRPr="00B233CB" w:rsidRDefault="00DE0F2C" w:rsidP="00DE0F2C">
            <w:pPr>
              <w:spacing w:after="0" w:line="240" w:lineRule="auto"/>
              <w:rPr>
                <w:rFonts w:ascii="Times New Roman" w:eastAsia="Times New Roman" w:hAnsi="Times New Roman"/>
                <w:color w:val="000000"/>
                <w:sz w:val="24"/>
                <w:szCs w:val="24"/>
                <w:highlight w:val="yellow"/>
                <w:lang w:eastAsia="pt-BR"/>
              </w:rPr>
            </w:pPr>
          </w:p>
        </w:tc>
      </w:tr>
      <w:tr w:rsidR="003045D5" w:rsidRPr="00653282">
        <w:trPr>
          <w:gridAfter w:val="1"/>
          <w:wAfter w:w="142" w:type="dxa"/>
          <w:trHeight w:val="255"/>
        </w:trPr>
        <w:tc>
          <w:tcPr>
            <w:tcW w:w="9229" w:type="dxa"/>
            <w:gridSpan w:val="3"/>
            <w:tcBorders>
              <w:top w:val="single" w:sz="4" w:space="0" w:color="auto"/>
              <w:left w:val="single" w:sz="4" w:space="0" w:color="auto"/>
              <w:bottom w:val="single" w:sz="4" w:space="0" w:color="auto"/>
              <w:right w:val="single" w:sz="4" w:space="0" w:color="000000"/>
            </w:tcBorders>
            <w:shd w:val="clear" w:color="000000" w:fill="C0C0C0"/>
            <w:noWrap/>
            <w:vAlign w:val="bottom"/>
          </w:tcPr>
          <w:p w:rsidR="00DE0F2C" w:rsidRPr="00885D31" w:rsidRDefault="00DE0F2C" w:rsidP="00DE0F2C">
            <w:pPr>
              <w:spacing w:after="0" w:line="240" w:lineRule="auto"/>
              <w:jc w:val="center"/>
              <w:rPr>
                <w:rFonts w:ascii="Times New Roman" w:eastAsia="Times New Roman" w:hAnsi="Times New Roman"/>
                <w:b/>
                <w:bCs/>
                <w:color w:val="000000"/>
                <w:sz w:val="24"/>
                <w:szCs w:val="24"/>
                <w:lang w:eastAsia="pt-BR"/>
              </w:rPr>
            </w:pPr>
            <w:r w:rsidRPr="00885D31">
              <w:rPr>
                <w:rFonts w:ascii="Times New Roman" w:eastAsia="Times New Roman" w:hAnsi="Times New Roman"/>
                <w:b/>
                <w:bCs/>
                <w:color w:val="000000"/>
                <w:sz w:val="24"/>
                <w:szCs w:val="24"/>
                <w:lang w:eastAsia="pt-BR"/>
              </w:rPr>
              <w:t>RISCOS FISCAIS</w:t>
            </w:r>
          </w:p>
        </w:tc>
      </w:tr>
      <w:tr w:rsidR="003045D5" w:rsidRPr="00885D31">
        <w:trPr>
          <w:gridAfter w:val="1"/>
          <w:wAfter w:w="142" w:type="dxa"/>
          <w:trHeight w:val="255"/>
        </w:trPr>
        <w:tc>
          <w:tcPr>
            <w:tcW w:w="8230" w:type="dxa"/>
            <w:tcBorders>
              <w:top w:val="nil"/>
              <w:left w:val="single" w:sz="4" w:space="0" w:color="auto"/>
              <w:bottom w:val="nil"/>
              <w:right w:val="nil"/>
            </w:tcBorders>
            <w:shd w:val="clear" w:color="auto" w:fill="auto"/>
            <w:noWrap/>
            <w:vAlign w:val="bottom"/>
          </w:tcPr>
          <w:p w:rsidR="00DE0F2C" w:rsidRPr="00885D31" w:rsidRDefault="00DE0F2C" w:rsidP="00DE0F2C">
            <w:pPr>
              <w:spacing w:after="0" w:line="240" w:lineRule="auto"/>
              <w:jc w:val="center"/>
              <w:rPr>
                <w:rFonts w:ascii="Times New Roman" w:eastAsia="Times New Roman" w:hAnsi="Times New Roman"/>
                <w:b/>
                <w:bCs/>
                <w:color w:val="000000"/>
                <w:sz w:val="24"/>
                <w:szCs w:val="24"/>
                <w:lang w:eastAsia="pt-BR"/>
              </w:rPr>
            </w:pPr>
            <w:r w:rsidRPr="00885D31">
              <w:rPr>
                <w:rFonts w:ascii="Times New Roman" w:eastAsia="Times New Roman" w:hAnsi="Times New Roman"/>
                <w:b/>
                <w:bCs/>
                <w:color w:val="000000"/>
                <w:sz w:val="24"/>
                <w:szCs w:val="24"/>
                <w:lang w:eastAsia="pt-BR"/>
              </w:rPr>
              <w:t> </w:t>
            </w:r>
          </w:p>
        </w:tc>
        <w:tc>
          <w:tcPr>
            <w:tcW w:w="999" w:type="dxa"/>
            <w:gridSpan w:val="2"/>
            <w:tcBorders>
              <w:top w:val="nil"/>
              <w:left w:val="nil"/>
              <w:bottom w:val="nil"/>
              <w:right w:val="single" w:sz="4" w:space="0" w:color="auto"/>
            </w:tcBorders>
            <w:shd w:val="clear" w:color="auto" w:fill="auto"/>
            <w:noWrap/>
            <w:vAlign w:val="bottom"/>
          </w:tcPr>
          <w:p w:rsidR="00DE0F2C" w:rsidRPr="00885D31" w:rsidRDefault="00DE0F2C" w:rsidP="00DE0F2C">
            <w:pPr>
              <w:spacing w:after="0" w:line="240" w:lineRule="auto"/>
              <w:jc w:val="center"/>
              <w:rPr>
                <w:rFonts w:ascii="Times New Roman" w:eastAsia="Times New Roman" w:hAnsi="Times New Roman"/>
                <w:b/>
                <w:bCs/>
                <w:color w:val="000000"/>
                <w:sz w:val="24"/>
                <w:szCs w:val="24"/>
                <w:lang w:eastAsia="pt-BR"/>
              </w:rPr>
            </w:pPr>
            <w:r w:rsidRPr="00885D31">
              <w:rPr>
                <w:rFonts w:ascii="Times New Roman" w:eastAsia="Times New Roman" w:hAnsi="Times New Roman"/>
                <w:b/>
                <w:bCs/>
                <w:color w:val="000000"/>
                <w:sz w:val="24"/>
                <w:szCs w:val="24"/>
                <w:lang w:eastAsia="pt-BR"/>
              </w:rPr>
              <w:t> </w:t>
            </w:r>
          </w:p>
        </w:tc>
      </w:tr>
      <w:tr w:rsidR="003045D5" w:rsidRPr="00885D31">
        <w:trPr>
          <w:gridAfter w:val="1"/>
          <w:wAfter w:w="142" w:type="dxa"/>
          <w:trHeight w:val="255"/>
        </w:trPr>
        <w:tc>
          <w:tcPr>
            <w:tcW w:w="8230" w:type="dxa"/>
            <w:tcBorders>
              <w:top w:val="nil"/>
              <w:left w:val="single" w:sz="4" w:space="0" w:color="auto"/>
              <w:bottom w:val="nil"/>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1 - Não-Realização das Receitas Previstas;</w:t>
            </w:r>
          </w:p>
          <w:p w:rsidR="00DE0F2C" w:rsidRPr="00885D31" w:rsidRDefault="00DE0F2C" w:rsidP="00DE0F2C">
            <w:pPr>
              <w:spacing w:after="0" w:line="240" w:lineRule="auto"/>
              <w:rPr>
                <w:rFonts w:ascii="Times New Roman" w:eastAsia="Times New Roman" w:hAnsi="Times New Roman"/>
                <w:color w:val="000000"/>
                <w:sz w:val="24"/>
                <w:szCs w:val="24"/>
                <w:lang w:eastAsia="pt-BR"/>
              </w:rPr>
            </w:pPr>
          </w:p>
        </w:tc>
        <w:tc>
          <w:tcPr>
            <w:tcW w:w="999" w:type="dxa"/>
            <w:gridSpan w:val="2"/>
            <w:tcBorders>
              <w:top w:val="nil"/>
              <w:left w:val="nil"/>
              <w:bottom w:val="nil"/>
              <w:right w:val="single" w:sz="4" w:space="0" w:color="auto"/>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r>
      <w:tr w:rsidR="003045D5" w:rsidRPr="00885D31" w:rsidTr="00892313">
        <w:trPr>
          <w:gridAfter w:val="1"/>
          <w:wAfter w:w="142" w:type="dxa"/>
          <w:trHeight w:val="1059"/>
        </w:trPr>
        <w:tc>
          <w:tcPr>
            <w:tcW w:w="8230" w:type="dxa"/>
            <w:tcBorders>
              <w:top w:val="nil"/>
              <w:left w:val="single" w:sz="4" w:space="0" w:color="auto"/>
              <w:bottom w:val="nil"/>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2 - Flutuações Cambiais;</w:t>
            </w:r>
          </w:p>
          <w:p w:rsidR="00DE0F2C" w:rsidRPr="00885D31" w:rsidRDefault="00DE0F2C" w:rsidP="00DE0F2C">
            <w:pPr>
              <w:spacing w:after="0" w:line="240" w:lineRule="auto"/>
              <w:rPr>
                <w:rFonts w:ascii="Times New Roman" w:eastAsia="Times New Roman" w:hAnsi="Times New Roman"/>
                <w:color w:val="000000"/>
                <w:sz w:val="24"/>
                <w:szCs w:val="24"/>
                <w:lang w:eastAsia="pt-BR"/>
              </w:rPr>
            </w:pPr>
          </w:p>
        </w:tc>
        <w:tc>
          <w:tcPr>
            <w:tcW w:w="999" w:type="dxa"/>
            <w:gridSpan w:val="2"/>
            <w:tcBorders>
              <w:top w:val="nil"/>
              <w:left w:val="nil"/>
              <w:bottom w:val="nil"/>
              <w:right w:val="single" w:sz="4" w:space="0" w:color="auto"/>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r>
      <w:tr w:rsidR="003045D5" w:rsidRPr="00885D31">
        <w:trPr>
          <w:gridAfter w:val="1"/>
          <w:wAfter w:w="142" w:type="dxa"/>
          <w:trHeight w:val="255"/>
        </w:trPr>
        <w:tc>
          <w:tcPr>
            <w:tcW w:w="8230" w:type="dxa"/>
            <w:tcBorders>
              <w:top w:val="nil"/>
              <w:left w:val="single" w:sz="4" w:space="0" w:color="auto"/>
              <w:bottom w:val="nil"/>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3 - Demandas Imprevisíveis;</w:t>
            </w:r>
          </w:p>
          <w:p w:rsidR="00DE0F2C" w:rsidRPr="00885D31" w:rsidRDefault="00DE0F2C" w:rsidP="00DE0F2C">
            <w:pPr>
              <w:spacing w:after="0" w:line="240" w:lineRule="auto"/>
              <w:rPr>
                <w:rFonts w:ascii="Times New Roman" w:eastAsia="Times New Roman" w:hAnsi="Times New Roman"/>
                <w:color w:val="000000"/>
                <w:sz w:val="24"/>
                <w:szCs w:val="24"/>
                <w:lang w:eastAsia="pt-BR"/>
              </w:rPr>
            </w:pPr>
          </w:p>
        </w:tc>
        <w:tc>
          <w:tcPr>
            <w:tcW w:w="999" w:type="dxa"/>
            <w:gridSpan w:val="2"/>
            <w:tcBorders>
              <w:top w:val="nil"/>
              <w:left w:val="nil"/>
              <w:bottom w:val="nil"/>
              <w:right w:val="single" w:sz="4" w:space="0" w:color="auto"/>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r>
      <w:tr w:rsidR="003045D5" w:rsidRPr="00885D31">
        <w:trPr>
          <w:gridAfter w:val="1"/>
          <w:wAfter w:w="142" w:type="dxa"/>
          <w:trHeight w:val="255"/>
        </w:trPr>
        <w:tc>
          <w:tcPr>
            <w:tcW w:w="8230" w:type="dxa"/>
            <w:tcBorders>
              <w:top w:val="nil"/>
              <w:left w:val="single" w:sz="4" w:space="0" w:color="auto"/>
              <w:bottom w:val="nil"/>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4 - Ações Judiciais;</w:t>
            </w:r>
          </w:p>
          <w:p w:rsidR="00DE0F2C" w:rsidRPr="00885D31" w:rsidRDefault="00DE0F2C" w:rsidP="00DE0F2C">
            <w:pPr>
              <w:spacing w:after="0" w:line="240" w:lineRule="auto"/>
              <w:rPr>
                <w:rFonts w:ascii="Times New Roman" w:eastAsia="Times New Roman" w:hAnsi="Times New Roman"/>
                <w:color w:val="000000"/>
                <w:sz w:val="24"/>
                <w:szCs w:val="24"/>
                <w:lang w:eastAsia="pt-BR"/>
              </w:rPr>
            </w:pPr>
          </w:p>
        </w:tc>
        <w:tc>
          <w:tcPr>
            <w:tcW w:w="999" w:type="dxa"/>
            <w:gridSpan w:val="2"/>
            <w:tcBorders>
              <w:top w:val="nil"/>
              <w:left w:val="nil"/>
              <w:bottom w:val="nil"/>
              <w:right w:val="single" w:sz="4" w:space="0" w:color="auto"/>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r>
      <w:tr w:rsidR="003045D5" w:rsidRPr="00885D31">
        <w:trPr>
          <w:gridAfter w:val="1"/>
          <w:wAfter w:w="142" w:type="dxa"/>
          <w:trHeight w:val="255"/>
        </w:trPr>
        <w:tc>
          <w:tcPr>
            <w:tcW w:w="8230" w:type="dxa"/>
            <w:tcBorders>
              <w:top w:val="nil"/>
              <w:left w:val="single" w:sz="4" w:space="0" w:color="auto"/>
              <w:bottom w:val="nil"/>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xml:space="preserve">5 - Recrudescimento da Inflação; </w:t>
            </w:r>
          </w:p>
          <w:p w:rsidR="00DE0F2C" w:rsidRPr="00885D31" w:rsidRDefault="00DE0F2C" w:rsidP="00DE0F2C">
            <w:pPr>
              <w:spacing w:after="0" w:line="240" w:lineRule="auto"/>
              <w:rPr>
                <w:rFonts w:ascii="Times New Roman" w:eastAsia="Times New Roman" w:hAnsi="Times New Roman"/>
                <w:color w:val="000000"/>
                <w:sz w:val="24"/>
                <w:szCs w:val="24"/>
                <w:lang w:eastAsia="pt-BR"/>
              </w:rPr>
            </w:pPr>
          </w:p>
        </w:tc>
        <w:tc>
          <w:tcPr>
            <w:tcW w:w="999" w:type="dxa"/>
            <w:gridSpan w:val="2"/>
            <w:tcBorders>
              <w:top w:val="nil"/>
              <w:left w:val="nil"/>
              <w:bottom w:val="nil"/>
              <w:right w:val="single" w:sz="4" w:space="0" w:color="auto"/>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r>
      <w:tr w:rsidR="003045D5" w:rsidRPr="00885D31">
        <w:trPr>
          <w:gridAfter w:val="1"/>
          <w:wAfter w:w="142" w:type="dxa"/>
          <w:trHeight w:val="255"/>
        </w:trPr>
        <w:tc>
          <w:tcPr>
            <w:tcW w:w="9229" w:type="dxa"/>
            <w:gridSpan w:val="3"/>
            <w:tcBorders>
              <w:top w:val="nil"/>
              <w:left w:val="single" w:sz="4" w:space="0" w:color="auto"/>
              <w:bottom w:val="nil"/>
              <w:right w:val="single" w:sz="4" w:space="0" w:color="000000"/>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6 - Ajustes de estimativas em Função de Oscilações da Conjuntura Econômica; e</w:t>
            </w:r>
          </w:p>
          <w:p w:rsidR="00DE0F2C" w:rsidRPr="00885D31" w:rsidRDefault="00DE0F2C" w:rsidP="00DE0F2C">
            <w:pPr>
              <w:spacing w:after="0" w:line="240" w:lineRule="auto"/>
              <w:rPr>
                <w:rFonts w:ascii="Times New Roman" w:eastAsia="Times New Roman" w:hAnsi="Times New Roman"/>
                <w:color w:val="000000"/>
                <w:sz w:val="24"/>
                <w:szCs w:val="24"/>
                <w:lang w:eastAsia="pt-BR"/>
              </w:rPr>
            </w:pPr>
          </w:p>
        </w:tc>
      </w:tr>
      <w:tr w:rsidR="003045D5" w:rsidRPr="00885D31">
        <w:trPr>
          <w:gridAfter w:val="1"/>
          <w:wAfter w:w="142" w:type="dxa"/>
          <w:trHeight w:val="255"/>
        </w:trPr>
        <w:tc>
          <w:tcPr>
            <w:tcW w:w="8230" w:type="dxa"/>
            <w:tcBorders>
              <w:top w:val="nil"/>
              <w:left w:val="single" w:sz="4" w:space="0" w:color="auto"/>
              <w:bottom w:val="single" w:sz="4" w:space="0" w:color="auto"/>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7 - Requisição de Pequeno Valor – RPV.</w:t>
            </w:r>
          </w:p>
          <w:p w:rsidR="00DE0F2C" w:rsidRPr="00885D31" w:rsidRDefault="00DE0F2C" w:rsidP="00DE0F2C">
            <w:pPr>
              <w:spacing w:after="0" w:line="240" w:lineRule="auto"/>
              <w:rPr>
                <w:rFonts w:ascii="Times New Roman" w:eastAsia="Times New Roman" w:hAnsi="Times New Roman"/>
                <w:color w:val="000000"/>
                <w:sz w:val="24"/>
                <w:szCs w:val="24"/>
                <w:lang w:eastAsia="pt-BR"/>
              </w:rPr>
            </w:pPr>
          </w:p>
          <w:p w:rsidR="00DE0F2C" w:rsidRPr="00885D31" w:rsidRDefault="00DE0F2C" w:rsidP="00DE0F2C">
            <w:pPr>
              <w:spacing w:after="0" w:line="240" w:lineRule="auto"/>
              <w:rPr>
                <w:rFonts w:ascii="Times New Roman" w:eastAsia="Times New Roman" w:hAnsi="Times New Roman"/>
                <w:color w:val="000000"/>
                <w:sz w:val="24"/>
                <w:szCs w:val="24"/>
                <w:lang w:eastAsia="pt-BR"/>
              </w:rPr>
            </w:pPr>
          </w:p>
        </w:tc>
        <w:tc>
          <w:tcPr>
            <w:tcW w:w="999" w:type="dxa"/>
            <w:gridSpan w:val="2"/>
            <w:tcBorders>
              <w:top w:val="nil"/>
              <w:left w:val="nil"/>
              <w:bottom w:val="single" w:sz="4" w:space="0" w:color="auto"/>
              <w:right w:val="single" w:sz="4" w:space="0" w:color="auto"/>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r>
      <w:tr w:rsidR="003045D5" w:rsidRPr="00653282">
        <w:trPr>
          <w:gridAfter w:val="2"/>
          <w:wAfter w:w="945" w:type="dxa"/>
          <w:trHeight w:val="255"/>
        </w:trPr>
        <w:tc>
          <w:tcPr>
            <w:tcW w:w="8230" w:type="dxa"/>
            <w:tcBorders>
              <w:top w:val="nil"/>
              <w:left w:val="nil"/>
              <w:bottom w:val="nil"/>
              <w:right w:val="nil"/>
            </w:tcBorders>
            <w:shd w:val="clear" w:color="auto" w:fill="auto"/>
            <w:noWrap/>
            <w:vAlign w:val="bottom"/>
          </w:tcPr>
          <w:p w:rsidR="00DE0F2C" w:rsidRPr="00B233CB" w:rsidRDefault="00DE0F2C" w:rsidP="00DE0F2C">
            <w:pPr>
              <w:spacing w:after="0" w:line="240" w:lineRule="auto"/>
              <w:rPr>
                <w:rFonts w:ascii="Times New Roman" w:eastAsia="Times New Roman" w:hAnsi="Times New Roman"/>
                <w:color w:val="000000"/>
                <w:sz w:val="24"/>
                <w:szCs w:val="24"/>
                <w:highlight w:val="yellow"/>
                <w:lang w:eastAsia="pt-BR"/>
              </w:rPr>
            </w:pPr>
          </w:p>
        </w:tc>
        <w:tc>
          <w:tcPr>
            <w:tcW w:w="196" w:type="dxa"/>
            <w:tcBorders>
              <w:top w:val="nil"/>
              <w:left w:val="nil"/>
              <w:bottom w:val="nil"/>
              <w:right w:val="nil"/>
            </w:tcBorders>
            <w:shd w:val="clear" w:color="auto" w:fill="auto"/>
            <w:noWrap/>
            <w:vAlign w:val="bottom"/>
          </w:tcPr>
          <w:p w:rsidR="00DE0F2C" w:rsidRPr="00B233CB" w:rsidRDefault="00DE0F2C" w:rsidP="00DE0F2C">
            <w:pPr>
              <w:spacing w:after="0" w:line="240" w:lineRule="auto"/>
              <w:rPr>
                <w:rFonts w:ascii="Times New Roman" w:eastAsia="Times New Roman" w:hAnsi="Times New Roman"/>
                <w:color w:val="000000"/>
                <w:sz w:val="24"/>
                <w:szCs w:val="24"/>
                <w:highlight w:val="yellow"/>
                <w:lang w:eastAsia="pt-BR"/>
              </w:rPr>
            </w:pPr>
          </w:p>
        </w:tc>
      </w:tr>
      <w:tr w:rsidR="003045D5" w:rsidRPr="00653282">
        <w:trPr>
          <w:gridAfter w:val="2"/>
          <w:wAfter w:w="945" w:type="dxa"/>
          <w:trHeight w:val="255"/>
        </w:trPr>
        <w:tc>
          <w:tcPr>
            <w:tcW w:w="8230" w:type="dxa"/>
            <w:tcBorders>
              <w:top w:val="nil"/>
              <w:left w:val="nil"/>
              <w:bottom w:val="nil"/>
              <w:right w:val="nil"/>
            </w:tcBorders>
            <w:shd w:val="clear" w:color="auto" w:fill="auto"/>
            <w:noWrap/>
            <w:vAlign w:val="bottom"/>
          </w:tcPr>
          <w:p w:rsidR="00DE0F2C" w:rsidRPr="00B233CB" w:rsidRDefault="00DE0F2C" w:rsidP="00DE0F2C">
            <w:pPr>
              <w:spacing w:after="0" w:line="240" w:lineRule="auto"/>
              <w:rPr>
                <w:rFonts w:ascii="Times New Roman" w:eastAsia="Times New Roman" w:hAnsi="Times New Roman"/>
                <w:color w:val="000000"/>
                <w:sz w:val="24"/>
                <w:szCs w:val="24"/>
                <w:highlight w:val="yellow"/>
                <w:lang w:eastAsia="pt-BR"/>
              </w:rPr>
            </w:pPr>
          </w:p>
        </w:tc>
        <w:tc>
          <w:tcPr>
            <w:tcW w:w="196" w:type="dxa"/>
            <w:tcBorders>
              <w:top w:val="nil"/>
              <w:left w:val="nil"/>
              <w:bottom w:val="nil"/>
              <w:right w:val="nil"/>
            </w:tcBorders>
            <w:shd w:val="clear" w:color="auto" w:fill="auto"/>
            <w:noWrap/>
            <w:vAlign w:val="bottom"/>
          </w:tcPr>
          <w:p w:rsidR="00DE0F2C" w:rsidRPr="00B233CB" w:rsidRDefault="00DE0F2C" w:rsidP="00DE0F2C">
            <w:pPr>
              <w:spacing w:after="0" w:line="240" w:lineRule="auto"/>
              <w:rPr>
                <w:rFonts w:ascii="Times New Roman" w:eastAsia="Times New Roman" w:hAnsi="Times New Roman"/>
                <w:color w:val="000000"/>
                <w:sz w:val="24"/>
                <w:szCs w:val="24"/>
                <w:highlight w:val="yellow"/>
                <w:lang w:eastAsia="pt-BR"/>
              </w:rPr>
            </w:pPr>
          </w:p>
        </w:tc>
      </w:tr>
      <w:tr w:rsidR="003045D5" w:rsidRPr="00653282">
        <w:trPr>
          <w:gridAfter w:val="1"/>
          <w:wAfter w:w="142" w:type="dxa"/>
          <w:trHeight w:val="255"/>
        </w:trPr>
        <w:tc>
          <w:tcPr>
            <w:tcW w:w="9229" w:type="dxa"/>
            <w:gridSpan w:val="3"/>
            <w:tcBorders>
              <w:top w:val="single" w:sz="4" w:space="0" w:color="auto"/>
              <w:left w:val="single" w:sz="4" w:space="0" w:color="auto"/>
              <w:bottom w:val="nil"/>
              <w:right w:val="single" w:sz="4" w:space="0" w:color="000000"/>
            </w:tcBorders>
            <w:shd w:val="clear" w:color="000000" w:fill="C0C0C0"/>
            <w:noWrap/>
            <w:vAlign w:val="bottom"/>
          </w:tcPr>
          <w:p w:rsidR="00DE0F2C" w:rsidRPr="00885D31" w:rsidRDefault="00DE0F2C" w:rsidP="00DE0F2C">
            <w:pPr>
              <w:spacing w:after="0" w:line="240" w:lineRule="auto"/>
              <w:jc w:val="center"/>
              <w:rPr>
                <w:rFonts w:ascii="Times New Roman" w:eastAsia="Times New Roman" w:hAnsi="Times New Roman"/>
                <w:b/>
                <w:bCs/>
                <w:color w:val="000000"/>
                <w:sz w:val="24"/>
                <w:szCs w:val="24"/>
                <w:lang w:eastAsia="pt-BR"/>
              </w:rPr>
            </w:pPr>
            <w:r w:rsidRPr="00885D31">
              <w:rPr>
                <w:rFonts w:ascii="Times New Roman" w:eastAsia="Times New Roman" w:hAnsi="Times New Roman"/>
                <w:b/>
                <w:bCs/>
                <w:color w:val="000000"/>
                <w:sz w:val="24"/>
                <w:szCs w:val="24"/>
                <w:lang w:eastAsia="pt-BR"/>
              </w:rPr>
              <w:t>PROVIDÊNCIAS</w:t>
            </w:r>
          </w:p>
        </w:tc>
      </w:tr>
      <w:tr w:rsidR="003045D5" w:rsidRPr="00653282">
        <w:trPr>
          <w:gridAfter w:val="1"/>
          <w:wAfter w:w="142" w:type="dxa"/>
          <w:trHeight w:val="255"/>
        </w:trPr>
        <w:tc>
          <w:tcPr>
            <w:tcW w:w="9229" w:type="dxa"/>
            <w:gridSpan w:val="3"/>
            <w:tcBorders>
              <w:top w:val="single" w:sz="4" w:space="0" w:color="auto"/>
              <w:left w:val="single" w:sz="4" w:space="0" w:color="auto"/>
              <w:bottom w:val="nil"/>
              <w:right w:val="single" w:sz="4" w:space="0" w:color="000000"/>
            </w:tcBorders>
            <w:shd w:val="clear" w:color="auto" w:fill="auto"/>
            <w:noWrap/>
            <w:vAlign w:val="bottom"/>
          </w:tcPr>
          <w:p w:rsidR="00DE0F2C" w:rsidRPr="00885D31" w:rsidRDefault="00DE0F2C" w:rsidP="00DE0F2C">
            <w:pPr>
              <w:spacing w:after="0" w:line="240" w:lineRule="auto"/>
              <w:jc w:val="center"/>
              <w:rPr>
                <w:rFonts w:ascii="Times New Roman" w:eastAsia="Times New Roman" w:hAnsi="Times New Roman"/>
                <w:b/>
                <w:bCs/>
                <w:color w:val="000000"/>
                <w:sz w:val="24"/>
                <w:szCs w:val="24"/>
                <w:lang w:eastAsia="pt-BR"/>
              </w:rPr>
            </w:pPr>
            <w:r w:rsidRPr="00885D31">
              <w:rPr>
                <w:rFonts w:ascii="Times New Roman" w:eastAsia="Times New Roman" w:hAnsi="Times New Roman"/>
                <w:b/>
                <w:bCs/>
                <w:color w:val="000000"/>
                <w:sz w:val="24"/>
                <w:szCs w:val="24"/>
                <w:lang w:eastAsia="pt-BR"/>
              </w:rPr>
              <w:t> </w:t>
            </w:r>
          </w:p>
        </w:tc>
      </w:tr>
      <w:tr w:rsidR="003045D5" w:rsidRPr="00653282">
        <w:trPr>
          <w:gridAfter w:val="1"/>
          <w:wAfter w:w="142" w:type="dxa"/>
          <w:trHeight w:val="255"/>
        </w:trPr>
        <w:tc>
          <w:tcPr>
            <w:tcW w:w="9229" w:type="dxa"/>
            <w:gridSpan w:val="3"/>
            <w:tcBorders>
              <w:top w:val="nil"/>
              <w:left w:val="single" w:sz="4" w:space="0" w:color="auto"/>
              <w:bottom w:val="nil"/>
              <w:right w:val="single" w:sz="4" w:space="0" w:color="000000"/>
            </w:tcBorders>
            <w:shd w:val="clear" w:color="auto" w:fill="auto"/>
            <w:noWrap/>
            <w:vAlign w:val="bottom"/>
          </w:tcPr>
          <w:p w:rsidR="00DE0F2C" w:rsidRPr="00885D31" w:rsidRDefault="00DE0F2C" w:rsidP="000A5A15">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1 - Consignação na Lei Orçamentária de 201</w:t>
            </w:r>
            <w:r w:rsidR="000A5A15" w:rsidRPr="00885D31">
              <w:rPr>
                <w:rFonts w:ascii="Times New Roman" w:eastAsia="Times New Roman" w:hAnsi="Times New Roman"/>
                <w:sz w:val="24"/>
                <w:szCs w:val="24"/>
                <w:lang w:eastAsia="pt-BR"/>
              </w:rPr>
              <w:t>9</w:t>
            </w:r>
            <w:r w:rsidRPr="00885D31">
              <w:rPr>
                <w:rFonts w:ascii="Times New Roman" w:eastAsia="Times New Roman" w:hAnsi="Times New Roman"/>
                <w:color w:val="000000"/>
                <w:sz w:val="24"/>
                <w:szCs w:val="24"/>
                <w:lang w:eastAsia="pt-BR"/>
              </w:rPr>
              <w:t xml:space="preserve"> de dotação para Reserva de Contingência.</w:t>
            </w:r>
          </w:p>
        </w:tc>
      </w:tr>
      <w:tr w:rsidR="003045D5" w:rsidRPr="00653282">
        <w:trPr>
          <w:gridAfter w:val="1"/>
          <w:wAfter w:w="142" w:type="dxa"/>
          <w:trHeight w:val="255"/>
        </w:trPr>
        <w:tc>
          <w:tcPr>
            <w:tcW w:w="8230" w:type="dxa"/>
            <w:tcBorders>
              <w:top w:val="nil"/>
              <w:left w:val="single" w:sz="4" w:space="0" w:color="auto"/>
              <w:bottom w:val="nil"/>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c>
          <w:tcPr>
            <w:tcW w:w="999" w:type="dxa"/>
            <w:gridSpan w:val="2"/>
            <w:tcBorders>
              <w:top w:val="nil"/>
              <w:left w:val="nil"/>
              <w:bottom w:val="nil"/>
              <w:right w:val="single" w:sz="4" w:space="0" w:color="auto"/>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r>
      <w:tr w:rsidR="003045D5" w:rsidRPr="00653282">
        <w:trPr>
          <w:gridAfter w:val="1"/>
          <w:wAfter w:w="142" w:type="dxa"/>
          <w:trHeight w:val="255"/>
        </w:trPr>
        <w:tc>
          <w:tcPr>
            <w:tcW w:w="8230" w:type="dxa"/>
            <w:tcBorders>
              <w:top w:val="nil"/>
              <w:left w:val="single" w:sz="4" w:space="0" w:color="auto"/>
              <w:bottom w:val="nil"/>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2 - Contingenciamento de dotações orçamentárias; e</w:t>
            </w:r>
          </w:p>
        </w:tc>
        <w:tc>
          <w:tcPr>
            <w:tcW w:w="999" w:type="dxa"/>
            <w:gridSpan w:val="2"/>
            <w:tcBorders>
              <w:top w:val="nil"/>
              <w:left w:val="nil"/>
              <w:bottom w:val="nil"/>
              <w:right w:val="single" w:sz="4" w:space="0" w:color="auto"/>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r>
      <w:tr w:rsidR="003045D5" w:rsidRPr="00653282">
        <w:trPr>
          <w:gridAfter w:val="1"/>
          <w:wAfter w:w="142" w:type="dxa"/>
          <w:trHeight w:val="255"/>
        </w:trPr>
        <w:tc>
          <w:tcPr>
            <w:tcW w:w="8230" w:type="dxa"/>
            <w:tcBorders>
              <w:top w:val="nil"/>
              <w:left w:val="single" w:sz="4" w:space="0" w:color="auto"/>
              <w:bottom w:val="nil"/>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c>
          <w:tcPr>
            <w:tcW w:w="999" w:type="dxa"/>
            <w:gridSpan w:val="2"/>
            <w:tcBorders>
              <w:top w:val="nil"/>
              <w:left w:val="nil"/>
              <w:bottom w:val="nil"/>
              <w:right w:val="single" w:sz="4" w:space="0" w:color="auto"/>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r>
      <w:tr w:rsidR="003045D5" w:rsidRPr="00653282">
        <w:trPr>
          <w:gridAfter w:val="1"/>
          <w:wAfter w:w="142" w:type="dxa"/>
          <w:trHeight w:val="255"/>
        </w:trPr>
        <w:tc>
          <w:tcPr>
            <w:tcW w:w="9229" w:type="dxa"/>
            <w:gridSpan w:val="3"/>
            <w:tcBorders>
              <w:top w:val="nil"/>
              <w:left w:val="single" w:sz="4" w:space="0" w:color="auto"/>
              <w:bottom w:val="nil"/>
              <w:right w:val="single" w:sz="4" w:space="0" w:color="000000"/>
            </w:tcBorders>
            <w:shd w:val="clear" w:color="auto" w:fill="auto"/>
            <w:noWrap/>
            <w:vAlign w:val="bottom"/>
          </w:tcPr>
          <w:p w:rsidR="00AA33D6" w:rsidRPr="00885D31" w:rsidRDefault="00AA33D6" w:rsidP="00AA33D6">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3 - Redução de despesas decorrentes de contratos, convênios, acordos, etc., através do reajuste e reequilíbrio contratual e, redução de quantitativos, por meio de Termos Aditivos.</w:t>
            </w:r>
          </w:p>
          <w:p w:rsidR="00DE0F2C" w:rsidRPr="00885D31" w:rsidRDefault="00DE0F2C" w:rsidP="00DE0F2C">
            <w:pPr>
              <w:spacing w:after="0" w:line="240" w:lineRule="auto"/>
              <w:rPr>
                <w:rFonts w:ascii="Times New Roman" w:eastAsia="Times New Roman" w:hAnsi="Times New Roman"/>
                <w:color w:val="000000"/>
                <w:sz w:val="24"/>
                <w:szCs w:val="24"/>
                <w:lang w:eastAsia="pt-BR"/>
              </w:rPr>
            </w:pPr>
          </w:p>
        </w:tc>
      </w:tr>
      <w:tr w:rsidR="003045D5" w:rsidRPr="00653282">
        <w:trPr>
          <w:gridAfter w:val="1"/>
          <w:wAfter w:w="142" w:type="dxa"/>
          <w:trHeight w:val="255"/>
        </w:trPr>
        <w:tc>
          <w:tcPr>
            <w:tcW w:w="8230" w:type="dxa"/>
            <w:tcBorders>
              <w:top w:val="nil"/>
              <w:left w:val="single" w:sz="4" w:space="0" w:color="auto"/>
              <w:bottom w:val="nil"/>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p>
        </w:tc>
        <w:tc>
          <w:tcPr>
            <w:tcW w:w="999" w:type="dxa"/>
            <w:gridSpan w:val="2"/>
            <w:tcBorders>
              <w:top w:val="nil"/>
              <w:left w:val="nil"/>
              <w:bottom w:val="nil"/>
              <w:right w:val="single" w:sz="4" w:space="0" w:color="auto"/>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r>
      <w:tr w:rsidR="003045D5" w:rsidRPr="00653282">
        <w:trPr>
          <w:gridAfter w:val="1"/>
          <w:wAfter w:w="142" w:type="dxa"/>
          <w:trHeight w:val="255"/>
        </w:trPr>
        <w:tc>
          <w:tcPr>
            <w:tcW w:w="8230" w:type="dxa"/>
            <w:tcBorders>
              <w:top w:val="nil"/>
              <w:left w:val="single" w:sz="4" w:space="0" w:color="auto"/>
              <w:bottom w:val="single" w:sz="4" w:space="0" w:color="auto"/>
              <w:right w:val="nil"/>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c>
          <w:tcPr>
            <w:tcW w:w="999" w:type="dxa"/>
            <w:gridSpan w:val="2"/>
            <w:tcBorders>
              <w:top w:val="nil"/>
              <w:left w:val="nil"/>
              <w:bottom w:val="single" w:sz="4" w:space="0" w:color="auto"/>
              <w:right w:val="single" w:sz="4" w:space="0" w:color="auto"/>
            </w:tcBorders>
            <w:shd w:val="clear" w:color="auto" w:fill="auto"/>
            <w:noWrap/>
            <w:vAlign w:val="bottom"/>
          </w:tcPr>
          <w:p w:rsidR="00DE0F2C" w:rsidRPr="00885D31" w:rsidRDefault="00DE0F2C" w:rsidP="00DE0F2C">
            <w:pPr>
              <w:spacing w:after="0" w:line="240" w:lineRule="auto"/>
              <w:rPr>
                <w:rFonts w:ascii="Times New Roman" w:eastAsia="Times New Roman" w:hAnsi="Times New Roman"/>
                <w:color w:val="000000"/>
                <w:sz w:val="24"/>
                <w:szCs w:val="24"/>
                <w:lang w:eastAsia="pt-BR"/>
              </w:rPr>
            </w:pPr>
            <w:r w:rsidRPr="00885D31">
              <w:rPr>
                <w:rFonts w:ascii="Times New Roman" w:eastAsia="Times New Roman" w:hAnsi="Times New Roman"/>
                <w:color w:val="000000"/>
                <w:sz w:val="24"/>
                <w:szCs w:val="24"/>
                <w:lang w:eastAsia="pt-BR"/>
              </w:rPr>
              <w:t> </w:t>
            </w:r>
          </w:p>
        </w:tc>
      </w:tr>
    </w:tbl>
    <w:p w:rsidR="00331011" w:rsidRPr="00B233CB" w:rsidRDefault="00331011" w:rsidP="00C21B12">
      <w:pPr>
        <w:autoSpaceDE w:val="0"/>
        <w:autoSpaceDN w:val="0"/>
        <w:adjustRightInd w:val="0"/>
        <w:spacing w:after="0" w:line="240" w:lineRule="auto"/>
        <w:jc w:val="center"/>
        <w:rPr>
          <w:rFonts w:ascii="Times New Roman" w:eastAsia="Times New Roman" w:hAnsi="Times New Roman"/>
          <w:color w:val="FF0000"/>
          <w:sz w:val="24"/>
          <w:szCs w:val="24"/>
          <w:highlight w:val="yellow"/>
          <w:lang w:eastAsia="pt-BR"/>
        </w:rPr>
      </w:pPr>
    </w:p>
    <w:p w:rsidR="000936E5" w:rsidRPr="00667841" w:rsidRDefault="00331011" w:rsidP="00C21B12">
      <w:pPr>
        <w:autoSpaceDE w:val="0"/>
        <w:autoSpaceDN w:val="0"/>
        <w:adjustRightInd w:val="0"/>
        <w:spacing w:after="0" w:line="240" w:lineRule="auto"/>
        <w:jc w:val="center"/>
        <w:rPr>
          <w:rFonts w:ascii="Times New Roman" w:eastAsia="Times New Roman" w:hAnsi="Times New Roman"/>
          <w:bCs/>
          <w:sz w:val="24"/>
          <w:szCs w:val="24"/>
          <w:lang w:eastAsia="pt-BR"/>
        </w:rPr>
      </w:pPr>
      <w:r w:rsidRPr="00B233CB">
        <w:rPr>
          <w:rFonts w:ascii="Times New Roman" w:eastAsia="Times New Roman" w:hAnsi="Times New Roman"/>
          <w:color w:val="FF0000"/>
          <w:sz w:val="24"/>
          <w:szCs w:val="24"/>
          <w:highlight w:val="yellow"/>
          <w:lang w:eastAsia="pt-BR"/>
        </w:rPr>
        <w:br w:type="page"/>
      </w:r>
      <w:r w:rsidR="0006571C" w:rsidRPr="00667841">
        <w:rPr>
          <w:rFonts w:ascii="Times New Roman" w:eastAsia="Times New Roman" w:hAnsi="Times New Roman"/>
          <w:bCs/>
          <w:sz w:val="24"/>
          <w:szCs w:val="24"/>
          <w:lang w:eastAsia="pt-BR"/>
        </w:rPr>
        <w:lastRenderedPageBreak/>
        <w:t>PREFEITURA MUNICIPAL DE PO</w:t>
      </w:r>
      <w:r w:rsidR="00C21B12" w:rsidRPr="00667841">
        <w:rPr>
          <w:rFonts w:ascii="Times New Roman" w:eastAsia="Times New Roman" w:hAnsi="Times New Roman"/>
          <w:bCs/>
          <w:sz w:val="24"/>
          <w:szCs w:val="24"/>
          <w:lang w:eastAsia="pt-BR"/>
        </w:rPr>
        <w:t>RTO ALEGRE</w:t>
      </w:r>
    </w:p>
    <w:p w:rsidR="00AA6159" w:rsidRPr="00667841" w:rsidRDefault="00AA6159" w:rsidP="00C21B12">
      <w:pPr>
        <w:autoSpaceDE w:val="0"/>
        <w:autoSpaceDN w:val="0"/>
        <w:adjustRightInd w:val="0"/>
        <w:spacing w:after="0" w:line="240" w:lineRule="auto"/>
        <w:jc w:val="center"/>
        <w:rPr>
          <w:rFonts w:ascii="Times New Roman" w:eastAsia="Times New Roman" w:hAnsi="Times New Roman"/>
          <w:bCs/>
          <w:sz w:val="24"/>
          <w:szCs w:val="24"/>
          <w:lang w:eastAsia="pt-BR"/>
        </w:rPr>
      </w:pPr>
      <w:r w:rsidRPr="00BE1FA0">
        <w:rPr>
          <w:rFonts w:ascii="Times New Roman" w:eastAsia="Times New Roman" w:hAnsi="Times New Roman"/>
          <w:b/>
          <w:bCs/>
          <w:sz w:val="24"/>
          <w:szCs w:val="24"/>
          <w:lang w:eastAsia="pt-BR"/>
        </w:rPr>
        <w:t>ANEXO IV</w:t>
      </w:r>
      <w:r w:rsidRPr="00667841">
        <w:rPr>
          <w:rFonts w:ascii="Times New Roman" w:eastAsia="Times New Roman" w:hAnsi="Times New Roman"/>
          <w:bCs/>
          <w:sz w:val="24"/>
          <w:szCs w:val="24"/>
          <w:lang w:eastAsia="pt-BR"/>
        </w:rPr>
        <w:t xml:space="preserve"> – </w:t>
      </w:r>
      <w:r w:rsidR="00D02B43" w:rsidRPr="00667841">
        <w:rPr>
          <w:rFonts w:ascii="Times New Roman" w:eastAsia="Times New Roman" w:hAnsi="Times New Roman"/>
          <w:bCs/>
          <w:sz w:val="24"/>
          <w:szCs w:val="24"/>
          <w:lang w:eastAsia="pt-BR"/>
        </w:rPr>
        <w:t xml:space="preserve">RELATÓRIO DE </w:t>
      </w:r>
      <w:r w:rsidRPr="00667841">
        <w:rPr>
          <w:rFonts w:ascii="Times New Roman" w:eastAsia="Times New Roman" w:hAnsi="Times New Roman"/>
          <w:bCs/>
          <w:sz w:val="24"/>
          <w:szCs w:val="24"/>
          <w:lang w:eastAsia="pt-BR"/>
        </w:rPr>
        <w:t>OBRAS EM ANDAMENTO</w:t>
      </w:r>
    </w:p>
    <w:p w:rsidR="00494DA5" w:rsidRPr="00667841" w:rsidRDefault="00692414" w:rsidP="00AA6159">
      <w:pPr>
        <w:autoSpaceDE w:val="0"/>
        <w:autoSpaceDN w:val="0"/>
        <w:adjustRightInd w:val="0"/>
        <w:spacing w:after="0" w:line="240" w:lineRule="auto"/>
        <w:jc w:val="center"/>
        <w:rPr>
          <w:rFonts w:ascii="Times New Roman" w:eastAsia="Times New Roman" w:hAnsi="Times New Roman"/>
          <w:bCs/>
          <w:sz w:val="24"/>
          <w:szCs w:val="24"/>
          <w:lang w:eastAsia="pt-BR"/>
        </w:rPr>
      </w:pPr>
      <w:r w:rsidRPr="00667841">
        <w:rPr>
          <w:rFonts w:ascii="Times New Roman" w:eastAsia="Times New Roman" w:hAnsi="Times New Roman"/>
          <w:bCs/>
          <w:sz w:val="24"/>
          <w:szCs w:val="24"/>
          <w:lang w:eastAsia="pt-BR"/>
        </w:rPr>
        <w:t>201</w:t>
      </w:r>
      <w:r w:rsidR="00D6217D" w:rsidRPr="00667841">
        <w:rPr>
          <w:rFonts w:ascii="Times New Roman" w:eastAsia="Times New Roman" w:hAnsi="Times New Roman"/>
          <w:bCs/>
          <w:sz w:val="24"/>
          <w:szCs w:val="24"/>
          <w:lang w:eastAsia="pt-BR"/>
        </w:rPr>
        <w:t>9</w:t>
      </w:r>
    </w:p>
    <w:p w:rsidR="00494DA5" w:rsidRPr="00667841" w:rsidRDefault="00494DA5" w:rsidP="00D6217D">
      <w:pPr>
        <w:autoSpaceDE w:val="0"/>
        <w:autoSpaceDN w:val="0"/>
        <w:adjustRightInd w:val="0"/>
        <w:spacing w:after="0" w:line="240" w:lineRule="auto"/>
        <w:rPr>
          <w:rFonts w:ascii="Times New Roman" w:eastAsia="Times New Roman" w:hAnsi="Times New Roman"/>
          <w:bCs/>
          <w:lang w:eastAsia="pt-BR"/>
        </w:rPr>
      </w:pPr>
      <w:r w:rsidRPr="00667841">
        <w:rPr>
          <w:rFonts w:ascii="Times New Roman" w:eastAsia="Times New Roman" w:hAnsi="Times New Roman"/>
          <w:bCs/>
          <w:lang w:eastAsia="pt-BR"/>
        </w:rPr>
        <w:t>LRF, art. 45</w:t>
      </w:r>
    </w:p>
    <w:p w:rsidR="00B50506" w:rsidRDefault="00B50506" w:rsidP="00D6217D">
      <w:pPr>
        <w:autoSpaceDE w:val="0"/>
        <w:autoSpaceDN w:val="0"/>
        <w:adjustRightInd w:val="0"/>
        <w:spacing w:after="0" w:line="240" w:lineRule="auto"/>
        <w:rPr>
          <w:rFonts w:ascii="Times New Roman" w:eastAsia="Times New Roman" w:hAnsi="Times New Roman"/>
          <w:bCs/>
          <w:sz w:val="24"/>
          <w:szCs w:val="24"/>
          <w:highlight w:val="yellow"/>
          <w:lang w:eastAsia="pt-BR"/>
        </w:rPr>
      </w:pPr>
      <w:r w:rsidRPr="00B50506">
        <w:rPr>
          <w:noProof/>
          <w:lang w:eastAsia="pt-BR"/>
        </w:rPr>
        <w:drawing>
          <wp:inline distT="0" distB="0" distL="0" distR="0" wp14:anchorId="09159487" wp14:editId="1BEFA33C">
            <wp:extent cx="5632565" cy="7015396"/>
            <wp:effectExtent l="0" t="0" r="635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27169" cy="7008675"/>
                    </a:xfrm>
                    <a:prstGeom prst="rect">
                      <a:avLst/>
                    </a:prstGeom>
                    <a:noFill/>
                    <a:ln>
                      <a:noFill/>
                    </a:ln>
                  </pic:spPr>
                </pic:pic>
              </a:graphicData>
            </a:graphic>
          </wp:inline>
        </w:drawing>
      </w:r>
    </w:p>
    <w:p w:rsidR="00CC2B46" w:rsidRDefault="00CC2B46" w:rsidP="00D6217D">
      <w:pPr>
        <w:autoSpaceDE w:val="0"/>
        <w:autoSpaceDN w:val="0"/>
        <w:adjustRightInd w:val="0"/>
        <w:spacing w:after="0" w:line="240" w:lineRule="auto"/>
        <w:rPr>
          <w:rFonts w:ascii="Times New Roman" w:eastAsia="Times New Roman" w:hAnsi="Times New Roman"/>
          <w:bCs/>
          <w:sz w:val="24"/>
          <w:szCs w:val="24"/>
          <w:highlight w:val="yellow"/>
          <w:lang w:eastAsia="pt-BR"/>
        </w:rPr>
      </w:pPr>
    </w:p>
    <w:p w:rsidR="00CC2B46" w:rsidRDefault="00CC2B46" w:rsidP="00D6217D">
      <w:pPr>
        <w:autoSpaceDE w:val="0"/>
        <w:autoSpaceDN w:val="0"/>
        <w:adjustRightInd w:val="0"/>
        <w:spacing w:after="0" w:line="240" w:lineRule="auto"/>
        <w:rPr>
          <w:rFonts w:ascii="Times New Roman" w:eastAsia="Times New Roman" w:hAnsi="Times New Roman"/>
          <w:bCs/>
          <w:sz w:val="24"/>
          <w:szCs w:val="24"/>
          <w:highlight w:val="yellow"/>
          <w:lang w:eastAsia="pt-BR"/>
        </w:rPr>
      </w:pPr>
      <w:r w:rsidRPr="00CC2B46">
        <w:rPr>
          <w:noProof/>
          <w:lang w:eastAsia="pt-BR"/>
        </w:rPr>
        <w:lastRenderedPageBreak/>
        <w:drawing>
          <wp:inline distT="0" distB="0" distL="0" distR="0" wp14:anchorId="448E6553" wp14:editId="25D209AE">
            <wp:extent cx="5939790" cy="5696063"/>
            <wp:effectExtent l="0" t="0" r="381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39790" cy="5696063"/>
                    </a:xfrm>
                    <a:prstGeom prst="rect">
                      <a:avLst/>
                    </a:prstGeom>
                    <a:noFill/>
                    <a:ln>
                      <a:noFill/>
                    </a:ln>
                  </pic:spPr>
                </pic:pic>
              </a:graphicData>
            </a:graphic>
          </wp:inline>
        </w:drawing>
      </w:r>
    </w:p>
    <w:p w:rsidR="00CC2B46" w:rsidRDefault="00CC2B46" w:rsidP="00D6217D">
      <w:pPr>
        <w:autoSpaceDE w:val="0"/>
        <w:autoSpaceDN w:val="0"/>
        <w:adjustRightInd w:val="0"/>
        <w:spacing w:after="0" w:line="240" w:lineRule="auto"/>
        <w:rPr>
          <w:rFonts w:ascii="Times New Roman" w:eastAsia="Times New Roman" w:hAnsi="Times New Roman"/>
          <w:bCs/>
          <w:sz w:val="24"/>
          <w:szCs w:val="24"/>
          <w:highlight w:val="yellow"/>
          <w:lang w:eastAsia="pt-BR"/>
        </w:rPr>
      </w:pPr>
    </w:p>
    <w:tbl>
      <w:tblPr>
        <w:tblW w:w="9780" w:type="dxa"/>
        <w:tblInd w:w="55" w:type="dxa"/>
        <w:tblCellMar>
          <w:left w:w="70" w:type="dxa"/>
          <w:right w:w="70" w:type="dxa"/>
        </w:tblCellMar>
        <w:tblLook w:val="04A0" w:firstRow="1" w:lastRow="0" w:firstColumn="1" w:lastColumn="0" w:noHBand="0" w:noVBand="1"/>
      </w:tblPr>
      <w:tblGrid>
        <w:gridCol w:w="9780"/>
      </w:tblGrid>
      <w:tr w:rsidR="00CC2B46" w:rsidRPr="00CC2B46" w:rsidTr="00CC2B46">
        <w:trPr>
          <w:trHeight w:val="300"/>
        </w:trPr>
        <w:tc>
          <w:tcPr>
            <w:tcW w:w="9780" w:type="dxa"/>
            <w:tcBorders>
              <w:top w:val="nil"/>
              <w:left w:val="nil"/>
              <w:bottom w:val="nil"/>
              <w:right w:val="nil"/>
            </w:tcBorders>
            <w:shd w:val="clear" w:color="auto" w:fill="auto"/>
            <w:vAlign w:val="center"/>
            <w:hideMark/>
          </w:tcPr>
          <w:p w:rsidR="00CC2B46" w:rsidRPr="00CC2B46" w:rsidRDefault="00CC2B46" w:rsidP="00CC2B46">
            <w:pPr>
              <w:spacing w:after="0" w:line="240" w:lineRule="auto"/>
              <w:rPr>
                <w:rFonts w:eastAsia="Times New Roman"/>
                <w:b/>
                <w:bCs/>
                <w:lang w:eastAsia="pt-BR"/>
              </w:rPr>
            </w:pPr>
            <w:r w:rsidRPr="00CC2B46">
              <w:rPr>
                <w:rFonts w:eastAsia="Times New Roman"/>
                <w:b/>
                <w:bCs/>
                <w:lang w:eastAsia="pt-BR"/>
              </w:rPr>
              <w:t>Notas:</w:t>
            </w:r>
          </w:p>
        </w:tc>
      </w:tr>
      <w:tr w:rsidR="00CC2B46" w:rsidRPr="00CC2B46" w:rsidTr="00CC2B46">
        <w:trPr>
          <w:trHeight w:val="300"/>
        </w:trPr>
        <w:tc>
          <w:tcPr>
            <w:tcW w:w="9780" w:type="dxa"/>
            <w:tcBorders>
              <w:top w:val="nil"/>
              <w:left w:val="nil"/>
              <w:bottom w:val="nil"/>
              <w:right w:val="nil"/>
            </w:tcBorders>
            <w:shd w:val="clear" w:color="auto" w:fill="auto"/>
            <w:vAlign w:val="center"/>
            <w:hideMark/>
          </w:tcPr>
          <w:p w:rsidR="00CC2B46" w:rsidRPr="00CC2B46" w:rsidRDefault="00CC2B46" w:rsidP="00CC2B46">
            <w:pPr>
              <w:spacing w:after="0" w:line="240" w:lineRule="auto"/>
              <w:rPr>
                <w:rFonts w:eastAsia="Times New Roman"/>
                <w:sz w:val="18"/>
                <w:szCs w:val="18"/>
                <w:lang w:eastAsia="pt-BR"/>
              </w:rPr>
            </w:pPr>
            <w:r w:rsidRPr="00CC2B46">
              <w:rPr>
                <w:rFonts w:eastAsia="Times New Roman"/>
                <w:sz w:val="18"/>
                <w:szCs w:val="18"/>
                <w:lang w:eastAsia="pt-BR"/>
              </w:rPr>
              <w:t>1. Posição verificada em 31/07/2018, não incluindo obras paralisadas;</w:t>
            </w:r>
          </w:p>
        </w:tc>
      </w:tr>
      <w:tr w:rsidR="00CC2B46" w:rsidRPr="00CC2B46" w:rsidTr="00CC2B46">
        <w:trPr>
          <w:trHeight w:val="270"/>
        </w:trPr>
        <w:tc>
          <w:tcPr>
            <w:tcW w:w="9780" w:type="dxa"/>
            <w:tcBorders>
              <w:top w:val="nil"/>
              <w:left w:val="nil"/>
              <w:bottom w:val="nil"/>
              <w:right w:val="nil"/>
            </w:tcBorders>
            <w:shd w:val="clear" w:color="auto" w:fill="auto"/>
            <w:vAlign w:val="center"/>
            <w:hideMark/>
          </w:tcPr>
          <w:p w:rsidR="00CC2B46" w:rsidRPr="00CC2B46" w:rsidRDefault="00CC2B46" w:rsidP="00CC2B46">
            <w:pPr>
              <w:spacing w:after="0" w:line="240" w:lineRule="auto"/>
              <w:rPr>
                <w:rFonts w:eastAsia="Times New Roman"/>
                <w:sz w:val="18"/>
                <w:szCs w:val="18"/>
                <w:lang w:eastAsia="pt-BR"/>
              </w:rPr>
            </w:pPr>
            <w:r w:rsidRPr="00CC2B46">
              <w:rPr>
                <w:rFonts w:eastAsia="Times New Roman"/>
                <w:b/>
                <w:bCs/>
                <w:sz w:val="18"/>
                <w:szCs w:val="18"/>
                <w:lang w:eastAsia="pt-BR"/>
              </w:rPr>
              <w:t xml:space="preserve">2. </w:t>
            </w:r>
            <w:r w:rsidRPr="00CC2B46">
              <w:rPr>
                <w:rFonts w:eastAsia="Times New Roman"/>
                <w:sz w:val="18"/>
                <w:szCs w:val="18"/>
                <w:lang w:eastAsia="pt-BR"/>
              </w:rPr>
              <w:t>O valor do contrato contempla os acréscimos e supressões, quando existentes;</w:t>
            </w:r>
          </w:p>
        </w:tc>
      </w:tr>
      <w:tr w:rsidR="00CC2B46" w:rsidRPr="00CC2B46" w:rsidTr="00CC2B46">
        <w:trPr>
          <w:trHeight w:val="300"/>
        </w:trPr>
        <w:tc>
          <w:tcPr>
            <w:tcW w:w="9780" w:type="dxa"/>
            <w:tcBorders>
              <w:top w:val="nil"/>
              <w:left w:val="nil"/>
              <w:bottom w:val="nil"/>
              <w:right w:val="nil"/>
            </w:tcBorders>
            <w:shd w:val="clear" w:color="auto" w:fill="auto"/>
            <w:vAlign w:val="center"/>
            <w:hideMark/>
          </w:tcPr>
          <w:p w:rsidR="00CC2B46" w:rsidRPr="00CC2B46" w:rsidRDefault="00CC2B46" w:rsidP="00CC2B46">
            <w:pPr>
              <w:spacing w:after="0" w:line="240" w:lineRule="auto"/>
              <w:rPr>
                <w:rFonts w:eastAsia="Times New Roman"/>
                <w:sz w:val="18"/>
                <w:szCs w:val="18"/>
                <w:lang w:eastAsia="pt-BR"/>
              </w:rPr>
            </w:pPr>
            <w:r w:rsidRPr="00CC2B46">
              <w:rPr>
                <w:rFonts w:eastAsia="Times New Roman"/>
                <w:b/>
                <w:bCs/>
                <w:sz w:val="18"/>
                <w:szCs w:val="18"/>
                <w:lang w:eastAsia="pt-BR"/>
              </w:rPr>
              <w:t xml:space="preserve">3. </w:t>
            </w:r>
            <w:r w:rsidRPr="00CC2B46">
              <w:rPr>
                <w:rFonts w:eastAsia="Times New Roman"/>
                <w:sz w:val="18"/>
                <w:szCs w:val="18"/>
                <w:lang w:eastAsia="pt-BR"/>
              </w:rPr>
              <w:t>Não inclui obras de valor inexpressivo ou que possuem previsão de conclusão em 2018.</w:t>
            </w:r>
          </w:p>
        </w:tc>
      </w:tr>
    </w:tbl>
    <w:p w:rsidR="00CC2B46" w:rsidRPr="00B233CB" w:rsidRDefault="00CC2B46" w:rsidP="00D6217D">
      <w:pPr>
        <w:autoSpaceDE w:val="0"/>
        <w:autoSpaceDN w:val="0"/>
        <w:adjustRightInd w:val="0"/>
        <w:spacing w:after="0" w:line="240" w:lineRule="auto"/>
        <w:rPr>
          <w:rFonts w:ascii="Times New Roman" w:eastAsia="Times New Roman" w:hAnsi="Times New Roman"/>
          <w:bCs/>
          <w:sz w:val="24"/>
          <w:szCs w:val="24"/>
          <w:highlight w:val="yellow"/>
          <w:lang w:eastAsia="pt-BR"/>
        </w:rPr>
      </w:pPr>
    </w:p>
    <w:p w:rsidR="00AA6159" w:rsidRDefault="00AA6159" w:rsidP="007D227F">
      <w:pPr>
        <w:rPr>
          <w:highlight w:val="yellow"/>
        </w:rPr>
      </w:pPr>
    </w:p>
    <w:p w:rsidR="00CF22B8" w:rsidRDefault="00CF22B8">
      <w:pPr>
        <w:spacing w:after="0" w:line="240" w:lineRule="auto"/>
        <w:rPr>
          <w:highlight w:val="yellow"/>
        </w:rPr>
      </w:pPr>
      <w:r>
        <w:rPr>
          <w:highlight w:val="yellow"/>
        </w:rPr>
        <w:br w:type="page"/>
      </w:r>
    </w:p>
    <w:p w:rsidR="00CF22B8" w:rsidRPr="00667841" w:rsidRDefault="00CF22B8" w:rsidP="00CF22B8">
      <w:pPr>
        <w:autoSpaceDE w:val="0"/>
        <w:autoSpaceDN w:val="0"/>
        <w:adjustRightInd w:val="0"/>
        <w:spacing w:after="0" w:line="240" w:lineRule="auto"/>
        <w:jc w:val="center"/>
        <w:rPr>
          <w:rFonts w:ascii="Times New Roman" w:eastAsia="Times New Roman" w:hAnsi="Times New Roman"/>
          <w:bCs/>
          <w:sz w:val="24"/>
          <w:szCs w:val="24"/>
          <w:lang w:eastAsia="pt-BR"/>
        </w:rPr>
      </w:pPr>
      <w:r w:rsidRPr="00667841">
        <w:rPr>
          <w:rFonts w:ascii="Times New Roman" w:eastAsia="Times New Roman" w:hAnsi="Times New Roman"/>
          <w:bCs/>
          <w:sz w:val="24"/>
          <w:szCs w:val="24"/>
          <w:lang w:eastAsia="pt-BR"/>
        </w:rPr>
        <w:lastRenderedPageBreak/>
        <w:t>PREFEITURA MUNICIPAL DE PORTO ALEGRE</w:t>
      </w:r>
    </w:p>
    <w:p w:rsidR="00CF22B8" w:rsidRPr="00BE1FA0" w:rsidRDefault="00CF22B8" w:rsidP="00CF22B8">
      <w:pPr>
        <w:autoSpaceDE w:val="0"/>
        <w:autoSpaceDN w:val="0"/>
        <w:adjustRightInd w:val="0"/>
        <w:spacing w:after="0" w:line="240" w:lineRule="auto"/>
        <w:jc w:val="center"/>
        <w:rPr>
          <w:rFonts w:ascii="Times New Roman" w:eastAsia="Times New Roman" w:hAnsi="Times New Roman"/>
          <w:b/>
          <w:bCs/>
          <w:sz w:val="24"/>
          <w:szCs w:val="24"/>
          <w:lang w:eastAsia="pt-BR"/>
        </w:rPr>
      </w:pPr>
      <w:r w:rsidRPr="00BE1FA0">
        <w:rPr>
          <w:rFonts w:ascii="Times New Roman" w:eastAsia="Times New Roman" w:hAnsi="Times New Roman"/>
          <w:b/>
          <w:bCs/>
          <w:sz w:val="24"/>
          <w:szCs w:val="24"/>
          <w:lang w:eastAsia="pt-BR"/>
        </w:rPr>
        <w:t>ANEXO V</w:t>
      </w:r>
    </w:p>
    <w:p w:rsidR="00CF22B8" w:rsidRDefault="00CF22B8" w:rsidP="00CF22B8">
      <w:pPr>
        <w:autoSpaceDE w:val="0"/>
        <w:autoSpaceDN w:val="0"/>
        <w:adjustRightInd w:val="0"/>
        <w:spacing w:after="0" w:line="240" w:lineRule="auto"/>
        <w:jc w:val="center"/>
        <w:rPr>
          <w:rFonts w:ascii="Times New Roman" w:eastAsia="Times New Roman" w:hAnsi="Times New Roman"/>
          <w:bCs/>
          <w:sz w:val="24"/>
          <w:szCs w:val="24"/>
          <w:lang w:eastAsia="pt-BR"/>
        </w:rPr>
      </w:pPr>
      <w:r>
        <w:rPr>
          <w:rFonts w:ascii="Times New Roman" w:eastAsia="Times New Roman" w:hAnsi="Times New Roman"/>
          <w:bCs/>
          <w:sz w:val="24"/>
          <w:szCs w:val="24"/>
          <w:lang w:eastAsia="pt-BR"/>
        </w:rPr>
        <w:t>AÇÕES INCLUÍDAS NO PLANO PLURIANUAL 2018-2021</w:t>
      </w:r>
    </w:p>
    <w:p w:rsidR="00CF22B8" w:rsidRDefault="00CF22B8" w:rsidP="00CF22B8">
      <w:pPr>
        <w:autoSpaceDE w:val="0"/>
        <w:autoSpaceDN w:val="0"/>
        <w:adjustRightInd w:val="0"/>
        <w:spacing w:after="0" w:line="240" w:lineRule="auto"/>
        <w:jc w:val="center"/>
        <w:rPr>
          <w:rFonts w:ascii="Times New Roman" w:eastAsia="Times New Roman" w:hAnsi="Times New Roman"/>
          <w:bCs/>
          <w:sz w:val="24"/>
          <w:szCs w:val="24"/>
          <w:lang w:eastAsia="pt-BR"/>
        </w:rPr>
      </w:pPr>
    </w:p>
    <w:p w:rsidR="00CF22B8" w:rsidRDefault="00480386">
      <w:pPr>
        <w:spacing w:after="0" w:line="240" w:lineRule="auto"/>
        <w:rPr>
          <w:highlight w:val="yellow"/>
        </w:rPr>
      </w:pPr>
      <w:r w:rsidRPr="00480386">
        <w:rPr>
          <w:noProof/>
          <w:lang w:eastAsia="pt-BR"/>
        </w:rPr>
        <w:drawing>
          <wp:inline distT="0" distB="0" distL="0" distR="0" wp14:anchorId="619D7EF5" wp14:editId="721C7928">
            <wp:extent cx="5939790" cy="6848855"/>
            <wp:effectExtent l="0" t="0" r="3810" b="952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39790" cy="6848855"/>
                    </a:xfrm>
                    <a:prstGeom prst="rect">
                      <a:avLst/>
                    </a:prstGeom>
                    <a:noFill/>
                    <a:ln>
                      <a:noFill/>
                    </a:ln>
                  </pic:spPr>
                </pic:pic>
              </a:graphicData>
            </a:graphic>
          </wp:inline>
        </w:drawing>
      </w:r>
    </w:p>
    <w:p w:rsidR="00CF22B8" w:rsidRDefault="00CF22B8">
      <w:pPr>
        <w:spacing w:after="0" w:line="240" w:lineRule="auto"/>
        <w:rPr>
          <w:highlight w:val="yellow"/>
        </w:rPr>
      </w:pPr>
    </w:p>
    <w:p w:rsidR="00CF22B8" w:rsidRPr="00B233CB" w:rsidRDefault="00CF22B8" w:rsidP="007D227F">
      <w:pPr>
        <w:rPr>
          <w:highlight w:val="yellow"/>
        </w:rPr>
      </w:pPr>
    </w:p>
    <w:p w:rsidR="00EC5DB8" w:rsidRDefault="0022487E" w:rsidP="007D227F">
      <w:pPr>
        <w:rPr>
          <w:highlight w:val="yellow"/>
        </w:rPr>
      </w:pPr>
      <w:r w:rsidRPr="0022487E">
        <w:rPr>
          <w:noProof/>
          <w:lang w:eastAsia="pt-BR"/>
        </w:rPr>
        <w:lastRenderedPageBreak/>
        <w:drawing>
          <wp:inline distT="0" distB="0" distL="0" distR="0" wp14:anchorId="58CDE28B" wp14:editId="6D78DAC4">
            <wp:extent cx="5930537" cy="6858000"/>
            <wp:effectExtent l="0" t="0" r="0"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39790" cy="6868700"/>
                    </a:xfrm>
                    <a:prstGeom prst="rect">
                      <a:avLst/>
                    </a:prstGeom>
                    <a:noFill/>
                    <a:ln>
                      <a:noFill/>
                    </a:ln>
                  </pic:spPr>
                </pic:pic>
              </a:graphicData>
            </a:graphic>
          </wp:inline>
        </w:drawing>
      </w:r>
    </w:p>
    <w:p w:rsidR="00662039" w:rsidRDefault="00662039" w:rsidP="007D227F">
      <w:pPr>
        <w:rPr>
          <w:highlight w:val="yellow"/>
        </w:rPr>
      </w:pPr>
    </w:p>
    <w:p w:rsidR="00662039" w:rsidRDefault="00662039" w:rsidP="007D227F">
      <w:pPr>
        <w:rPr>
          <w:highlight w:val="yellow"/>
        </w:rPr>
      </w:pPr>
    </w:p>
    <w:p w:rsidR="00662039" w:rsidRDefault="00662039" w:rsidP="007D227F">
      <w:pPr>
        <w:rPr>
          <w:highlight w:val="yellow"/>
        </w:rPr>
      </w:pPr>
    </w:p>
    <w:p w:rsidR="001C38F2" w:rsidRDefault="001C38F2" w:rsidP="001C38F2">
      <w:pPr>
        <w:spacing w:after="0" w:line="240" w:lineRule="auto"/>
        <w:jc w:val="center"/>
        <w:rPr>
          <w:rFonts w:ascii="Times New Roman" w:hAnsi="Times New Roman"/>
          <w:sz w:val="24"/>
          <w:szCs w:val="24"/>
        </w:rPr>
      </w:pPr>
      <w:r>
        <w:rPr>
          <w:rFonts w:ascii="Times New Roman" w:hAnsi="Times New Roman"/>
          <w:sz w:val="24"/>
          <w:szCs w:val="24"/>
        </w:rPr>
        <w:lastRenderedPageBreak/>
        <w:t>J U S T I F I C A T I V A:</w:t>
      </w:r>
    </w:p>
    <w:p w:rsidR="001C38F2" w:rsidRDefault="001C38F2" w:rsidP="001C38F2">
      <w:pPr>
        <w:spacing w:after="0" w:line="240" w:lineRule="auto"/>
        <w:jc w:val="center"/>
        <w:rPr>
          <w:rFonts w:ascii="Times New Roman" w:hAnsi="Times New Roman"/>
          <w:sz w:val="24"/>
          <w:szCs w:val="24"/>
        </w:rPr>
      </w:pPr>
    </w:p>
    <w:p w:rsidR="001C38F2" w:rsidRDefault="001C38F2" w:rsidP="001C38F2">
      <w:pPr>
        <w:spacing w:after="0" w:line="240" w:lineRule="auto"/>
        <w:ind w:firstLine="1418"/>
        <w:jc w:val="both"/>
        <w:rPr>
          <w:rFonts w:ascii="Times New Roman" w:hAnsi="Times New Roman"/>
          <w:sz w:val="24"/>
          <w:szCs w:val="24"/>
        </w:rPr>
      </w:pPr>
    </w:p>
    <w:p w:rsidR="001C38F2" w:rsidRDefault="001C38F2" w:rsidP="001C38F2">
      <w:pPr>
        <w:spacing w:after="0" w:line="240" w:lineRule="auto"/>
        <w:ind w:firstLine="1418"/>
        <w:jc w:val="both"/>
        <w:rPr>
          <w:rFonts w:ascii="Times New Roman" w:hAnsi="Times New Roman"/>
          <w:sz w:val="24"/>
          <w:szCs w:val="24"/>
        </w:rPr>
      </w:pPr>
    </w:p>
    <w:p w:rsidR="001C38F2" w:rsidRPr="001C38F2" w:rsidRDefault="001C38F2" w:rsidP="001C38F2">
      <w:pPr>
        <w:spacing w:after="0" w:line="240" w:lineRule="auto"/>
        <w:ind w:firstLine="1418"/>
        <w:jc w:val="both"/>
        <w:rPr>
          <w:rFonts w:ascii="Times New Roman" w:hAnsi="Times New Roman"/>
          <w:sz w:val="24"/>
          <w:szCs w:val="24"/>
        </w:rPr>
      </w:pPr>
      <w:r w:rsidRPr="001C38F2">
        <w:rPr>
          <w:rFonts w:ascii="Times New Roman" w:hAnsi="Times New Roman"/>
          <w:sz w:val="24"/>
          <w:szCs w:val="24"/>
        </w:rPr>
        <w:t xml:space="preserve">Assinamos um contrato com o povo de Porto Alegre contendo compromissos verdadeiros e transparentes. Estamos nos guiando por este contrato. Nestes novos tempos em que vivemos, nosso propósito é simples: fazer a Prefeitura funcionar para as pessoas. Acreditamos que a administração pública deve servir à sociedade e não para si mesma. </w:t>
      </w:r>
    </w:p>
    <w:p w:rsidR="001C38F2" w:rsidRPr="001C38F2" w:rsidRDefault="001C38F2" w:rsidP="001C38F2">
      <w:pPr>
        <w:spacing w:after="0" w:line="240" w:lineRule="auto"/>
        <w:ind w:firstLine="1418"/>
        <w:jc w:val="both"/>
        <w:rPr>
          <w:rFonts w:ascii="Times New Roman" w:hAnsi="Times New Roman"/>
          <w:sz w:val="24"/>
          <w:szCs w:val="24"/>
        </w:rPr>
      </w:pPr>
    </w:p>
    <w:p w:rsidR="001C38F2" w:rsidRPr="001C38F2" w:rsidRDefault="001C38F2" w:rsidP="001C38F2">
      <w:pPr>
        <w:spacing w:after="0" w:line="240" w:lineRule="auto"/>
        <w:ind w:firstLine="1418"/>
        <w:jc w:val="both"/>
        <w:rPr>
          <w:rFonts w:ascii="Times New Roman" w:hAnsi="Times New Roman"/>
          <w:sz w:val="24"/>
          <w:szCs w:val="24"/>
        </w:rPr>
      </w:pPr>
      <w:r w:rsidRPr="001C38F2">
        <w:rPr>
          <w:rFonts w:ascii="Times New Roman" w:hAnsi="Times New Roman"/>
          <w:sz w:val="24"/>
          <w:szCs w:val="24"/>
        </w:rPr>
        <w:t xml:space="preserve"> O governo tem realizado todos os esforços para dar sustentabilidade às finanças do município, diante da mais severa crise financeira vivida pelas máquinas públicas de Porto Alegre, do Rio Grande do Sul e do Brasil. Em cada um desses níveis, a crise foi criada pela própria máquina pública. Por isso, ela precisa ser modificada profundamente. </w:t>
      </w:r>
    </w:p>
    <w:p w:rsidR="001C38F2" w:rsidRPr="001C38F2" w:rsidRDefault="001C38F2" w:rsidP="001C38F2">
      <w:pPr>
        <w:spacing w:after="0" w:line="240" w:lineRule="auto"/>
        <w:ind w:firstLine="1418"/>
        <w:jc w:val="both"/>
        <w:rPr>
          <w:rFonts w:ascii="Times New Roman" w:hAnsi="Times New Roman"/>
          <w:sz w:val="24"/>
          <w:szCs w:val="24"/>
        </w:rPr>
      </w:pPr>
    </w:p>
    <w:p w:rsidR="001C38F2" w:rsidRPr="001C38F2" w:rsidRDefault="001C38F2" w:rsidP="001C38F2">
      <w:pPr>
        <w:spacing w:after="0" w:line="240" w:lineRule="auto"/>
        <w:ind w:firstLine="1418"/>
        <w:jc w:val="both"/>
        <w:rPr>
          <w:rFonts w:ascii="Times New Roman" w:hAnsi="Times New Roman"/>
          <w:sz w:val="24"/>
          <w:szCs w:val="24"/>
        </w:rPr>
      </w:pPr>
      <w:r w:rsidRPr="001C38F2">
        <w:rPr>
          <w:rFonts w:ascii="Times New Roman" w:hAnsi="Times New Roman"/>
          <w:sz w:val="24"/>
          <w:szCs w:val="24"/>
        </w:rPr>
        <w:t>Nossos desafios são reais, sérios, grandes, e muitos. Mas eles não são maiores do que a nossa vontade de vencê-los. Nesse sentido, nossa proposta de orçamento real, sem maquiagem, projeta um cenário ideal para realizar o que precisa ser feito em Porto Alegre. Com absoluta transparência, afirmamos que, sem a reforma da máquina pública, não teremos a cidade que todos queremos. Com olhos no futuro e não apenas no agora, apresentamos a L</w:t>
      </w:r>
      <w:r>
        <w:rPr>
          <w:rFonts w:ascii="Times New Roman" w:hAnsi="Times New Roman"/>
          <w:sz w:val="24"/>
          <w:szCs w:val="24"/>
        </w:rPr>
        <w:t>ei de Diretrizes Orçamentárias (L</w:t>
      </w:r>
      <w:r w:rsidRPr="001C38F2">
        <w:rPr>
          <w:rFonts w:ascii="Times New Roman" w:hAnsi="Times New Roman"/>
          <w:sz w:val="24"/>
          <w:szCs w:val="24"/>
        </w:rPr>
        <w:t>DO</w:t>
      </w:r>
      <w:r>
        <w:rPr>
          <w:rFonts w:ascii="Times New Roman" w:hAnsi="Times New Roman"/>
          <w:sz w:val="24"/>
          <w:szCs w:val="24"/>
        </w:rPr>
        <w:t>)</w:t>
      </w:r>
      <w:r w:rsidRPr="001C38F2">
        <w:rPr>
          <w:rFonts w:ascii="Times New Roman" w:hAnsi="Times New Roman"/>
          <w:sz w:val="24"/>
          <w:szCs w:val="24"/>
        </w:rPr>
        <w:t xml:space="preserve"> 2019, considerando que a necessidade de mudanças estruturais é imprescindível para a situação em que o município chegou.</w:t>
      </w:r>
    </w:p>
    <w:p w:rsidR="001C38F2" w:rsidRPr="001C38F2" w:rsidRDefault="001C38F2" w:rsidP="001C38F2">
      <w:pPr>
        <w:spacing w:after="0" w:line="240" w:lineRule="auto"/>
        <w:ind w:firstLine="1418"/>
        <w:jc w:val="both"/>
        <w:rPr>
          <w:rFonts w:ascii="Times New Roman" w:hAnsi="Times New Roman"/>
          <w:sz w:val="24"/>
          <w:szCs w:val="24"/>
        </w:rPr>
      </w:pPr>
    </w:p>
    <w:p w:rsidR="001C38F2" w:rsidRPr="001C38F2" w:rsidRDefault="001C38F2" w:rsidP="001C38F2">
      <w:pPr>
        <w:spacing w:after="0" w:line="240" w:lineRule="auto"/>
        <w:ind w:firstLine="1418"/>
        <w:jc w:val="both"/>
        <w:rPr>
          <w:rFonts w:ascii="Times New Roman" w:hAnsi="Times New Roman"/>
          <w:sz w:val="24"/>
          <w:szCs w:val="24"/>
        </w:rPr>
      </w:pPr>
      <w:r w:rsidRPr="001C38F2">
        <w:rPr>
          <w:rFonts w:ascii="Times New Roman" w:hAnsi="Times New Roman"/>
          <w:sz w:val="24"/>
          <w:szCs w:val="24"/>
        </w:rPr>
        <w:t xml:space="preserve">As diretrizes definidas na LDO 2019 têm como base projetos estruturantes, compostos por políticas públicas transversais e prioritárias para a construção e consolidação de uma cidade melhor no presente e no futuro. As propostas do Executivo deixam claro o equilíbrio fiscal, bem como a vontade inarredável de alcançá-lo para que só assim tenhamos mais justiça social e desenvolvimento na nossa cidade. </w:t>
      </w:r>
    </w:p>
    <w:p w:rsidR="001C38F2" w:rsidRPr="001C38F2" w:rsidRDefault="001C38F2" w:rsidP="001C38F2">
      <w:pPr>
        <w:spacing w:after="0" w:line="240" w:lineRule="auto"/>
        <w:ind w:firstLine="1418"/>
        <w:jc w:val="both"/>
        <w:rPr>
          <w:rFonts w:ascii="Times New Roman" w:hAnsi="Times New Roman"/>
          <w:sz w:val="24"/>
          <w:szCs w:val="24"/>
        </w:rPr>
      </w:pPr>
    </w:p>
    <w:p w:rsidR="001C38F2" w:rsidRPr="001C38F2" w:rsidRDefault="001C38F2" w:rsidP="001C38F2">
      <w:pPr>
        <w:spacing w:after="0" w:line="240" w:lineRule="auto"/>
        <w:ind w:firstLine="1418"/>
        <w:jc w:val="both"/>
        <w:rPr>
          <w:rFonts w:ascii="Times New Roman" w:hAnsi="Times New Roman"/>
          <w:sz w:val="24"/>
          <w:szCs w:val="24"/>
        </w:rPr>
      </w:pPr>
      <w:r w:rsidRPr="001C38F2">
        <w:rPr>
          <w:rFonts w:ascii="Times New Roman" w:hAnsi="Times New Roman"/>
          <w:sz w:val="24"/>
          <w:szCs w:val="24"/>
        </w:rPr>
        <w:t xml:space="preserve">Dentro desses pressupostos, a LDO 2019 prevê um </w:t>
      </w:r>
      <w:r w:rsidRPr="001C38F2">
        <w:rPr>
          <w:rFonts w:ascii="Times New Roman" w:hAnsi="Times New Roman"/>
          <w:i/>
          <w:sz w:val="24"/>
          <w:szCs w:val="24"/>
        </w:rPr>
        <w:t>déficit</w:t>
      </w:r>
      <w:r w:rsidRPr="001C38F2">
        <w:rPr>
          <w:rFonts w:ascii="Times New Roman" w:hAnsi="Times New Roman"/>
          <w:sz w:val="24"/>
          <w:szCs w:val="24"/>
        </w:rPr>
        <w:t xml:space="preserve"> de R$ 1,164 bilhão. Isso representa o quanto falta para realizarmos, de forma realista, o que a população espera para Porto Alegre em um ano normal de trabalho da Prefeitura. A determinação em construir a LDO 2019 com base em um orçamento real evidencia as limitações financeiras do município, tantas vezes referida por nós e vivida há décadas no dia a dia das pessoas mais carentes.</w:t>
      </w:r>
    </w:p>
    <w:p w:rsidR="001C38F2" w:rsidRPr="001C38F2" w:rsidRDefault="001C38F2" w:rsidP="001C38F2">
      <w:pPr>
        <w:spacing w:after="0" w:line="240" w:lineRule="auto"/>
        <w:ind w:firstLine="1418"/>
        <w:jc w:val="both"/>
        <w:rPr>
          <w:rFonts w:ascii="Times New Roman" w:hAnsi="Times New Roman"/>
          <w:sz w:val="24"/>
          <w:szCs w:val="24"/>
        </w:rPr>
      </w:pPr>
    </w:p>
    <w:p w:rsidR="001C38F2" w:rsidRPr="001C38F2" w:rsidRDefault="001C38F2" w:rsidP="001C38F2">
      <w:pPr>
        <w:spacing w:after="0" w:line="240" w:lineRule="auto"/>
        <w:ind w:firstLine="1418"/>
        <w:jc w:val="both"/>
        <w:rPr>
          <w:rFonts w:ascii="Times New Roman" w:hAnsi="Times New Roman"/>
          <w:sz w:val="24"/>
          <w:szCs w:val="24"/>
        </w:rPr>
      </w:pPr>
      <w:r w:rsidRPr="001C38F2">
        <w:rPr>
          <w:rFonts w:ascii="Times New Roman" w:hAnsi="Times New Roman"/>
          <w:sz w:val="24"/>
          <w:szCs w:val="24"/>
        </w:rPr>
        <w:t xml:space="preserve">A cobertura do </w:t>
      </w:r>
      <w:r w:rsidRPr="001C38F2">
        <w:rPr>
          <w:rFonts w:ascii="Times New Roman" w:hAnsi="Times New Roman"/>
          <w:i/>
          <w:sz w:val="24"/>
          <w:szCs w:val="24"/>
        </w:rPr>
        <w:t>déficit</w:t>
      </w:r>
      <w:r w:rsidRPr="001C38F2">
        <w:rPr>
          <w:rFonts w:ascii="Times New Roman" w:hAnsi="Times New Roman"/>
          <w:sz w:val="24"/>
          <w:szCs w:val="24"/>
        </w:rPr>
        <w:t xml:space="preserve"> projetado será alcançada por receitas extraordinárias, formadas por possíveis financiamentos indicados pelas secretarias municipais. Fontes de recursos próprios só poderão ser usadas na cobertura desse déficit se as propostas de reforma da administração pública já encaminhadas ou em vias de encaminhamento ao Legislativo Municipal forem aprovadas com celeridade e responsabilidade. </w:t>
      </w:r>
    </w:p>
    <w:p w:rsidR="001C38F2" w:rsidRPr="001C38F2" w:rsidRDefault="001C38F2" w:rsidP="001C38F2">
      <w:pPr>
        <w:spacing w:after="0" w:line="240" w:lineRule="auto"/>
        <w:ind w:firstLine="1418"/>
        <w:jc w:val="both"/>
        <w:rPr>
          <w:rFonts w:ascii="Times New Roman" w:hAnsi="Times New Roman"/>
          <w:sz w:val="24"/>
          <w:szCs w:val="24"/>
        </w:rPr>
      </w:pPr>
    </w:p>
    <w:p w:rsidR="001C38F2" w:rsidRPr="001C38F2" w:rsidRDefault="001C38F2" w:rsidP="001C38F2">
      <w:pPr>
        <w:spacing w:after="0" w:line="240" w:lineRule="auto"/>
        <w:ind w:firstLine="1418"/>
        <w:jc w:val="both"/>
        <w:rPr>
          <w:rFonts w:ascii="Times New Roman" w:hAnsi="Times New Roman"/>
          <w:sz w:val="24"/>
          <w:szCs w:val="24"/>
        </w:rPr>
      </w:pPr>
      <w:r w:rsidRPr="001C38F2">
        <w:rPr>
          <w:rFonts w:ascii="Times New Roman" w:hAnsi="Times New Roman"/>
          <w:sz w:val="24"/>
          <w:szCs w:val="24"/>
        </w:rPr>
        <w:t>Apesar das imensas dificuldades financeiras, já fizemos muito em pouco tempo, buscando soluções estruturais. Destravamos obras públicas que estavam paradas há muito tempo. Liberamos investimentos privados que estavam emperrados há anos, gerando emprego, renda, inovação e lazer. Dos mais de 1.200 processos de licenciamento existentes na Prefeitura quando iniciamos nossa gestão, priorizamos 87</w:t>
      </w:r>
      <w:r>
        <w:rPr>
          <w:rFonts w:ascii="Times New Roman" w:hAnsi="Times New Roman"/>
          <w:sz w:val="24"/>
          <w:szCs w:val="24"/>
        </w:rPr>
        <w:t xml:space="preserve"> (oitenta e sete)</w:t>
      </w:r>
      <w:r w:rsidRPr="001C38F2">
        <w:rPr>
          <w:rFonts w:ascii="Times New Roman" w:hAnsi="Times New Roman"/>
          <w:sz w:val="24"/>
          <w:szCs w:val="24"/>
        </w:rPr>
        <w:t xml:space="preserve"> projetos com maior impacto de gerar </w:t>
      </w:r>
      <w:r w:rsidRPr="001C38F2">
        <w:rPr>
          <w:rFonts w:ascii="Times New Roman" w:hAnsi="Times New Roman"/>
          <w:sz w:val="24"/>
          <w:szCs w:val="24"/>
        </w:rPr>
        <w:lastRenderedPageBreak/>
        <w:t>benefícios para a população porto-alegrense. Já atraímos R$ 7 bilhões em investimentos privados.</w:t>
      </w:r>
    </w:p>
    <w:p w:rsidR="001C38F2" w:rsidRPr="001C38F2" w:rsidRDefault="001C38F2" w:rsidP="001C38F2">
      <w:pPr>
        <w:spacing w:after="0" w:line="240" w:lineRule="auto"/>
        <w:ind w:firstLine="1418"/>
        <w:jc w:val="both"/>
        <w:rPr>
          <w:rFonts w:ascii="Times New Roman" w:hAnsi="Times New Roman"/>
          <w:sz w:val="24"/>
          <w:szCs w:val="24"/>
        </w:rPr>
      </w:pPr>
    </w:p>
    <w:p w:rsidR="001C38F2" w:rsidRPr="001C38F2" w:rsidRDefault="001C38F2" w:rsidP="001C38F2">
      <w:pPr>
        <w:spacing w:after="0" w:line="240" w:lineRule="auto"/>
        <w:ind w:firstLine="1418"/>
        <w:jc w:val="both"/>
        <w:rPr>
          <w:rFonts w:ascii="Times New Roman" w:hAnsi="Times New Roman"/>
          <w:sz w:val="24"/>
          <w:szCs w:val="24"/>
        </w:rPr>
      </w:pPr>
      <w:r w:rsidRPr="001C38F2">
        <w:rPr>
          <w:rFonts w:ascii="Times New Roman" w:hAnsi="Times New Roman"/>
          <w:sz w:val="24"/>
          <w:szCs w:val="24"/>
        </w:rPr>
        <w:t xml:space="preserve">Na saúde, seguimos as melhores práticas mundiais, estendendo o horário de atendimento de Unidades Básicas de Saúde das 18h às 22h. Já nos tornamos referência nesse quesito. Inauguramos a Clínica da Família – uma Unidade Básica de Saúde mais resolutiva –, modelo de como deve funcionar um posto de saúde para atender quem mais precisa. Iniciamos a implantação do protocolo de atendimento com o Telessaúde. Ampliamos os leitos de internação psiquiátrica e de leitos clínicos, com expansão do Hospital Vila Nova (66 novos leitos), Hospital Restinga e Extremo Sul (49 leitos) e abertura do novo Hospital Santa Ana (205 leitos). Aumentamos a cobertura da estratégia Saúde da Família. O uso da Telemedicina zerou a lista de espera por consulta dermatológica (DeramtoNet) e fará o mesmo com a oftalmologia (TeleOftalmo). </w:t>
      </w:r>
    </w:p>
    <w:p w:rsidR="001C38F2" w:rsidRPr="001C38F2" w:rsidRDefault="001C38F2" w:rsidP="001C38F2">
      <w:pPr>
        <w:spacing w:after="0" w:line="240" w:lineRule="auto"/>
        <w:ind w:firstLine="1418"/>
        <w:jc w:val="both"/>
        <w:rPr>
          <w:rFonts w:ascii="Times New Roman" w:hAnsi="Times New Roman"/>
          <w:sz w:val="24"/>
          <w:szCs w:val="24"/>
        </w:rPr>
      </w:pPr>
    </w:p>
    <w:p w:rsidR="001C38F2" w:rsidRPr="001C38F2" w:rsidRDefault="001C38F2" w:rsidP="001C38F2">
      <w:pPr>
        <w:spacing w:after="0" w:line="240" w:lineRule="auto"/>
        <w:ind w:firstLine="1418"/>
        <w:jc w:val="both"/>
        <w:rPr>
          <w:rFonts w:ascii="Times New Roman" w:hAnsi="Times New Roman"/>
          <w:sz w:val="24"/>
          <w:szCs w:val="24"/>
        </w:rPr>
      </w:pPr>
      <w:r w:rsidRPr="001C38F2">
        <w:rPr>
          <w:rFonts w:ascii="Times New Roman" w:hAnsi="Times New Roman"/>
          <w:sz w:val="24"/>
          <w:szCs w:val="24"/>
        </w:rPr>
        <w:t xml:space="preserve">Depois de </w:t>
      </w:r>
      <w:r>
        <w:rPr>
          <w:rFonts w:ascii="Times New Roman" w:hAnsi="Times New Roman"/>
          <w:sz w:val="24"/>
          <w:szCs w:val="24"/>
        </w:rPr>
        <w:t>8 (</w:t>
      </w:r>
      <w:r w:rsidRPr="001C38F2">
        <w:rPr>
          <w:rFonts w:ascii="Times New Roman" w:hAnsi="Times New Roman"/>
          <w:sz w:val="24"/>
          <w:szCs w:val="24"/>
        </w:rPr>
        <w:t>oito</w:t>
      </w:r>
      <w:r>
        <w:rPr>
          <w:rFonts w:ascii="Times New Roman" w:hAnsi="Times New Roman"/>
          <w:sz w:val="24"/>
          <w:szCs w:val="24"/>
        </w:rPr>
        <w:t>)</w:t>
      </w:r>
      <w:r w:rsidRPr="001C38F2">
        <w:rPr>
          <w:rFonts w:ascii="Times New Roman" w:hAnsi="Times New Roman"/>
          <w:sz w:val="24"/>
          <w:szCs w:val="24"/>
        </w:rPr>
        <w:t xml:space="preserve"> anos, conseguimos contratar uma empresa especializada para operar a Área Azul, que vai mudar a aparência da cidade, beneficiar o comércio e melhorar a mobilidade. Com o objetivo de aumentar a segurança dos porto-alegrenses, o projeto de cercamento eletrônico da Capital está em pleno andamento com tecnologias próprias e plena articulação com órgãos de todos os níveis.</w:t>
      </w:r>
    </w:p>
    <w:p w:rsidR="001C38F2" w:rsidRPr="001C38F2" w:rsidRDefault="001C38F2" w:rsidP="001C38F2">
      <w:pPr>
        <w:spacing w:after="0" w:line="240" w:lineRule="auto"/>
        <w:ind w:firstLine="1418"/>
        <w:jc w:val="both"/>
        <w:rPr>
          <w:rFonts w:ascii="Times New Roman" w:hAnsi="Times New Roman"/>
          <w:sz w:val="24"/>
          <w:szCs w:val="24"/>
        </w:rPr>
      </w:pPr>
    </w:p>
    <w:p w:rsidR="001C38F2" w:rsidRPr="001C38F2" w:rsidRDefault="001C38F2" w:rsidP="001C38F2">
      <w:pPr>
        <w:spacing w:after="0" w:line="240" w:lineRule="auto"/>
        <w:ind w:firstLine="1418"/>
        <w:jc w:val="both"/>
        <w:rPr>
          <w:rFonts w:ascii="Times New Roman" w:hAnsi="Times New Roman"/>
          <w:sz w:val="24"/>
          <w:szCs w:val="24"/>
        </w:rPr>
      </w:pPr>
      <w:r w:rsidRPr="001C38F2">
        <w:rPr>
          <w:rFonts w:ascii="Times New Roman" w:hAnsi="Times New Roman"/>
          <w:sz w:val="24"/>
          <w:szCs w:val="24"/>
        </w:rPr>
        <w:t>Desde o início da gestão, criamos 2.393</w:t>
      </w:r>
      <w:r>
        <w:rPr>
          <w:rFonts w:ascii="Times New Roman" w:hAnsi="Times New Roman"/>
          <w:sz w:val="24"/>
          <w:szCs w:val="24"/>
        </w:rPr>
        <w:t xml:space="preserve"> (duas mil trezentos e noventa e três)</w:t>
      </w:r>
      <w:r w:rsidRPr="001C38F2">
        <w:rPr>
          <w:rFonts w:ascii="Times New Roman" w:hAnsi="Times New Roman"/>
          <w:sz w:val="24"/>
          <w:szCs w:val="24"/>
        </w:rPr>
        <w:t xml:space="preserve"> vagas na educação infantil, totalizando mais de 28</w:t>
      </w:r>
      <w:r>
        <w:rPr>
          <w:rFonts w:ascii="Times New Roman" w:hAnsi="Times New Roman"/>
          <w:sz w:val="24"/>
          <w:szCs w:val="24"/>
        </w:rPr>
        <w:t>.000 (vinte o oito)</w:t>
      </w:r>
      <w:r w:rsidRPr="001C38F2">
        <w:rPr>
          <w:rFonts w:ascii="Times New Roman" w:hAnsi="Times New Roman"/>
          <w:sz w:val="24"/>
          <w:szCs w:val="24"/>
        </w:rPr>
        <w:t xml:space="preserve"> mil crianças atendidas. Aumentamos em quase 30% </w:t>
      </w:r>
      <w:r>
        <w:rPr>
          <w:rFonts w:ascii="Times New Roman" w:hAnsi="Times New Roman"/>
          <w:sz w:val="24"/>
          <w:szCs w:val="24"/>
        </w:rPr>
        <w:t xml:space="preserve">(trinta por cento) </w:t>
      </w:r>
      <w:r w:rsidRPr="001C38F2">
        <w:rPr>
          <w:rFonts w:ascii="Times New Roman" w:hAnsi="Times New Roman"/>
          <w:sz w:val="24"/>
          <w:szCs w:val="24"/>
        </w:rPr>
        <w:t>o tempo do professor em sala de aula com o aluno do ensino fundamental, por meio da mudança na rotina escolar da rede municipal. Também aumentamos em 45%</w:t>
      </w:r>
      <w:r>
        <w:rPr>
          <w:rFonts w:ascii="Times New Roman" w:hAnsi="Times New Roman"/>
          <w:sz w:val="24"/>
          <w:szCs w:val="24"/>
        </w:rPr>
        <w:t xml:space="preserve"> (quarenta e cinco por cento)</w:t>
      </w:r>
      <w:r w:rsidRPr="001C38F2">
        <w:rPr>
          <w:rFonts w:ascii="Times New Roman" w:hAnsi="Times New Roman"/>
          <w:sz w:val="24"/>
          <w:szCs w:val="24"/>
        </w:rPr>
        <w:t xml:space="preserve"> no valor do repasse às escolas comunitárias (30% em 2018 e mais 15% em 2019), que atendem 20 mil crianças de Porto Alegre. Enfim, estamos fazendo aquilo que o cidadão quer e exige: colocar a prefeitura a serviço das pessoas. Para fazer aquilo que nos foi contratado pelo povo, como prestadores de serviços que somos.</w:t>
      </w:r>
    </w:p>
    <w:p w:rsidR="001C38F2" w:rsidRPr="001C38F2" w:rsidRDefault="001C38F2" w:rsidP="001C38F2">
      <w:pPr>
        <w:spacing w:after="0" w:line="240" w:lineRule="auto"/>
        <w:ind w:firstLine="1418"/>
        <w:jc w:val="both"/>
        <w:rPr>
          <w:rFonts w:ascii="Times New Roman" w:hAnsi="Times New Roman"/>
          <w:sz w:val="24"/>
          <w:szCs w:val="24"/>
        </w:rPr>
      </w:pPr>
    </w:p>
    <w:p w:rsidR="00662039" w:rsidRPr="00662039" w:rsidRDefault="001C38F2" w:rsidP="001C38F2">
      <w:pPr>
        <w:spacing w:after="0" w:line="240" w:lineRule="auto"/>
        <w:ind w:firstLine="1418"/>
        <w:jc w:val="both"/>
        <w:rPr>
          <w:rFonts w:ascii="Times New Roman" w:hAnsi="Times New Roman"/>
          <w:sz w:val="24"/>
          <w:szCs w:val="24"/>
          <w:highlight w:val="yellow"/>
        </w:rPr>
      </w:pPr>
      <w:r w:rsidRPr="001C38F2">
        <w:rPr>
          <w:rFonts w:ascii="Times New Roman" w:hAnsi="Times New Roman"/>
          <w:sz w:val="24"/>
          <w:szCs w:val="24"/>
        </w:rPr>
        <w:t>Não chegamos até aqui para fazer mais do mesmo, e nem menos do que de nos é esperado. Temos de olhar p</w:t>
      </w:r>
      <w:r>
        <w:rPr>
          <w:rFonts w:ascii="Times New Roman" w:hAnsi="Times New Roman"/>
          <w:sz w:val="24"/>
          <w:szCs w:val="24"/>
        </w:rPr>
        <w:t>a</w:t>
      </w:r>
      <w:r w:rsidRPr="001C38F2">
        <w:rPr>
          <w:rFonts w:ascii="Times New Roman" w:hAnsi="Times New Roman"/>
          <w:sz w:val="24"/>
          <w:szCs w:val="24"/>
        </w:rPr>
        <w:t>ra frente. Tornar Porto Alegre uma cidade melhor de se viver é uma obra que deve ser de todos. O que é necessário fazer, o que iremos fazer, temos que fazer juntos. E não o faremos olhando apenas para nossos partidos, sindicatos, setores isolados, corporações ou qualquer outro interesse que seja menor – e todos são! – do que o interesse público que deve atender a 1,5 milhão de pessoas. A Porto Alegre que a população deseja no futuro deve ser construída agora.</w:t>
      </w:r>
    </w:p>
    <w:p w:rsidR="00662039" w:rsidRPr="00662039" w:rsidRDefault="00662039" w:rsidP="00662039">
      <w:pPr>
        <w:spacing w:after="0" w:line="240" w:lineRule="auto"/>
        <w:rPr>
          <w:rFonts w:ascii="Times New Roman" w:hAnsi="Times New Roman"/>
          <w:sz w:val="24"/>
          <w:szCs w:val="24"/>
          <w:highlight w:val="yellow"/>
        </w:rPr>
      </w:pPr>
    </w:p>
    <w:sectPr w:rsidR="00662039" w:rsidRPr="00662039" w:rsidSect="007D1516">
      <w:footerReference w:type="default" r:id="rId33"/>
      <w:pgSz w:w="11906" w:h="16838"/>
      <w:pgMar w:top="2665" w:right="85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FAB" w:rsidRDefault="00421FAB">
      <w:pPr>
        <w:spacing w:after="0" w:line="240" w:lineRule="auto"/>
      </w:pPr>
      <w:r>
        <w:separator/>
      </w:r>
    </w:p>
  </w:endnote>
  <w:endnote w:type="continuationSeparator" w:id="0">
    <w:p w:rsidR="00421FAB" w:rsidRDefault="0042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12541"/>
      <w:docPartObj>
        <w:docPartGallery w:val="Page Numbers (Bottom of Page)"/>
        <w:docPartUnique/>
      </w:docPartObj>
    </w:sdtPr>
    <w:sdtEndPr/>
    <w:sdtContent>
      <w:p w:rsidR="00A06B4E" w:rsidRDefault="00A06B4E">
        <w:pPr>
          <w:pStyle w:val="Rodap"/>
          <w:jc w:val="right"/>
        </w:pPr>
        <w:r>
          <w:fldChar w:fldCharType="begin"/>
        </w:r>
        <w:r>
          <w:instrText>PAGE   \* MERGEFORMAT</w:instrText>
        </w:r>
        <w:r>
          <w:fldChar w:fldCharType="separate"/>
        </w:r>
        <w:r w:rsidR="00B166CC">
          <w:rPr>
            <w:noProof/>
          </w:rPr>
          <w:t>19</w:t>
        </w:r>
        <w:r>
          <w:fldChar w:fldCharType="end"/>
        </w:r>
      </w:p>
    </w:sdtContent>
  </w:sdt>
  <w:p w:rsidR="00A06B4E" w:rsidRDefault="00A06B4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4E" w:rsidRDefault="00A06B4E">
    <w:pPr>
      <w:pStyle w:val="Rodap"/>
      <w:jc w:val="right"/>
    </w:pPr>
  </w:p>
  <w:p w:rsidR="00A06B4E" w:rsidRDefault="00A06B4E">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4E" w:rsidRDefault="00A06B4E">
    <w:pPr>
      <w:pStyle w:val="Corpodetexto"/>
      <w:spacing w:line="14" w:lineRule="auto"/>
      <w:rPr>
        <w:sz w:val="20"/>
      </w:rPr>
    </w:pPr>
  </w:p>
  <w:p w:rsidR="00A06B4E" w:rsidRDefault="00A06B4E">
    <w:pPr>
      <w:pStyle w:val="Corpodetexto"/>
      <w:spacing w:line="14" w:lineRule="auto"/>
      <w:rPr>
        <w:sz w:val="20"/>
      </w:rPr>
    </w:pPr>
    <w:r>
      <w:rPr>
        <w:noProof/>
      </w:rPr>
      <mc:AlternateContent>
        <mc:Choice Requires="wps">
          <w:drawing>
            <wp:anchor distT="0" distB="0" distL="114300" distR="114300" simplePos="0" relativeHeight="251660288" behindDoc="1" locked="0" layoutInCell="1" allowOverlap="1" wp14:anchorId="1AF0D0A1" wp14:editId="23806C95">
              <wp:simplePos x="0" y="0"/>
              <wp:positionH relativeFrom="page">
                <wp:posOffset>6701155</wp:posOffset>
              </wp:positionH>
              <wp:positionV relativeFrom="page">
                <wp:posOffset>10189210</wp:posOffset>
              </wp:positionV>
              <wp:extent cx="164465" cy="152400"/>
              <wp:effectExtent l="0" t="0" r="1905"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6B4E" w:rsidRDefault="00A06B4E">
                          <w:pPr>
                            <w:spacing w:before="12"/>
                            <w:ind w:left="40"/>
                            <w:rPr>
                              <w:sz w:val="18"/>
                            </w:rPr>
                          </w:pPr>
                          <w:r>
                            <w:fldChar w:fldCharType="begin"/>
                          </w:r>
                          <w:r>
                            <w:rPr>
                              <w:sz w:val="18"/>
                            </w:rPr>
                            <w:instrText xml:space="preserve"> PAGE </w:instrText>
                          </w:r>
                          <w:r>
                            <w:fldChar w:fldCharType="separate"/>
                          </w:r>
                          <w:r w:rsidR="00B166CC">
                            <w:rPr>
                              <w:noProof/>
                              <w:sz w:val="18"/>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F0D0A1" id="_x0000_t202" coordsize="21600,21600" o:spt="202" path="m,l,21600r21600,l21600,xe">
              <v:stroke joinstyle="miter"/>
              <v:path gradientshapeok="t" o:connecttype="rect"/>
            </v:shapetype>
            <v:shape id="Text Box 1" o:spid="_x0000_s1027" type="#_x0000_t202" style="position:absolute;left:0;text-align:left;margin-left:527.65pt;margin-top:802.3pt;width:12.9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" filled="f" stroked="f">
              <v:textbox inset="0,0,0,0">
                <w:txbxContent>
                  <w:p w:rsidR="00A06B4E" w:rsidRDefault="00A06B4E">
                    <w:pPr>
                      <w:spacing w:before="12"/>
                      <w:ind w:left="40"/>
                      <w:rPr>
                        <w:sz w:val="18"/>
                      </w:rPr>
                    </w:pPr>
                    <w:r>
                      <w:fldChar w:fldCharType="begin"/>
                    </w:r>
                    <w:r>
                      <w:rPr>
                        <w:sz w:val="18"/>
                      </w:rPr>
                      <w:instrText xml:space="preserve"> PAGE </w:instrText>
                    </w:r>
                    <w:r>
                      <w:fldChar w:fldCharType="separate"/>
                    </w:r>
                    <w:r w:rsidR="00B166CC">
                      <w:rPr>
                        <w:noProof/>
                        <w:sz w:val="18"/>
                      </w:rPr>
                      <w:t>74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FAB" w:rsidRDefault="00421FAB">
      <w:pPr>
        <w:spacing w:after="0" w:line="240" w:lineRule="auto"/>
      </w:pPr>
      <w:r>
        <w:separator/>
      </w:r>
    </w:p>
  </w:footnote>
  <w:footnote w:type="continuationSeparator" w:id="0">
    <w:p w:rsidR="00421FAB" w:rsidRDefault="0042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4E" w:rsidRPr="00EB134A" w:rsidRDefault="00A06B4E" w:rsidP="00EB134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B4E" w:rsidRPr="00CA08B8" w:rsidRDefault="00A06B4E" w:rsidP="00627AE1">
    <w:pPr>
      <w:pStyle w:val="Cabealho"/>
      <w:jc w:val="right"/>
    </w:pPr>
  </w:p>
  <w:p w:rsidR="00A06B4E" w:rsidRDefault="00A06B4E" w:rsidP="00627AE1">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9F2"/>
    <w:multiLevelType w:val="hybridMultilevel"/>
    <w:tmpl w:val="C3D2F288"/>
    <w:lvl w:ilvl="0" w:tplc="FB1617DC">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 w15:restartNumberingAfterBreak="0">
    <w:nsid w:val="04C060C9"/>
    <w:multiLevelType w:val="hybridMultilevel"/>
    <w:tmpl w:val="ED5A3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BF7FA1"/>
    <w:multiLevelType w:val="hybridMultilevel"/>
    <w:tmpl w:val="3D38D972"/>
    <w:lvl w:ilvl="0" w:tplc="0790939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08F37C00"/>
    <w:multiLevelType w:val="hybridMultilevel"/>
    <w:tmpl w:val="993405FE"/>
    <w:lvl w:ilvl="0" w:tplc="4574DF82">
      <w:start w:val="1"/>
      <w:numFmt w:val="lowerLetter"/>
      <w:lvlText w:val="%1)"/>
      <w:lvlJc w:val="left"/>
      <w:pPr>
        <w:ind w:left="1409" w:hanging="425"/>
      </w:pPr>
      <w:rPr>
        <w:rFonts w:ascii="Times New Roman" w:eastAsia="Times New Roman" w:hAnsi="Times New Roman" w:cs="Times New Roman" w:hint="default"/>
        <w:b/>
        <w:bCs/>
        <w:w w:val="99"/>
        <w:sz w:val="24"/>
        <w:szCs w:val="24"/>
      </w:rPr>
    </w:lvl>
    <w:lvl w:ilvl="1" w:tplc="08760A14">
      <w:numFmt w:val="bullet"/>
      <w:lvlText w:val="•"/>
      <w:lvlJc w:val="left"/>
      <w:pPr>
        <w:ind w:left="2284" w:hanging="425"/>
      </w:pPr>
      <w:rPr>
        <w:rFonts w:hint="default"/>
      </w:rPr>
    </w:lvl>
    <w:lvl w:ilvl="2" w:tplc="23B07FB6">
      <w:numFmt w:val="bullet"/>
      <w:lvlText w:val="•"/>
      <w:lvlJc w:val="left"/>
      <w:pPr>
        <w:ind w:left="3168" w:hanging="425"/>
      </w:pPr>
      <w:rPr>
        <w:rFonts w:hint="default"/>
      </w:rPr>
    </w:lvl>
    <w:lvl w:ilvl="3" w:tplc="06C2AE6C">
      <w:numFmt w:val="bullet"/>
      <w:lvlText w:val="•"/>
      <w:lvlJc w:val="left"/>
      <w:pPr>
        <w:ind w:left="4052" w:hanging="425"/>
      </w:pPr>
      <w:rPr>
        <w:rFonts w:hint="default"/>
      </w:rPr>
    </w:lvl>
    <w:lvl w:ilvl="4" w:tplc="17487AB8">
      <w:numFmt w:val="bullet"/>
      <w:lvlText w:val="•"/>
      <w:lvlJc w:val="left"/>
      <w:pPr>
        <w:ind w:left="4936" w:hanging="425"/>
      </w:pPr>
      <w:rPr>
        <w:rFonts w:hint="default"/>
      </w:rPr>
    </w:lvl>
    <w:lvl w:ilvl="5" w:tplc="4A144E8E">
      <w:numFmt w:val="bullet"/>
      <w:lvlText w:val="•"/>
      <w:lvlJc w:val="left"/>
      <w:pPr>
        <w:ind w:left="5820" w:hanging="425"/>
      </w:pPr>
      <w:rPr>
        <w:rFonts w:hint="default"/>
      </w:rPr>
    </w:lvl>
    <w:lvl w:ilvl="6" w:tplc="1256B840">
      <w:numFmt w:val="bullet"/>
      <w:lvlText w:val="•"/>
      <w:lvlJc w:val="left"/>
      <w:pPr>
        <w:ind w:left="6704" w:hanging="425"/>
      </w:pPr>
      <w:rPr>
        <w:rFonts w:hint="default"/>
      </w:rPr>
    </w:lvl>
    <w:lvl w:ilvl="7" w:tplc="1946EE3E">
      <w:numFmt w:val="bullet"/>
      <w:lvlText w:val="•"/>
      <w:lvlJc w:val="left"/>
      <w:pPr>
        <w:ind w:left="7588" w:hanging="425"/>
      </w:pPr>
      <w:rPr>
        <w:rFonts w:hint="default"/>
      </w:rPr>
    </w:lvl>
    <w:lvl w:ilvl="8" w:tplc="5BF66BA4">
      <w:numFmt w:val="bullet"/>
      <w:lvlText w:val="•"/>
      <w:lvlJc w:val="left"/>
      <w:pPr>
        <w:ind w:left="8472" w:hanging="425"/>
      </w:pPr>
      <w:rPr>
        <w:rFonts w:hint="default"/>
      </w:rPr>
    </w:lvl>
  </w:abstractNum>
  <w:abstractNum w:abstractNumId="4" w15:restartNumberingAfterBreak="0">
    <w:nsid w:val="0C067969"/>
    <w:multiLevelType w:val="hybridMultilevel"/>
    <w:tmpl w:val="1CB829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D565E28"/>
    <w:multiLevelType w:val="multilevel"/>
    <w:tmpl w:val="8CA2C432"/>
    <w:lvl w:ilvl="0">
      <w:start w:val="4"/>
      <w:numFmt w:val="decimal"/>
      <w:lvlText w:val="%1"/>
      <w:lvlJc w:val="left"/>
      <w:pPr>
        <w:ind w:left="989" w:hanging="497"/>
      </w:pPr>
      <w:rPr>
        <w:rFonts w:hint="default"/>
      </w:rPr>
    </w:lvl>
    <w:lvl w:ilvl="1">
      <w:start w:val="2"/>
      <w:numFmt w:val="decimal"/>
      <w:lvlText w:val="%1.%2."/>
      <w:lvlJc w:val="left"/>
      <w:pPr>
        <w:ind w:left="924" w:hanging="497"/>
      </w:pPr>
      <w:rPr>
        <w:rFonts w:ascii="Times New Roman" w:eastAsia="Times New Roman" w:hAnsi="Times New Roman" w:cs="Times New Roman" w:hint="default"/>
        <w:b/>
        <w:bCs/>
        <w:spacing w:val="-1"/>
        <w:w w:val="100"/>
        <w:sz w:val="28"/>
        <w:szCs w:val="28"/>
      </w:rPr>
    </w:lvl>
    <w:lvl w:ilvl="2">
      <w:start w:val="1"/>
      <w:numFmt w:val="lowerLetter"/>
      <w:lvlText w:val="%3)"/>
      <w:lvlJc w:val="left"/>
      <w:pPr>
        <w:ind w:left="1910" w:hanging="360"/>
      </w:pPr>
      <w:rPr>
        <w:rFonts w:ascii="Times New Roman" w:eastAsia="Times New Roman" w:hAnsi="Times New Roman" w:cs="Times New Roman" w:hint="default"/>
        <w:spacing w:val="-1"/>
        <w:w w:val="99"/>
        <w:sz w:val="24"/>
        <w:szCs w:val="24"/>
      </w:rPr>
    </w:lvl>
    <w:lvl w:ilvl="3">
      <w:numFmt w:val="bullet"/>
      <w:lvlText w:val="•"/>
      <w:lvlJc w:val="left"/>
      <w:pPr>
        <w:ind w:left="2960" w:hanging="360"/>
      </w:pPr>
      <w:rPr>
        <w:rFonts w:hint="default"/>
      </w:rPr>
    </w:lvl>
    <w:lvl w:ilvl="4">
      <w:numFmt w:val="bullet"/>
      <w:lvlText w:val="•"/>
      <w:lvlJc w:val="left"/>
      <w:pPr>
        <w:ind w:left="4000" w:hanging="360"/>
      </w:pPr>
      <w:rPr>
        <w:rFonts w:hint="default"/>
      </w:rPr>
    </w:lvl>
    <w:lvl w:ilvl="5">
      <w:numFmt w:val="bullet"/>
      <w:lvlText w:val="•"/>
      <w:lvlJc w:val="left"/>
      <w:pPr>
        <w:ind w:left="5040" w:hanging="360"/>
      </w:pPr>
      <w:rPr>
        <w:rFonts w:hint="default"/>
      </w:rPr>
    </w:lvl>
    <w:lvl w:ilvl="6">
      <w:numFmt w:val="bullet"/>
      <w:lvlText w:val="•"/>
      <w:lvlJc w:val="left"/>
      <w:pPr>
        <w:ind w:left="6080" w:hanging="360"/>
      </w:pPr>
      <w:rPr>
        <w:rFonts w:hint="default"/>
      </w:rPr>
    </w:lvl>
    <w:lvl w:ilvl="7">
      <w:numFmt w:val="bullet"/>
      <w:lvlText w:val="•"/>
      <w:lvlJc w:val="left"/>
      <w:pPr>
        <w:ind w:left="7120" w:hanging="360"/>
      </w:pPr>
      <w:rPr>
        <w:rFonts w:hint="default"/>
      </w:rPr>
    </w:lvl>
    <w:lvl w:ilvl="8">
      <w:numFmt w:val="bullet"/>
      <w:lvlText w:val="•"/>
      <w:lvlJc w:val="left"/>
      <w:pPr>
        <w:ind w:left="8160" w:hanging="360"/>
      </w:pPr>
      <w:rPr>
        <w:rFonts w:hint="default"/>
      </w:rPr>
    </w:lvl>
  </w:abstractNum>
  <w:abstractNum w:abstractNumId="6" w15:restartNumberingAfterBreak="0">
    <w:nsid w:val="0DDA0691"/>
    <w:multiLevelType w:val="hybridMultilevel"/>
    <w:tmpl w:val="2806DD0A"/>
    <w:lvl w:ilvl="0" w:tplc="04160011">
      <w:start w:val="1"/>
      <w:numFmt w:val="decimal"/>
      <w:lvlText w:val="%1)"/>
      <w:lvlJc w:val="left"/>
      <w:pPr>
        <w:ind w:left="2723" w:hanging="360"/>
      </w:pPr>
    </w:lvl>
    <w:lvl w:ilvl="1" w:tplc="04160019" w:tentative="1">
      <w:start w:val="1"/>
      <w:numFmt w:val="lowerLetter"/>
      <w:lvlText w:val="%2."/>
      <w:lvlJc w:val="left"/>
      <w:pPr>
        <w:ind w:left="3443" w:hanging="360"/>
      </w:pPr>
    </w:lvl>
    <w:lvl w:ilvl="2" w:tplc="0416001B" w:tentative="1">
      <w:start w:val="1"/>
      <w:numFmt w:val="lowerRoman"/>
      <w:lvlText w:val="%3."/>
      <w:lvlJc w:val="right"/>
      <w:pPr>
        <w:ind w:left="4163" w:hanging="180"/>
      </w:pPr>
    </w:lvl>
    <w:lvl w:ilvl="3" w:tplc="0416000F" w:tentative="1">
      <w:start w:val="1"/>
      <w:numFmt w:val="decimal"/>
      <w:lvlText w:val="%4."/>
      <w:lvlJc w:val="left"/>
      <w:pPr>
        <w:ind w:left="4883" w:hanging="360"/>
      </w:pPr>
    </w:lvl>
    <w:lvl w:ilvl="4" w:tplc="04160019" w:tentative="1">
      <w:start w:val="1"/>
      <w:numFmt w:val="lowerLetter"/>
      <w:lvlText w:val="%5."/>
      <w:lvlJc w:val="left"/>
      <w:pPr>
        <w:ind w:left="5603" w:hanging="360"/>
      </w:pPr>
    </w:lvl>
    <w:lvl w:ilvl="5" w:tplc="0416001B" w:tentative="1">
      <w:start w:val="1"/>
      <w:numFmt w:val="lowerRoman"/>
      <w:lvlText w:val="%6."/>
      <w:lvlJc w:val="right"/>
      <w:pPr>
        <w:ind w:left="6323" w:hanging="180"/>
      </w:pPr>
    </w:lvl>
    <w:lvl w:ilvl="6" w:tplc="0416000F" w:tentative="1">
      <w:start w:val="1"/>
      <w:numFmt w:val="decimal"/>
      <w:lvlText w:val="%7."/>
      <w:lvlJc w:val="left"/>
      <w:pPr>
        <w:ind w:left="7043" w:hanging="360"/>
      </w:pPr>
    </w:lvl>
    <w:lvl w:ilvl="7" w:tplc="04160019" w:tentative="1">
      <w:start w:val="1"/>
      <w:numFmt w:val="lowerLetter"/>
      <w:lvlText w:val="%8."/>
      <w:lvlJc w:val="left"/>
      <w:pPr>
        <w:ind w:left="7763" w:hanging="360"/>
      </w:pPr>
    </w:lvl>
    <w:lvl w:ilvl="8" w:tplc="0416001B" w:tentative="1">
      <w:start w:val="1"/>
      <w:numFmt w:val="lowerRoman"/>
      <w:lvlText w:val="%9."/>
      <w:lvlJc w:val="right"/>
      <w:pPr>
        <w:ind w:left="8483" w:hanging="180"/>
      </w:pPr>
    </w:lvl>
  </w:abstractNum>
  <w:abstractNum w:abstractNumId="7" w15:restartNumberingAfterBreak="0">
    <w:nsid w:val="10D01C76"/>
    <w:multiLevelType w:val="multilevel"/>
    <w:tmpl w:val="35988242"/>
    <w:lvl w:ilvl="0">
      <w:start w:val="7"/>
      <w:numFmt w:val="decimal"/>
      <w:lvlText w:val="%1"/>
      <w:lvlJc w:val="left"/>
      <w:pPr>
        <w:ind w:left="924" w:hanging="432"/>
      </w:pPr>
      <w:rPr>
        <w:rFonts w:hint="default"/>
      </w:rPr>
    </w:lvl>
    <w:lvl w:ilvl="1">
      <w:start w:val="1"/>
      <w:numFmt w:val="decimal"/>
      <w:lvlText w:val="%1.%2."/>
      <w:lvlJc w:val="left"/>
      <w:pPr>
        <w:ind w:left="924" w:hanging="432"/>
      </w:pPr>
      <w:rPr>
        <w:rFonts w:ascii="Times New Roman" w:eastAsia="Times New Roman" w:hAnsi="Times New Roman" w:cs="Times New Roman" w:hint="default"/>
        <w:b/>
        <w:bCs/>
        <w:spacing w:val="-1"/>
        <w:w w:val="100"/>
        <w:sz w:val="26"/>
        <w:szCs w:val="26"/>
      </w:rPr>
    </w:lvl>
    <w:lvl w:ilvl="2">
      <w:start w:val="1"/>
      <w:numFmt w:val="decimal"/>
      <w:lvlText w:val="%1.%2.%3."/>
      <w:lvlJc w:val="left"/>
      <w:pPr>
        <w:ind w:left="1620" w:hanging="768"/>
      </w:pPr>
      <w:rPr>
        <w:rFonts w:ascii="Times New Roman" w:eastAsia="Times New Roman" w:hAnsi="Times New Roman" w:cs="Times New Roman" w:hint="default"/>
        <w:b/>
        <w:bCs/>
        <w:spacing w:val="-3"/>
        <w:w w:val="100"/>
        <w:sz w:val="28"/>
        <w:szCs w:val="28"/>
      </w:rPr>
    </w:lvl>
    <w:lvl w:ilvl="3">
      <w:numFmt w:val="bullet"/>
      <w:lvlText w:val="•"/>
      <w:lvlJc w:val="left"/>
      <w:pPr>
        <w:ind w:left="3535" w:hanging="768"/>
      </w:pPr>
      <w:rPr>
        <w:rFonts w:hint="default"/>
      </w:rPr>
    </w:lvl>
    <w:lvl w:ilvl="4">
      <w:numFmt w:val="bullet"/>
      <w:lvlText w:val="•"/>
      <w:lvlJc w:val="left"/>
      <w:pPr>
        <w:ind w:left="4493" w:hanging="768"/>
      </w:pPr>
      <w:rPr>
        <w:rFonts w:hint="default"/>
      </w:rPr>
    </w:lvl>
    <w:lvl w:ilvl="5">
      <w:numFmt w:val="bullet"/>
      <w:lvlText w:val="•"/>
      <w:lvlJc w:val="left"/>
      <w:pPr>
        <w:ind w:left="5451" w:hanging="768"/>
      </w:pPr>
      <w:rPr>
        <w:rFonts w:hint="default"/>
      </w:rPr>
    </w:lvl>
    <w:lvl w:ilvl="6">
      <w:numFmt w:val="bullet"/>
      <w:lvlText w:val="•"/>
      <w:lvlJc w:val="left"/>
      <w:pPr>
        <w:ind w:left="6408" w:hanging="768"/>
      </w:pPr>
      <w:rPr>
        <w:rFonts w:hint="default"/>
      </w:rPr>
    </w:lvl>
    <w:lvl w:ilvl="7">
      <w:numFmt w:val="bullet"/>
      <w:lvlText w:val="•"/>
      <w:lvlJc w:val="left"/>
      <w:pPr>
        <w:ind w:left="7366" w:hanging="768"/>
      </w:pPr>
      <w:rPr>
        <w:rFonts w:hint="default"/>
      </w:rPr>
    </w:lvl>
    <w:lvl w:ilvl="8">
      <w:numFmt w:val="bullet"/>
      <w:lvlText w:val="•"/>
      <w:lvlJc w:val="left"/>
      <w:pPr>
        <w:ind w:left="8324" w:hanging="768"/>
      </w:pPr>
      <w:rPr>
        <w:rFonts w:hint="default"/>
      </w:rPr>
    </w:lvl>
  </w:abstractNum>
  <w:abstractNum w:abstractNumId="8" w15:restartNumberingAfterBreak="0">
    <w:nsid w:val="1629598B"/>
    <w:multiLevelType w:val="hybridMultilevel"/>
    <w:tmpl w:val="F9BC27B8"/>
    <w:lvl w:ilvl="0" w:tplc="263C207C">
      <w:start w:val="1"/>
      <w:numFmt w:val="lowerLetter"/>
      <w:lvlText w:val="%1)"/>
      <w:lvlJc w:val="left"/>
      <w:pPr>
        <w:ind w:left="1817" w:hanging="977"/>
      </w:pPr>
      <w:rPr>
        <w:rFonts w:ascii="Times New Roman" w:eastAsia="Times New Roman" w:hAnsi="Times New Roman" w:cs="Times New Roman" w:hint="default"/>
        <w:b/>
        <w:bCs/>
        <w:w w:val="99"/>
        <w:sz w:val="24"/>
        <w:szCs w:val="24"/>
      </w:rPr>
    </w:lvl>
    <w:lvl w:ilvl="1" w:tplc="A04E418A">
      <w:numFmt w:val="bullet"/>
      <w:lvlText w:val="•"/>
      <w:lvlJc w:val="left"/>
      <w:pPr>
        <w:ind w:left="2662" w:hanging="977"/>
      </w:pPr>
      <w:rPr>
        <w:rFonts w:hint="default"/>
      </w:rPr>
    </w:lvl>
    <w:lvl w:ilvl="2" w:tplc="9CF0361E">
      <w:numFmt w:val="bullet"/>
      <w:lvlText w:val="•"/>
      <w:lvlJc w:val="left"/>
      <w:pPr>
        <w:ind w:left="3504" w:hanging="977"/>
      </w:pPr>
      <w:rPr>
        <w:rFonts w:hint="default"/>
      </w:rPr>
    </w:lvl>
    <w:lvl w:ilvl="3" w:tplc="847E734A">
      <w:numFmt w:val="bullet"/>
      <w:lvlText w:val="•"/>
      <w:lvlJc w:val="left"/>
      <w:pPr>
        <w:ind w:left="4346" w:hanging="977"/>
      </w:pPr>
      <w:rPr>
        <w:rFonts w:hint="default"/>
      </w:rPr>
    </w:lvl>
    <w:lvl w:ilvl="4" w:tplc="7C043398">
      <w:numFmt w:val="bullet"/>
      <w:lvlText w:val="•"/>
      <w:lvlJc w:val="left"/>
      <w:pPr>
        <w:ind w:left="5188" w:hanging="977"/>
      </w:pPr>
      <w:rPr>
        <w:rFonts w:hint="default"/>
      </w:rPr>
    </w:lvl>
    <w:lvl w:ilvl="5" w:tplc="99B2EC0A">
      <w:numFmt w:val="bullet"/>
      <w:lvlText w:val="•"/>
      <w:lvlJc w:val="left"/>
      <w:pPr>
        <w:ind w:left="6030" w:hanging="977"/>
      </w:pPr>
      <w:rPr>
        <w:rFonts w:hint="default"/>
      </w:rPr>
    </w:lvl>
    <w:lvl w:ilvl="6" w:tplc="DEF87C82">
      <w:numFmt w:val="bullet"/>
      <w:lvlText w:val="•"/>
      <w:lvlJc w:val="left"/>
      <w:pPr>
        <w:ind w:left="6872" w:hanging="977"/>
      </w:pPr>
      <w:rPr>
        <w:rFonts w:hint="default"/>
      </w:rPr>
    </w:lvl>
    <w:lvl w:ilvl="7" w:tplc="EA36A66E">
      <w:numFmt w:val="bullet"/>
      <w:lvlText w:val="•"/>
      <w:lvlJc w:val="left"/>
      <w:pPr>
        <w:ind w:left="7714" w:hanging="977"/>
      </w:pPr>
      <w:rPr>
        <w:rFonts w:hint="default"/>
      </w:rPr>
    </w:lvl>
    <w:lvl w:ilvl="8" w:tplc="6542FC2A">
      <w:numFmt w:val="bullet"/>
      <w:lvlText w:val="•"/>
      <w:lvlJc w:val="left"/>
      <w:pPr>
        <w:ind w:left="8556" w:hanging="977"/>
      </w:pPr>
      <w:rPr>
        <w:rFonts w:hint="default"/>
      </w:rPr>
    </w:lvl>
  </w:abstractNum>
  <w:abstractNum w:abstractNumId="9" w15:restartNumberingAfterBreak="0">
    <w:nsid w:val="22647FE8"/>
    <w:multiLevelType w:val="hybridMultilevel"/>
    <w:tmpl w:val="5336B766"/>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 w15:restartNumberingAfterBreak="0">
    <w:nsid w:val="247253E3"/>
    <w:multiLevelType w:val="hybridMultilevel"/>
    <w:tmpl w:val="4AE8036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FB033F"/>
    <w:multiLevelType w:val="hybridMultilevel"/>
    <w:tmpl w:val="D926079C"/>
    <w:lvl w:ilvl="0" w:tplc="0416000B">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2A5126BA"/>
    <w:multiLevelType w:val="hybridMultilevel"/>
    <w:tmpl w:val="467C7C1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7E3BF1"/>
    <w:multiLevelType w:val="multilevel"/>
    <w:tmpl w:val="CE8C699E"/>
    <w:lvl w:ilvl="0">
      <w:start w:val="1"/>
      <w:numFmt w:val="decimal"/>
      <w:lvlText w:val="%1."/>
      <w:lvlJc w:val="left"/>
      <w:pPr>
        <w:ind w:left="360" w:hanging="360"/>
      </w:pPr>
      <w:rPr>
        <w:sz w:val="28"/>
        <w:szCs w:val="28"/>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3D653C5"/>
    <w:multiLevelType w:val="hybridMultilevel"/>
    <w:tmpl w:val="C020FD74"/>
    <w:lvl w:ilvl="0" w:tplc="C204B24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4C9433A"/>
    <w:multiLevelType w:val="hybridMultilevel"/>
    <w:tmpl w:val="926A5AC0"/>
    <w:lvl w:ilvl="0" w:tplc="FC247B82">
      <w:start w:val="1"/>
      <w:numFmt w:val="upperRoman"/>
      <w:lvlText w:val="%1"/>
      <w:lvlJc w:val="left"/>
      <w:pPr>
        <w:ind w:left="104" w:hanging="164"/>
      </w:pPr>
      <w:rPr>
        <w:rFonts w:ascii="Times New Roman" w:eastAsia="Times New Roman" w:hAnsi="Times New Roman" w:cs="Times New Roman" w:hint="default"/>
        <w:w w:val="99"/>
        <w:sz w:val="24"/>
        <w:szCs w:val="24"/>
      </w:rPr>
    </w:lvl>
    <w:lvl w:ilvl="1" w:tplc="CB18CC90">
      <w:numFmt w:val="bullet"/>
      <w:lvlText w:val="•"/>
      <w:lvlJc w:val="left"/>
      <w:pPr>
        <w:ind w:left="1146" w:hanging="164"/>
      </w:pPr>
      <w:rPr>
        <w:rFonts w:hint="default"/>
      </w:rPr>
    </w:lvl>
    <w:lvl w:ilvl="2" w:tplc="4642DD7C">
      <w:numFmt w:val="bullet"/>
      <w:lvlText w:val="•"/>
      <w:lvlJc w:val="left"/>
      <w:pPr>
        <w:ind w:left="2192" w:hanging="164"/>
      </w:pPr>
      <w:rPr>
        <w:rFonts w:hint="default"/>
      </w:rPr>
    </w:lvl>
    <w:lvl w:ilvl="3" w:tplc="81ECDF1E">
      <w:numFmt w:val="bullet"/>
      <w:lvlText w:val="•"/>
      <w:lvlJc w:val="left"/>
      <w:pPr>
        <w:ind w:left="3238" w:hanging="164"/>
      </w:pPr>
      <w:rPr>
        <w:rFonts w:hint="default"/>
      </w:rPr>
    </w:lvl>
    <w:lvl w:ilvl="4" w:tplc="11EABC3C">
      <w:numFmt w:val="bullet"/>
      <w:lvlText w:val="•"/>
      <w:lvlJc w:val="left"/>
      <w:pPr>
        <w:ind w:left="4284" w:hanging="164"/>
      </w:pPr>
      <w:rPr>
        <w:rFonts w:hint="default"/>
      </w:rPr>
    </w:lvl>
    <w:lvl w:ilvl="5" w:tplc="FD623A32">
      <w:numFmt w:val="bullet"/>
      <w:lvlText w:val="•"/>
      <w:lvlJc w:val="left"/>
      <w:pPr>
        <w:ind w:left="5330" w:hanging="164"/>
      </w:pPr>
      <w:rPr>
        <w:rFonts w:hint="default"/>
      </w:rPr>
    </w:lvl>
    <w:lvl w:ilvl="6" w:tplc="0A001AD4">
      <w:numFmt w:val="bullet"/>
      <w:lvlText w:val="•"/>
      <w:lvlJc w:val="left"/>
      <w:pPr>
        <w:ind w:left="6376" w:hanging="164"/>
      </w:pPr>
      <w:rPr>
        <w:rFonts w:hint="default"/>
      </w:rPr>
    </w:lvl>
    <w:lvl w:ilvl="7" w:tplc="B87AA83E">
      <w:numFmt w:val="bullet"/>
      <w:lvlText w:val="•"/>
      <w:lvlJc w:val="left"/>
      <w:pPr>
        <w:ind w:left="7422" w:hanging="164"/>
      </w:pPr>
      <w:rPr>
        <w:rFonts w:hint="default"/>
      </w:rPr>
    </w:lvl>
    <w:lvl w:ilvl="8" w:tplc="C7A238D6">
      <w:numFmt w:val="bullet"/>
      <w:lvlText w:val="•"/>
      <w:lvlJc w:val="left"/>
      <w:pPr>
        <w:ind w:left="8468" w:hanging="164"/>
      </w:pPr>
      <w:rPr>
        <w:rFonts w:hint="default"/>
      </w:rPr>
    </w:lvl>
  </w:abstractNum>
  <w:abstractNum w:abstractNumId="16" w15:restartNumberingAfterBreak="0">
    <w:nsid w:val="36DC63A8"/>
    <w:multiLevelType w:val="hybridMultilevel"/>
    <w:tmpl w:val="3D38D972"/>
    <w:lvl w:ilvl="0" w:tplc="0790939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7" w15:restartNumberingAfterBreak="0">
    <w:nsid w:val="384976AB"/>
    <w:multiLevelType w:val="hybridMultilevel"/>
    <w:tmpl w:val="BF72327C"/>
    <w:lvl w:ilvl="0" w:tplc="967801A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15:restartNumberingAfterBreak="0">
    <w:nsid w:val="38C238C6"/>
    <w:multiLevelType w:val="hybridMultilevel"/>
    <w:tmpl w:val="A65E11AA"/>
    <w:lvl w:ilvl="0" w:tplc="0150A96E">
      <w:start w:val="1"/>
      <w:numFmt w:val="decimal"/>
      <w:lvlText w:val="%1)"/>
      <w:lvlJc w:val="left"/>
      <w:pPr>
        <w:ind w:left="2000" w:hanging="260"/>
      </w:pPr>
      <w:rPr>
        <w:rFonts w:ascii="Times New Roman" w:eastAsia="Times New Roman" w:hAnsi="Times New Roman" w:cs="Times New Roman" w:hint="default"/>
        <w:b/>
        <w:bCs/>
        <w:w w:val="99"/>
        <w:sz w:val="24"/>
        <w:szCs w:val="24"/>
      </w:rPr>
    </w:lvl>
    <w:lvl w:ilvl="1" w:tplc="67A23900">
      <w:numFmt w:val="bullet"/>
      <w:lvlText w:val="•"/>
      <w:lvlJc w:val="left"/>
      <w:pPr>
        <w:ind w:left="2768" w:hanging="260"/>
      </w:pPr>
      <w:rPr>
        <w:rFonts w:hint="default"/>
      </w:rPr>
    </w:lvl>
    <w:lvl w:ilvl="2" w:tplc="2FBEDC74">
      <w:numFmt w:val="bullet"/>
      <w:lvlText w:val="•"/>
      <w:lvlJc w:val="left"/>
      <w:pPr>
        <w:ind w:left="3537" w:hanging="260"/>
      </w:pPr>
      <w:rPr>
        <w:rFonts w:hint="default"/>
      </w:rPr>
    </w:lvl>
    <w:lvl w:ilvl="3" w:tplc="0E621A78">
      <w:numFmt w:val="bullet"/>
      <w:lvlText w:val="•"/>
      <w:lvlJc w:val="left"/>
      <w:pPr>
        <w:ind w:left="4305" w:hanging="260"/>
      </w:pPr>
      <w:rPr>
        <w:rFonts w:hint="default"/>
      </w:rPr>
    </w:lvl>
    <w:lvl w:ilvl="4" w:tplc="F02EDE4E">
      <w:numFmt w:val="bullet"/>
      <w:lvlText w:val="•"/>
      <w:lvlJc w:val="left"/>
      <w:pPr>
        <w:ind w:left="5074" w:hanging="260"/>
      </w:pPr>
      <w:rPr>
        <w:rFonts w:hint="default"/>
      </w:rPr>
    </w:lvl>
    <w:lvl w:ilvl="5" w:tplc="F9CE16E2">
      <w:numFmt w:val="bullet"/>
      <w:lvlText w:val="•"/>
      <w:lvlJc w:val="left"/>
      <w:pPr>
        <w:ind w:left="5843" w:hanging="260"/>
      </w:pPr>
      <w:rPr>
        <w:rFonts w:hint="default"/>
      </w:rPr>
    </w:lvl>
    <w:lvl w:ilvl="6" w:tplc="37565544">
      <w:numFmt w:val="bullet"/>
      <w:lvlText w:val="•"/>
      <w:lvlJc w:val="left"/>
      <w:pPr>
        <w:ind w:left="6611" w:hanging="260"/>
      </w:pPr>
      <w:rPr>
        <w:rFonts w:hint="default"/>
      </w:rPr>
    </w:lvl>
    <w:lvl w:ilvl="7" w:tplc="81146CC2">
      <w:numFmt w:val="bullet"/>
      <w:lvlText w:val="•"/>
      <w:lvlJc w:val="left"/>
      <w:pPr>
        <w:ind w:left="7380" w:hanging="260"/>
      </w:pPr>
      <w:rPr>
        <w:rFonts w:hint="default"/>
      </w:rPr>
    </w:lvl>
    <w:lvl w:ilvl="8" w:tplc="E8E652E2">
      <w:numFmt w:val="bullet"/>
      <w:lvlText w:val="•"/>
      <w:lvlJc w:val="left"/>
      <w:pPr>
        <w:ind w:left="8149" w:hanging="260"/>
      </w:pPr>
      <w:rPr>
        <w:rFonts w:hint="default"/>
      </w:rPr>
    </w:lvl>
  </w:abstractNum>
  <w:abstractNum w:abstractNumId="19" w15:restartNumberingAfterBreak="0">
    <w:nsid w:val="3F0327F9"/>
    <w:multiLevelType w:val="multilevel"/>
    <w:tmpl w:val="4CE42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9B6AAB"/>
    <w:multiLevelType w:val="hybridMultilevel"/>
    <w:tmpl w:val="9F02BB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FEB6BF5"/>
    <w:multiLevelType w:val="hybridMultilevel"/>
    <w:tmpl w:val="C332E188"/>
    <w:lvl w:ilvl="0" w:tplc="967801A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2" w15:restartNumberingAfterBreak="0">
    <w:nsid w:val="461B3ADE"/>
    <w:multiLevelType w:val="hybridMultilevel"/>
    <w:tmpl w:val="34DAF9EA"/>
    <w:lvl w:ilvl="0" w:tplc="AAC851DC">
      <w:start w:val="1"/>
      <w:numFmt w:val="upperRoman"/>
      <w:lvlText w:val="%1"/>
      <w:lvlJc w:val="left"/>
      <w:pPr>
        <w:ind w:left="2138" w:hanging="360"/>
      </w:pPr>
      <w:rPr>
        <w:rFonts w:ascii="Times New Roman" w:eastAsia="Times New Roman" w:hAnsi="Times New Roman" w:cs="Times New Roman" w:hint="default"/>
        <w:spacing w:val="-16"/>
        <w:w w:val="99"/>
        <w:sz w:val="24"/>
        <w:szCs w:val="24"/>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23" w15:restartNumberingAfterBreak="0">
    <w:nsid w:val="461D0A81"/>
    <w:multiLevelType w:val="hybridMultilevel"/>
    <w:tmpl w:val="E0FEEABA"/>
    <w:lvl w:ilvl="0" w:tplc="776E2E5C">
      <w:start w:val="1"/>
      <w:numFmt w:val="decimal"/>
      <w:lvlText w:val="%1)"/>
      <w:lvlJc w:val="left"/>
      <w:pPr>
        <w:ind w:left="1778" w:hanging="360"/>
      </w:pPr>
      <w:rPr>
        <w:rFonts w:hint="default"/>
        <w:b w:val="0"/>
        <w:sz w:val="24"/>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4" w15:restartNumberingAfterBreak="0">
    <w:nsid w:val="478D296F"/>
    <w:multiLevelType w:val="hybridMultilevel"/>
    <w:tmpl w:val="A27E38D6"/>
    <w:lvl w:ilvl="0" w:tplc="D3865082">
      <w:start w:val="1"/>
      <w:numFmt w:val="decimal"/>
      <w:lvlText w:val="%1."/>
      <w:lvlJc w:val="left"/>
      <w:pPr>
        <w:ind w:left="492" w:hanging="430"/>
      </w:pPr>
      <w:rPr>
        <w:rFonts w:hint="default"/>
        <w:b/>
        <w:bCs/>
        <w:spacing w:val="0"/>
        <w:w w:val="100"/>
      </w:rPr>
    </w:lvl>
    <w:lvl w:ilvl="1" w:tplc="F306DA50">
      <w:start w:val="1"/>
      <w:numFmt w:val="decimal"/>
      <w:lvlText w:val="%2."/>
      <w:lvlJc w:val="left"/>
      <w:pPr>
        <w:ind w:left="1834" w:hanging="360"/>
      </w:pPr>
      <w:rPr>
        <w:rFonts w:ascii="Times New Roman" w:eastAsia="Times New Roman" w:hAnsi="Times New Roman" w:cs="Times New Roman" w:hint="default"/>
        <w:w w:val="99"/>
        <w:sz w:val="24"/>
        <w:szCs w:val="24"/>
      </w:rPr>
    </w:lvl>
    <w:lvl w:ilvl="2" w:tplc="C55AC508">
      <w:numFmt w:val="bullet"/>
      <w:lvlText w:val="•"/>
      <w:lvlJc w:val="left"/>
      <w:pPr>
        <w:ind w:left="2773" w:hanging="360"/>
      </w:pPr>
      <w:rPr>
        <w:rFonts w:hint="default"/>
      </w:rPr>
    </w:lvl>
    <w:lvl w:ilvl="3" w:tplc="5A06F794">
      <w:numFmt w:val="bullet"/>
      <w:lvlText w:val="•"/>
      <w:lvlJc w:val="left"/>
      <w:pPr>
        <w:ind w:left="3706" w:hanging="360"/>
      </w:pPr>
      <w:rPr>
        <w:rFonts w:hint="default"/>
      </w:rPr>
    </w:lvl>
    <w:lvl w:ilvl="4" w:tplc="849E215A">
      <w:numFmt w:val="bullet"/>
      <w:lvlText w:val="•"/>
      <w:lvlJc w:val="left"/>
      <w:pPr>
        <w:ind w:left="4640" w:hanging="360"/>
      </w:pPr>
      <w:rPr>
        <w:rFonts w:hint="default"/>
      </w:rPr>
    </w:lvl>
    <w:lvl w:ilvl="5" w:tplc="D35AA4EA">
      <w:numFmt w:val="bullet"/>
      <w:lvlText w:val="•"/>
      <w:lvlJc w:val="left"/>
      <w:pPr>
        <w:ind w:left="5573" w:hanging="360"/>
      </w:pPr>
      <w:rPr>
        <w:rFonts w:hint="default"/>
      </w:rPr>
    </w:lvl>
    <w:lvl w:ilvl="6" w:tplc="518031D8">
      <w:numFmt w:val="bullet"/>
      <w:lvlText w:val="•"/>
      <w:lvlJc w:val="left"/>
      <w:pPr>
        <w:ind w:left="6506" w:hanging="360"/>
      </w:pPr>
      <w:rPr>
        <w:rFonts w:hint="default"/>
      </w:rPr>
    </w:lvl>
    <w:lvl w:ilvl="7" w:tplc="B52AC476">
      <w:numFmt w:val="bullet"/>
      <w:lvlText w:val="•"/>
      <w:lvlJc w:val="left"/>
      <w:pPr>
        <w:ind w:left="7440" w:hanging="360"/>
      </w:pPr>
      <w:rPr>
        <w:rFonts w:hint="default"/>
      </w:rPr>
    </w:lvl>
    <w:lvl w:ilvl="8" w:tplc="9868504C">
      <w:numFmt w:val="bullet"/>
      <w:lvlText w:val="•"/>
      <w:lvlJc w:val="left"/>
      <w:pPr>
        <w:ind w:left="8373" w:hanging="360"/>
      </w:pPr>
      <w:rPr>
        <w:rFonts w:hint="default"/>
      </w:rPr>
    </w:lvl>
  </w:abstractNum>
  <w:abstractNum w:abstractNumId="25" w15:restartNumberingAfterBreak="0">
    <w:nsid w:val="484E290B"/>
    <w:multiLevelType w:val="hybridMultilevel"/>
    <w:tmpl w:val="BF72327C"/>
    <w:lvl w:ilvl="0" w:tplc="967801A0">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15:restartNumberingAfterBreak="0">
    <w:nsid w:val="48815155"/>
    <w:multiLevelType w:val="hybridMultilevel"/>
    <w:tmpl w:val="1CF2FB3E"/>
    <w:lvl w:ilvl="0" w:tplc="7DC6B4F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4A4097"/>
    <w:multiLevelType w:val="hybridMultilevel"/>
    <w:tmpl w:val="FBCA3370"/>
    <w:lvl w:ilvl="0" w:tplc="C386A07E">
      <w:start w:val="1"/>
      <w:numFmt w:val="decimal"/>
      <w:lvlText w:val="%1)"/>
      <w:lvlJc w:val="left"/>
      <w:pPr>
        <w:ind w:left="786" w:hanging="360"/>
      </w:pPr>
      <w:rPr>
        <w:rFonts w:hint="default"/>
        <w:b w:val="0"/>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8" w15:restartNumberingAfterBreak="0">
    <w:nsid w:val="4B704478"/>
    <w:multiLevelType w:val="hybridMultilevel"/>
    <w:tmpl w:val="8AA8B492"/>
    <w:lvl w:ilvl="0" w:tplc="CD887E44">
      <w:start w:val="1"/>
      <w:numFmt w:val="lowerLetter"/>
      <w:lvlText w:val="%1)"/>
      <w:lvlJc w:val="left"/>
      <w:pPr>
        <w:ind w:left="1684" w:hanging="975"/>
      </w:pPr>
      <w:rPr>
        <w:rFonts w:cs="Mangal"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4C3B319C"/>
    <w:multiLevelType w:val="hybridMultilevel"/>
    <w:tmpl w:val="A0D24266"/>
    <w:lvl w:ilvl="0" w:tplc="DCC6352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15:restartNumberingAfterBreak="0">
    <w:nsid w:val="4D115745"/>
    <w:multiLevelType w:val="hybridMultilevel"/>
    <w:tmpl w:val="F5462CC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3861F2"/>
    <w:multiLevelType w:val="hybridMultilevel"/>
    <w:tmpl w:val="7E68DD8C"/>
    <w:lvl w:ilvl="0" w:tplc="0680B41A">
      <w:start w:val="1"/>
      <w:numFmt w:val="upperRoman"/>
      <w:lvlText w:val="%1"/>
      <w:lvlJc w:val="left"/>
      <w:pPr>
        <w:ind w:left="989" w:hanging="137"/>
      </w:pPr>
      <w:rPr>
        <w:rFonts w:ascii="Times New Roman" w:eastAsia="Times New Roman" w:hAnsi="Times New Roman" w:cs="Times New Roman" w:hint="default"/>
        <w:w w:val="99"/>
        <w:sz w:val="24"/>
        <w:szCs w:val="24"/>
      </w:rPr>
    </w:lvl>
    <w:lvl w:ilvl="1" w:tplc="BD421BD0">
      <w:numFmt w:val="bullet"/>
      <w:lvlText w:val="•"/>
      <w:lvlJc w:val="left"/>
      <w:pPr>
        <w:ind w:left="1906" w:hanging="137"/>
      </w:pPr>
      <w:rPr>
        <w:rFonts w:hint="default"/>
      </w:rPr>
    </w:lvl>
    <w:lvl w:ilvl="2" w:tplc="65F272B2">
      <w:numFmt w:val="bullet"/>
      <w:lvlText w:val="•"/>
      <w:lvlJc w:val="left"/>
      <w:pPr>
        <w:ind w:left="2832" w:hanging="137"/>
      </w:pPr>
      <w:rPr>
        <w:rFonts w:hint="default"/>
      </w:rPr>
    </w:lvl>
    <w:lvl w:ilvl="3" w:tplc="A9C22B4E">
      <w:numFmt w:val="bullet"/>
      <w:lvlText w:val="•"/>
      <w:lvlJc w:val="left"/>
      <w:pPr>
        <w:ind w:left="3758" w:hanging="137"/>
      </w:pPr>
      <w:rPr>
        <w:rFonts w:hint="default"/>
      </w:rPr>
    </w:lvl>
    <w:lvl w:ilvl="4" w:tplc="ACBC377A">
      <w:numFmt w:val="bullet"/>
      <w:lvlText w:val="•"/>
      <w:lvlJc w:val="left"/>
      <w:pPr>
        <w:ind w:left="4684" w:hanging="137"/>
      </w:pPr>
      <w:rPr>
        <w:rFonts w:hint="default"/>
      </w:rPr>
    </w:lvl>
    <w:lvl w:ilvl="5" w:tplc="BAD28AA6">
      <w:numFmt w:val="bullet"/>
      <w:lvlText w:val="•"/>
      <w:lvlJc w:val="left"/>
      <w:pPr>
        <w:ind w:left="5610" w:hanging="137"/>
      </w:pPr>
      <w:rPr>
        <w:rFonts w:hint="default"/>
      </w:rPr>
    </w:lvl>
    <w:lvl w:ilvl="6" w:tplc="A2B20A5A">
      <w:numFmt w:val="bullet"/>
      <w:lvlText w:val="•"/>
      <w:lvlJc w:val="left"/>
      <w:pPr>
        <w:ind w:left="6536" w:hanging="137"/>
      </w:pPr>
      <w:rPr>
        <w:rFonts w:hint="default"/>
      </w:rPr>
    </w:lvl>
    <w:lvl w:ilvl="7" w:tplc="643CB0A2">
      <w:numFmt w:val="bullet"/>
      <w:lvlText w:val="•"/>
      <w:lvlJc w:val="left"/>
      <w:pPr>
        <w:ind w:left="7462" w:hanging="137"/>
      </w:pPr>
      <w:rPr>
        <w:rFonts w:hint="default"/>
      </w:rPr>
    </w:lvl>
    <w:lvl w:ilvl="8" w:tplc="D6CAC110">
      <w:numFmt w:val="bullet"/>
      <w:lvlText w:val="•"/>
      <w:lvlJc w:val="left"/>
      <w:pPr>
        <w:ind w:left="8388" w:hanging="137"/>
      </w:pPr>
      <w:rPr>
        <w:rFonts w:hint="default"/>
      </w:rPr>
    </w:lvl>
  </w:abstractNum>
  <w:abstractNum w:abstractNumId="32" w15:restartNumberingAfterBreak="0">
    <w:nsid w:val="51451D28"/>
    <w:multiLevelType w:val="hybridMultilevel"/>
    <w:tmpl w:val="4296BEE6"/>
    <w:lvl w:ilvl="0" w:tplc="6B785B40">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57A806AD"/>
    <w:multiLevelType w:val="hybridMultilevel"/>
    <w:tmpl w:val="7DFCBD80"/>
    <w:lvl w:ilvl="0" w:tplc="73667DA4">
      <w:numFmt w:val="bullet"/>
      <w:lvlText w:val=""/>
      <w:lvlJc w:val="left"/>
      <w:pPr>
        <w:ind w:left="852" w:hanging="360"/>
      </w:pPr>
      <w:rPr>
        <w:rFonts w:ascii="Wingdings" w:eastAsia="Wingdings" w:hAnsi="Wingdings" w:cs="Wingdings" w:hint="default"/>
        <w:w w:val="99"/>
        <w:sz w:val="24"/>
        <w:szCs w:val="24"/>
      </w:rPr>
    </w:lvl>
    <w:lvl w:ilvl="1" w:tplc="942850F4">
      <w:numFmt w:val="bullet"/>
      <w:lvlText w:val=""/>
      <w:lvlJc w:val="left"/>
      <w:pPr>
        <w:ind w:left="1560" w:hanging="360"/>
      </w:pPr>
      <w:rPr>
        <w:rFonts w:ascii="Wingdings" w:eastAsia="Wingdings" w:hAnsi="Wingdings" w:cs="Wingdings" w:hint="default"/>
        <w:w w:val="99"/>
        <w:sz w:val="24"/>
        <w:szCs w:val="24"/>
      </w:rPr>
    </w:lvl>
    <w:lvl w:ilvl="2" w:tplc="10DAD22C">
      <w:numFmt w:val="bullet"/>
      <w:lvlText w:val="•"/>
      <w:lvlJc w:val="left"/>
      <w:pPr>
        <w:ind w:left="2445" w:hanging="360"/>
      </w:pPr>
      <w:rPr>
        <w:rFonts w:hint="default"/>
      </w:rPr>
    </w:lvl>
    <w:lvl w:ilvl="3" w:tplc="6842343E">
      <w:numFmt w:val="bullet"/>
      <w:lvlText w:val="•"/>
      <w:lvlJc w:val="left"/>
      <w:pPr>
        <w:ind w:left="3331" w:hanging="360"/>
      </w:pPr>
      <w:rPr>
        <w:rFonts w:hint="default"/>
      </w:rPr>
    </w:lvl>
    <w:lvl w:ilvl="4" w:tplc="891A5394">
      <w:numFmt w:val="bullet"/>
      <w:lvlText w:val="•"/>
      <w:lvlJc w:val="left"/>
      <w:pPr>
        <w:ind w:left="4217" w:hanging="360"/>
      </w:pPr>
      <w:rPr>
        <w:rFonts w:hint="default"/>
      </w:rPr>
    </w:lvl>
    <w:lvl w:ilvl="5" w:tplc="D5E417DC">
      <w:numFmt w:val="bullet"/>
      <w:lvlText w:val="•"/>
      <w:lvlJc w:val="left"/>
      <w:pPr>
        <w:ind w:left="5103" w:hanging="360"/>
      </w:pPr>
      <w:rPr>
        <w:rFonts w:hint="default"/>
      </w:rPr>
    </w:lvl>
    <w:lvl w:ilvl="6" w:tplc="A1B412F0">
      <w:numFmt w:val="bullet"/>
      <w:lvlText w:val="•"/>
      <w:lvlJc w:val="left"/>
      <w:pPr>
        <w:ind w:left="5988" w:hanging="360"/>
      </w:pPr>
      <w:rPr>
        <w:rFonts w:hint="default"/>
      </w:rPr>
    </w:lvl>
    <w:lvl w:ilvl="7" w:tplc="FB7C7EA4">
      <w:numFmt w:val="bullet"/>
      <w:lvlText w:val="•"/>
      <w:lvlJc w:val="left"/>
      <w:pPr>
        <w:ind w:left="6874" w:hanging="360"/>
      </w:pPr>
      <w:rPr>
        <w:rFonts w:hint="default"/>
      </w:rPr>
    </w:lvl>
    <w:lvl w:ilvl="8" w:tplc="E95E7C8A">
      <w:numFmt w:val="bullet"/>
      <w:lvlText w:val="•"/>
      <w:lvlJc w:val="left"/>
      <w:pPr>
        <w:ind w:left="7760" w:hanging="360"/>
      </w:pPr>
      <w:rPr>
        <w:rFonts w:hint="default"/>
      </w:rPr>
    </w:lvl>
  </w:abstractNum>
  <w:abstractNum w:abstractNumId="34" w15:restartNumberingAfterBreak="0">
    <w:nsid w:val="5E814093"/>
    <w:multiLevelType w:val="hybridMultilevel"/>
    <w:tmpl w:val="47029D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861DF8"/>
    <w:multiLevelType w:val="hybridMultilevel"/>
    <w:tmpl w:val="7EC6037E"/>
    <w:lvl w:ilvl="0" w:tplc="0A56EA2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62122044"/>
    <w:multiLevelType w:val="hybridMultilevel"/>
    <w:tmpl w:val="496AD01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822257"/>
    <w:multiLevelType w:val="hybridMultilevel"/>
    <w:tmpl w:val="5DD890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F764BBB"/>
    <w:multiLevelType w:val="hybridMultilevel"/>
    <w:tmpl w:val="103AEF28"/>
    <w:lvl w:ilvl="0" w:tplc="50C880B8">
      <w:start w:val="1"/>
      <w:numFmt w:val="lowerLetter"/>
      <w:lvlText w:val="%1)"/>
      <w:lvlJc w:val="left"/>
      <w:pPr>
        <w:ind w:left="1212" w:hanging="360"/>
      </w:pPr>
      <w:rPr>
        <w:rFonts w:ascii="Times New Roman" w:eastAsia="Times New Roman" w:hAnsi="Times New Roman" w:cs="Times New Roman" w:hint="default"/>
        <w:spacing w:val="-1"/>
        <w:w w:val="99"/>
        <w:sz w:val="24"/>
        <w:szCs w:val="24"/>
      </w:rPr>
    </w:lvl>
    <w:lvl w:ilvl="1" w:tplc="A0068EC8">
      <w:numFmt w:val="bullet"/>
      <w:lvlText w:val="•"/>
      <w:lvlJc w:val="left"/>
      <w:pPr>
        <w:ind w:left="2122" w:hanging="360"/>
      </w:pPr>
      <w:rPr>
        <w:rFonts w:hint="default"/>
      </w:rPr>
    </w:lvl>
    <w:lvl w:ilvl="2" w:tplc="33162582">
      <w:numFmt w:val="bullet"/>
      <w:lvlText w:val="•"/>
      <w:lvlJc w:val="left"/>
      <w:pPr>
        <w:ind w:left="3024" w:hanging="360"/>
      </w:pPr>
      <w:rPr>
        <w:rFonts w:hint="default"/>
      </w:rPr>
    </w:lvl>
    <w:lvl w:ilvl="3" w:tplc="62FAA404">
      <w:numFmt w:val="bullet"/>
      <w:lvlText w:val="•"/>
      <w:lvlJc w:val="left"/>
      <w:pPr>
        <w:ind w:left="3926" w:hanging="360"/>
      </w:pPr>
      <w:rPr>
        <w:rFonts w:hint="default"/>
      </w:rPr>
    </w:lvl>
    <w:lvl w:ilvl="4" w:tplc="B2C0FBDA">
      <w:numFmt w:val="bullet"/>
      <w:lvlText w:val="•"/>
      <w:lvlJc w:val="left"/>
      <w:pPr>
        <w:ind w:left="4828" w:hanging="360"/>
      </w:pPr>
      <w:rPr>
        <w:rFonts w:hint="default"/>
      </w:rPr>
    </w:lvl>
    <w:lvl w:ilvl="5" w:tplc="67A6C5C8">
      <w:numFmt w:val="bullet"/>
      <w:lvlText w:val="•"/>
      <w:lvlJc w:val="left"/>
      <w:pPr>
        <w:ind w:left="5730" w:hanging="360"/>
      </w:pPr>
      <w:rPr>
        <w:rFonts w:hint="default"/>
      </w:rPr>
    </w:lvl>
    <w:lvl w:ilvl="6" w:tplc="27100A44">
      <w:numFmt w:val="bullet"/>
      <w:lvlText w:val="•"/>
      <w:lvlJc w:val="left"/>
      <w:pPr>
        <w:ind w:left="6632" w:hanging="360"/>
      </w:pPr>
      <w:rPr>
        <w:rFonts w:hint="default"/>
      </w:rPr>
    </w:lvl>
    <w:lvl w:ilvl="7" w:tplc="26781D9C">
      <w:numFmt w:val="bullet"/>
      <w:lvlText w:val="•"/>
      <w:lvlJc w:val="left"/>
      <w:pPr>
        <w:ind w:left="7534" w:hanging="360"/>
      </w:pPr>
      <w:rPr>
        <w:rFonts w:hint="default"/>
      </w:rPr>
    </w:lvl>
    <w:lvl w:ilvl="8" w:tplc="2FF05FFC">
      <w:numFmt w:val="bullet"/>
      <w:lvlText w:val="•"/>
      <w:lvlJc w:val="left"/>
      <w:pPr>
        <w:ind w:left="8436" w:hanging="360"/>
      </w:pPr>
      <w:rPr>
        <w:rFonts w:hint="default"/>
      </w:rPr>
    </w:lvl>
  </w:abstractNum>
  <w:abstractNum w:abstractNumId="39" w15:restartNumberingAfterBreak="0">
    <w:nsid w:val="76254E38"/>
    <w:multiLevelType w:val="hybridMultilevel"/>
    <w:tmpl w:val="600C03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806091"/>
    <w:multiLevelType w:val="multilevel"/>
    <w:tmpl w:val="10F61A08"/>
    <w:lvl w:ilvl="0">
      <w:start w:val="3"/>
      <w:numFmt w:val="decimal"/>
      <w:lvlText w:val="%1"/>
      <w:lvlJc w:val="left"/>
      <w:pPr>
        <w:tabs>
          <w:tab w:val="num" w:pos="720"/>
        </w:tabs>
        <w:ind w:left="72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1" w15:restartNumberingAfterBreak="0">
    <w:nsid w:val="77694EA2"/>
    <w:multiLevelType w:val="multilevel"/>
    <w:tmpl w:val="A4D28AFA"/>
    <w:lvl w:ilvl="0">
      <w:start w:val="4"/>
      <w:numFmt w:val="decimal"/>
      <w:lvlText w:val="%1."/>
      <w:lvlJc w:val="left"/>
      <w:pPr>
        <w:ind w:left="585" w:hanging="585"/>
      </w:pPr>
      <w:rPr>
        <w:rFonts w:hint="default"/>
        <w:b/>
      </w:rPr>
    </w:lvl>
    <w:lvl w:ilvl="1">
      <w:start w:val="1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42" w15:restartNumberingAfterBreak="0">
    <w:nsid w:val="78D85141"/>
    <w:multiLevelType w:val="hybridMultilevel"/>
    <w:tmpl w:val="2DB6F7E8"/>
    <w:lvl w:ilvl="0" w:tplc="04160011">
      <w:start w:val="1"/>
      <w:numFmt w:val="decimal"/>
      <w:lvlText w:val="%1)"/>
      <w:lvlJc w:val="left"/>
      <w:pPr>
        <w:ind w:left="2723" w:hanging="360"/>
      </w:pPr>
    </w:lvl>
    <w:lvl w:ilvl="1" w:tplc="04160019" w:tentative="1">
      <w:start w:val="1"/>
      <w:numFmt w:val="lowerLetter"/>
      <w:lvlText w:val="%2."/>
      <w:lvlJc w:val="left"/>
      <w:pPr>
        <w:ind w:left="3443" w:hanging="360"/>
      </w:pPr>
    </w:lvl>
    <w:lvl w:ilvl="2" w:tplc="0416001B" w:tentative="1">
      <w:start w:val="1"/>
      <w:numFmt w:val="lowerRoman"/>
      <w:lvlText w:val="%3."/>
      <w:lvlJc w:val="right"/>
      <w:pPr>
        <w:ind w:left="4163" w:hanging="180"/>
      </w:pPr>
    </w:lvl>
    <w:lvl w:ilvl="3" w:tplc="0416000F" w:tentative="1">
      <w:start w:val="1"/>
      <w:numFmt w:val="decimal"/>
      <w:lvlText w:val="%4."/>
      <w:lvlJc w:val="left"/>
      <w:pPr>
        <w:ind w:left="4883" w:hanging="360"/>
      </w:pPr>
    </w:lvl>
    <w:lvl w:ilvl="4" w:tplc="04160019" w:tentative="1">
      <w:start w:val="1"/>
      <w:numFmt w:val="lowerLetter"/>
      <w:lvlText w:val="%5."/>
      <w:lvlJc w:val="left"/>
      <w:pPr>
        <w:ind w:left="5603" w:hanging="360"/>
      </w:pPr>
    </w:lvl>
    <w:lvl w:ilvl="5" w:tplc="0416001B" w:tentative="1">
      <w:start w:val="1"/>
      <w:numFmt w:val="lowerRoman"/>
      <w:lvlText w:val="%6."/>
      <w:lvlJc w:val="right"/>
      <w:pPr>
        <w:ind w:left="6323" w:hanging="180"/>
      </w:pPr>
    </w:lvl>
    <w:lvl w:ilvl="6" w:tplc="0416000F" w:tentative="1">
      <w:start w:val="1"/>
      <w:numFmt w:val="decimal"/>
      <w:lvlText w:val="%7."/>
      <w:lvlJc w:val="left"/>
      <w:pPr>
        <w:ind w:left="7043" w:hanging="360"/>
      </w:pPr>
    </w:lvl>
    <w:lvl w:ilvl="7" w:tplc="04160019" w:tentative="1">
      <w:start w:val="1"/>
      <w:numFmt w:val="lowerLetter"/>
      <w:lvlText w:val="%8."/>
      <w:lvlJc w:val="left"/>
      <w:pPr>
        <w:ind w:left="7763" w:hanging="360"/>
      </w:pPr>
    </w:lvl>
    <w:lvl w:ilvl="8" w:tplc="0416001B" w:tentative="1">
      <w:start w:val="1"/>
      <w:numFmt w:val="lowerRoman"/>
      <w:lvlText w:val="%9."/>
      <w:lvlJc w:val="right"/>
      <w:pPr>
        <w:ind w:left="8483" w:hanging="180"/>
      </w:pPr>
    </w:lvl>
  </w:abstractNum>
  <w:abstractNum w:abstractNumId="43" w15:restartNumberingAfterBreak="0">
    <w:nsid w:val="78E3662E"/>
    <w:multiLevelType w:val="hybridMultilevel"/>
    <w:tmpl w:val="47029D6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732B72"/>
    <w:multiLevelType w:val="hybridMultilevel"/>
    <w:tmpl w:val="4006AA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E2E7847"/>
    <w:multiLevelType w:val="hybridMultilevel"/>
    <w:tmpl w:val="37C4EB40"/>
    <w:lvl w:ilvl="0" w:tplc="04160013">
      <w:start w:val="1"/>
      <w:numFmt w:val="upperRoman"/>
      <w:lvlText w:val="%1."/>
      <w:lvlJc w:val="righ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num w:numId="1">
    <w:abstractNumId w:val="40"/>
  </w:num>
  <w:num w:numId="2">
    <w:abstractNumId w:val="35"/>
  </w:num>
  <w:num w:numId="3">
    <w:abstractNumId w:val="2"/>
  </w:num>
  <w:num w:numId="4">
    <w:abstractNumId w:val="30"/>
  </w:num>
  <w:num w:numId="5">
    <w:abstractNumId w:val="13"/>
  </w:num>
  <w:num w:numId="6">
    <w:abstractNumId w:val="16"/>
  </w:num>
  <w:num w:numId="7">
    <w:abstractNumId w:val="28"/>
  </w:num>
  <w:num w:numId="8">
    <w:abstractNumId w:val="11"/>
  </w:num>
  <w:num w:numId="9">
    <w:abstractNumId w:val="26"/>
  </w:num>
  <w:num w:numId="10">
    <w:abstractNumId w:val="39"/>
  </w:num>
  <w:num w:numId="11">
    <w:abstractNumId w:val="32"/>
  </w:num>
  <w:num w:numId="12">
    <w:abstractNumId w:val="0"/>
  </w:num>
  <w:num w:numId="13">
    <w:abstractNumId w:val="17"/>
  </w:num>
  <w:num w:numId="14">
    <w:abstractNumId w:val="25"/>
  </w:num>
  <w:num w:numId="15">
    <w:abstractNumId w:val="27"/>
  </w:num>
  <w:num w:numId="16">
    <w:abstractNumId w:val="43"/>
  </w:num>
  <w:num w:numId="17">
    <w:abstractNumId w:val="36"/>
  </w:num>
  <w:num w:numId="18">
    <w:abstractNumId w:val="10"/>
  </w:num>
  <w:num w:numId="19">
    <w:abstractNumId w:val="20"/>
  </w:num>
  <w:num w:numId="20">
    <w:abstractNumId w:val="12"/>
  </w:num>
  <w:num w:numId="21">
    <w:abstractNumId w:val="37"/>
  </w:num>
  <w:num w:numId="22">
    <w:abstractNumId w:val="44"/>
  </w:num>
  <w:num w:numId="23">
    <w:abstractNumId w:val="21"/>
  </w:num>
  <w:num w:numId="24">
    <w:abstractNumId w:val="34"/>
  </w:num>
  <w:num w:numId="25">
    <w:abstractNumId w:val="1"/>
  </w:num>
  <w:num w:numId="26">
    <w:abstractNumId w:val="29"/>
  </w:num>
  <w:num w:numId="27">
    <w:abstractNumId w:val="14"/>
  </w:num>
  <w:num w:numId="28">
    <w:abstractNumId w:val="45"/>
  </w:num>
  <w:num w:numId="29">
    <w:abstractNumId w:val="15"/>
  </w:num>
  <w:num w:numId="30">
    <w:abstractNumId w:val="22"/>
  </w:num>
  <w:num w:numId="31">
    <w:abstractNumId w:val="18"/>
  </w:num>
  <w:num w:numId="32">
    <w:abstractNumId w:val="42"/>
  </w:num>
  <w:num w:numId="33">
    <w:abstractNumId w:val="4"/>
  </w:num>
  <w:num w:numId="34">
    <w:abstractNumId w:val="6"/>
  </w:num>
  <w:num w:numId="35">
    <w:abstractNumId w:val="41"/>
  </w:num>
  <w:num w:numId="36">
    <w:abstractNumId w:val="7"/>
  </w:num>
  <w:num w:numId="37">
    <w:abstractNumId w:val="33"/>
  </w:num>
  <w:num w:numId="38">
    <w:abstractNumId w:val="5"/>
  </w:num>
  <w:num w:numId="39">
    <w:abstractNumId w:val="3"/>
  </w:num>
  <w:num w:numId="40">
    <w:abstractNumId w:val="38"/>
  </w:num>
  <w:num w:numId="41">
    <w:abstractNumId w:val="31"/>
  </w:num>
  <w:num w:numId="42">
    <w:abstractNumId w:val="8"/>
  </w:num>
  <w:num w:numId="43">
    <w:abstractNumId w:val="24"/>
  </w:num>
  <w:num w:numId="44">
    <w:abstractNumId w:val="19"/>
  </w:num>
  <w:num w:numId="45">
    <w:abstractNumId w:val="2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F2C"/>
    <w:rsid w:val="000014ED"/>
    <w:rsid w:val="00005EE5"/>
    <w:rsid w:val="00011FD3"/>
    <w:rsid w:val="00022AC8"/>
    <w:rsid w:val="000256CC"/>
    <w:rsid w:val="0002649F"/>
    <w:rsid w:val="0002678D"/>
    <w:rsid w:val="000306FB"/>
    <w:rsid w:val="00031612"/>
    <w:rsid w:val="00036F6C"/>
    <w:rsid w:val="0003740D"/>
    <w:rsid w:val="00041AE9"/>
    <w:rsid w:val="00044991"/>
    <w:rsid w:val="00051C8B"/>
    <w:rsid w:val="00054CAD"/>
    <w:rsid w:val="00055CCF"/>
    <w:rsid w:val="0006571C"/>
    <w:rsid w:val="0006785C"/>
    <w:rsid w:val="00071A61"/>
    <w:rsid w:val="00077251"/>
    <w:rsid w:val="00077F3A"/>
    <w:rsid w:val="00080605"/>
    <w:rsid w:val="000824F3"/>
    <w:rsid w:val="0008711E"/>
    <w:rsid w:val="00090D0F"/>
    <w:rsid w:val="00092172"/>
    <w:rsid w:val="000936E5"/>
    <w:rsid w:val="00096D97"/>
    <w:rsid w:val="000A5A15"/>
    <w:rsid w:val="000B3657"/>
    <w:rsid w:val="000C0953"/>
    <w:rsid w:val="000C2A10"/>
    <w:rsid w:val="000D4F65"/>
    <w:rsid w:val="000E5152"/>
    <w:rsid w:val="000F0E64"/>
    <w:rsid w:val="000F1EAB"/>
    <w:rsid w:val="000F2DC5"/>
    <w:rsid w:val="00103220"/>
    <w:rsid w:val="00105190"/>
    <w:rsid w:val="001104A4"/>
    <w:rsid w:val="00112752"/>
    <w:rsid w:val="00117417"/>
    <w:rsid w:val="00120260"/>
    <w:rsid w:val="00123544"/>
    <w:rsid w:val="00124E76"/>
    <w:rsid w:val="001262E6"/>
    <w:rsid w:val="00127179"/>
    <w:rsid w:val="001326C7"/>
    <w:rsid w:val="0013720F"/>
    <w:rsid w:val="00137CE6"/>
    <w:rsid w:val="001400DD"/>
    <w:rsid w:val="0014157F"/>
    <w:rsid w:val="00145B57"/>
    <w:rsid w:val="001508A2"/>
    <w:rsid w:val="00153304"/>
    <w:rsid w:val="001533DD"/>
    <w:rsid w:val="00155EC3"/>
    <w:rsid w:val="0015720F"/>
    <w:rsid w:val="00157D5A"/>
    <w:rsid w:val="00160101"/>
    <w:rsid w:val="00160435"/>
    <w:rsid w:val="00162BB6"/>
    <w:rsid w:val="00165E1D"/>
    <w:rsid w:val="00171652"/>
    <w:rsid w:val="00172BE4"/>
    <w:rsid w:val="00172D45"/>
    <w:rsid w:val="001730B9"/>
    <w:rsid w:val="0017429F"/>
    <w:rsid w:val="001803A5"/>
    <w:rsid w:val="001A0A76"/>
    <w:rsid w:val="001A2370"/>
    <w:rsid w:val="001A2960"/>
    <w:rsid w:val="001A2ECA"/>
    <w:rsid w:val="001A3500"/>
    <w:rsid w:val="001A3AC5"/>
    <w:rsid w:val="001A523E"/>
    <w:rsid w:val="001A5EDB"/>
    <w:rsid w:val="001A6B05"/>
    <w:rsid w:val="001B2AE2"/>
    <w:rsid w:val="001C38F2"/>
    <w:rsid w:val="001C776C"/>
    <w:rsid w:val="001E1154"/>
    <w:rsid w:val="001E62A5"/>
    <w:rsid w:val="001F1930"/>
    <w:rsid w:val="001F21BB"/>
    <w:rsid w:val="001F3F0B"/>
    <w:rsid w:val="001F548E"/>
    <w:rsid w:val="00203115"/>
    <w:rsid w:val="00203E9A"/>
    <w:rsid w:val="0020492D"/>
    <w:rsid w:val="00204992"/>
    <w:rsid w:val="00205367"/>
    <w:rsid w:val="002066AA"/>
    <w:rsid w:val="00207569"/>
    <w:rsid w:val="00210517"/>
    <w:rsid w:val="00213755"/>
    <w:rsid w:val="00214462"/>
    <w:rsid w:val="0021469D"/>
    <w:rsid w:val="0022063A"/>
    <w:rsid w:val="0022487E"/>
    <w:rsid w:val="00226501"/>
    <w:rsid w:val="00243841"/>
    <w:rsid w:val="0025062F"/>
    <w:rsid w:val="002515F3"/>
    <w:rsid w:val="00252985"/>
    <w:rsid w:val="00252DD5"/>
    <w:rsid w:val="00254056"/>
    <w:rsid w:val="002546D7"/>
    <w:rsid w:val="00254832"/>
    <w:rsid w:val="00255B93"/>
    <w:rsid w:val="00260587"/>
    <w:rsid w:val="0026094B"/>
    <w:rsid w:val="0026196B"/>
    <w:rsid w:val="0026351C"/>
    <w:rsid w:val="00266204"/>
    <w:rsid w:val="0026715D"/>
    <w:rsid w:val="00272FF3"/>
    <w:rsid w:val="00275AE6"/>
    <w:rsid w:val="0027716D"/>
    <w:rsid w:val="00277D0A"/>
    <w:rsid w:val="00280078"/>
    <w:rsid w:val="0028094A"/>
    <w:rsid w:val="00281160"/>
    <w:rsid w:val="00287979"/>
    <w:rsid w:val="002905B1"/>
    <w:rsid w:val="002919DD"/>
    <w:rsid w:val="00295966"/>
    <w:rsid w:val="002A2E35"/>
    <w:rsid w:val="002A58AB"/>
    <w:rsid w:val="002A7937"/>
    <w:rsid w:val="002B1B0D"/>
    <w:rsid w:val="002E3F92"/>
    <w:rsid w:val="002E443A"/>
    <w:rsid w:val="002F2442"/>
    <w:rsid w:val="002F25AE"/>
    <w:rsid w:val="002F4D4E"/>
    <w:rsid w:val="002F4FE4"/>
    <w:rsid w:val="002F5304"/>
    <w:rsid w:val="002F6438"/>
    <w:rsid w:val="002F69D0"/>
    <w:rsid w:val="00303D87"/>
    <w:rsid w:val="003045D5"/>
    <w:rsid w:val="003054C1"/>
    <w:rsid w:val="003077CD"/>
    <w:rsid w:val="00313603"/>
    <w:rsid w:val="0031452D"/>
    <w:rsid w:val="00316F97"/>
    <w:rsid w:val="00320FAD"/>
    <w:rsid w:val="003256F0"/>
    <w:rsid w:val="00327039"/>
    <w:rsid w:val="00331011"/>
    <w:rsid w:val="00340842"/>
    <w:rsid w:val="00342209"/>
    <w:rsid w:val="003518C9"/>
    <w:rsid w:val="00351C4E"/>
    <w:rsid w:val="00354DF0"/>
    <w:rsid w:val="0036215D"/>
    <w:rsid w:val="00365973"/>
    <w:rsid w:val="00374B1D"/>
    <w:rsid w:val="0038194A"/>
    <w:rsid w:val="00381FF8"/>
    <w:rsid w:val="00383DE4"/>
    <w:rsid w:val="00384162"/>
    <w:rsid w:val="0038421A"/>
    <w:rsid w:val="00386A4F"/>
    <w:rsid w:val="00387581"/>
    <w:rsid w:val="00391113"/>
    <w:rsid w:val="00391219"/>
    <w:rsid w:val="0039310F"/>
    <w:rsid w:val="00397413"/>
    <w:rsid w:val="003A07CC"/>
    <w:rsid w:val="003A7E84"/>
    <w:rsid w:val="003B2192"/>
    <w:rsid w:val="003B5F38"/>
    <w:rsid w:val="003B715D"/>
    <w:rsid w:val="003C0D49"/>
    <w:rsid w:val="003C5549"/>
    <w:rsid w:val="003C65F9"/>
    <w:rsid w:val="003D356D"/>
    <w:rsid w:val="003D7C55"/>
    <w:rsid w:val="003E13EF"/>
    <w:rsid w:val="003E2A96"/>
    <w:rsid w:val="003E4152"/>
    <w:rsid w:val="003F1466"/>
    <w:rsid w:val="003F3238"/>
    <w:rsid w:val="003F7A55"/>
    <w:rsid w:val="004024D5"/>
    <w:rsid w:val="0041319D"/>
    <w:rsid w:val="0041389F"/>
    <w:rsid w:val="004148B5"/>
    <w:rsid w:val="00421FAB"/>
    <w:rsid w:val="00424C6D"/>
    <w:rsid w:val="00424D64"/>
    <w:rsid w:val="00426190"/>
    <w:rsid w:val="00433E76"/>
    <w:rsid w:val="004341AE"/>
    <w:rsid w:val="00434263"/>
    <w:rsid w:val="00441C91"/>
    <w:rsid w:val="004428B9"/>
    <w:rsid w:val="00447EEA"/>
    <w:rsid w:val="00450454"/>
    <w:rsid w:val="00452CD5"/>
    <w:rsid w:val="00457183"/>
    <w:rsid w:val="00462645"/>
    <w:rsid w:val="00462B3A"/>
    <w:rsid w:val="00463A3B"/>
    <w:rsid w:val="00464BD8"/>
    <w:rsid w:val="00470852"/>
    <w:rsid w:val="00475A05"/>
    <w:rsid w:val="00480386"/>
    <w:rsid w:val="00480B0C"/>
    <w:rsid w:val="004841F8"/>
    <w:rsid w:val="00484A02"/>
    <w:rsid w:val="00493E33"/>
    <w:rsid w:val="00494DA5"/>
    <w:rsid w:val="00496638"/>
    <w:rsid w:val="004A0859"/>
    <w:rsid w:val="004A22CC"/>
    <w:rsid w:val="004A23D6"/>
    <w:rsid w:val="004A2E99"/>
    <w:rsid w:val="004A2EDF"/>
    <w:rsid w:val="004A3CAD"/>
    <w:rsid w:val="004A4723"/>
    <w:rsid w:val="004A5F5D"/>
    <w:rsid w:val="004A74E1"/>
    <w:rsid w:val="004B3C49"/>
    <w:rsid w:val="004B4530"/>
    <w:rsid w:val="004C1D1D"/>
    <w:rsid w:val="004D085A"/>
    <w:rsid w:val="004D454E"/>
    <w:rsid w:val="004E3CD8"/>
    <w:rsid w:val="004E5F97"/>
    <w:rsid w:val="004E6D27"/>
    <w:rsid w:val="004F017C"/>
    <w:rsid w:val="004F5A8D"/>
    <w:rsid w:val="004F7097"/>
    <w:rsid w:val="00506600"/>
    <w:rsid w:val="0051105C"/>
    <w:rsid w:val="00512FCB"/>
    <w:rsid w:val="0053091E"/>
    <w:rsid w:val="005309A9"/>
    <w:rsid w:val="00532397"/>
    <w:rsid w:val="0053743D"/>
    <w:rsid w:val="00541748"/>
    <w:rsid w:val="00542141"/>
    <w:rsid w:val="005422B9"/>
    <w:rsid w:val="0054304D"/>
    <w:rsid w:val="0054520D"/>
    <w:rsid w:val="005467EE"/>
    <w:rsid w:val="00566A94"/>
    <w:rsid w:val="00580353"/>
    <w:rsid w:val="0058203A"/>
    <w:rsid w:val="005853A5"/>
    <w:rsid w:val="0058540C"/>
    <w:rsid w:val="00591D4A"/>
    <w:rsid w:val="005943CC"/>
    <w:rsid w:val="00594925"/>
    <w:rsid w:val="00597865"/>
    <w:rsid w:val="00597A21"/>
    <w:rsid w:val="005B2601"/>
    <w:rsid w:val="005B5816"/>
    <w:rsid w:val="005B652D"/>
    <w:rsid w:val="005C2346"/>
    <w:rsid w:val="005C4BF3"/>
    <w:rsid w:val="005C55D9"/>
    <w:rsid w:val="005C79A8"/>
    <w:rsid w:val="005C7B2D"/>
    <w:rsid w:val="005D086F"/>
    <w:rsid w:val="005D53EE"/>
    <w:rsid w:val="005D7761"/>
    <w:rsid w:val="005E1962"/>
    <w:rsid w:val="005E29B7"/>
    <w:rsid w:val="005E570B"/>
    <w:rsid w:val="005E5785"/>
    <w:rsid w:val="005F2FDD"/>
    <w:rsid w:val="005F6760"/>
    <w:rsid w:val="00603040"/>
    <w:rsid w:val="006042E7"/>
    <w:rsid w:val="006068CD"/>
    <w:rsid w:val="00611825"/>
    <w:rsid w:val="00615881"/>
    <w:rsid w:val="00627AE1"/>
    <w:rsid w:val="00630464"/>
    <w:rsid w:val="006329C9"/>
    <w:rsid w:val="00632B9A"/>
    <w:rsid w:val="006425E1"/>
    <w:rsid w:val="006444DF"/>
    <w:rsid w:val="00647DF9"/>
    <w:rsid w:val="00653282"/>
    <w:rsid w:val="0066111E"/>
    <w:rsid w:val="00662039"/>
    <w:rsid w:val="00662F57"/>
    <w:rsid w:val="00663A98"/>
    <w:rsid w:val="00667512"/>
    <w:rsid w:val="00667841"/>
    <w:rsid w:val="00673820"/>
    <w:rsid w:val="00673FD9"/>
    <w:rsid w:val="006873ED"/>
    <w:rsid w:val="006874ED"/>
    <w:rsid w:val="00692414"/>
    <w:rsid w:val="0069398F"/>
    <w:rsid w:val="006A5415"/>
    <w:rsid w:val="006A68C8"/>
    <w:rsid w:val="006A705F"/>
    <w:rsid w:val="006B292F"/>
    <w:rsid w:val="006B29E7"/>
    <w:rsid w:val="006B39E3"/>
    <w:rsid w:val="006B561E"/>
    <w:rsid w:val="006B64AC"/>
    <w:rsid w:val="006C3955"/>
    <w:rsid w:val="006C517C"/>
    <w:rsid w:val="006C674E"/>
    <w:rsid w:val="006C6806"/>
    <w:rsid w:val="006C794A"/>
    <w:rsid w:val="006D00B3"/>
    <w:rsid w:val="006D04DE"/>
    <w:rsid w:val="006E2187"/>
    <w:rsid w:val="006E38AC"/>
    <w:rsid w:val="006E44F8"/>
    <w:rsid w:val="006F14BD"/>
    <w:rsid w:val="006F4F27"/>
    <w:rsid w:val="006F54E6"/>
    <w:rsid w:val="006F60AA"/>
    <w:rsid w:val="007004CF"/>
    <w:rsid w:val="007010F3"/>
    <w:rsid w:val="00701DF8"/>
    <w:rsid w:val="00702E06"/>
    <w:rsid w:val="00707003"/>
    <w:rsid w:val="0071494E"/>
    <w:rsid w:val="0072090C"/>
    <w:rsid w:val="00721D7E"/>
    <w:rsid w:val="0072278E"/>
    <w:rsid w:val="007229A4"/>
    <w:rsid w:val="00723AE0"/>
    <w:rsid w:val="00727B6B"/>
    <w:rsid w:val="00727D05"/>
    <w:rsid w:val="00732D0C"/>
    <w:rsid w:val="00733AC5"/>
    <w:rsid w:val="00735F7E"/>
    <w:rsid w:val="0074091B"/>
    <w:rsid w:val="00750D35"/>
    <w:rsid w:val="00751FE1"/>
    <w:rsid w:val="00752A7C"/>
    <w:rsid w:val="00753169"/>
    <w:rsid w:val="00753F67"/>
    <w:rsid w:val="00764C86"/>
    <w:rsid w:val="007714CA"/>
    <w:rsid w:val="0077262F"/>
    <w:rsid w:val="00774818"/>
    <w:rsid w:val="00780D18"/>
    <w:rsid w:val="00791B01"/>
    <w:rsid w:val="0079213D"/>
    <w:rsid w:val="0079677A"/>
    <w:rsid w:val="007A2152"/>
    <w:rsid w:val="007A3B5C"/>
    <w:rsid w:val="007B09D5"/>
    <w:rsid w:val="007B2E14"/>
    <w:rsid w:val="007C00C9"/>
    <w:rsid w:val="007C10CB"/>
    <w:rsid w:val="007C121D"/>
    <w:rsid w:val="007C18A2"/>
    <w:rsid w:val="007C58B1"/>
    <w:rsid w:val="007D1516"/>
    <w:rsid w:val="007D227F"/>
    <w:rsid w:val="007D568D"/>
    <w:rsid w:val="007D6670"/>
    <w:rsid w:val="007D7C9C"/>
    <w:rsid w:val="007E0DC6"/>
    <w:rsid w:val="007E17D7"/>
    <w:rsid w:val="007E5936"/>
    <w:rsid w:val="007E7F63"/>
    <w:rsid w:val="007F7E4F"/>
    <w:rsid w:val="00801F2C"/>
    <w:rsid w:val="00814054"/>
    <w:rsid w:val="008156D2"/>
    <w:rsid w:val="008177C6"/>
    <w:rsid w:val="00820C65"/>
    <w:rsid w:val="00825A57"/>
    <w:rsid w:val="00834765"/>
    <w:rsid w:val="00840048"/>
    <w:rsid w:val="00840877"/>
    <w:rsid w:val="00855333"/>
    <w:rsid w:val="008611B2"/>
    <w:rsid w:val="00862369"/>
    <w:rsid w:val="008642A0"/>
    <w:rsid w:val="0086468E"/>
    <w:rsid w:val="00867ACF"/>
    <w:rsid w:val="00867EB7"/>
    <w:rsid w:val="0087086B"/>
    <w:rsid w:val="00884901"/>
    <w:rsid w:val="00885D31"/>
    <w:rsid w:val="00885D71"/>
    <w:rsid w:val="008901C9"/>
    <w:rsid w:val="008905DF"/>
    <w:rsid w:val="00892313"/>
    <w:rsid w:val="00893C13"/>
    <w:rsid w:val="008940D2"/>
    <w:rsid w:val="008957A5"/>
    <w:rsid w:val="00896865"/>
    <w:rsid w:val="00896BA6"/>
    <w:rsid w:val="008A55E2"/>
    <w:rsid w:val="008A6878"/>
    <w:rsid w:val="008B30F8"/>
    <w:rsid w:val="008C2126"/>
    <w:rsid w:val="008C313A"/>
    <w:rsid w:val="008D13A2"/>
    <w:rsid w:val="008D2637"/>
    <w:rsid w:val="008D51BC"/>
    <w:rsid w:val="008E182E"/>
    <w:rsid w:val="008E5DB6"/>
    <w:rsid w:val="008F15DC"/>
    <w:rsid w:val="008F3219"/>
    <w:rsid w:val="008F322F"/>
    <w:rsid w:val="008F5098"/>
    <w:rsid w:val="008F51A7"/>
    <w:rsid w:val="008F5F6C"/>
    <w:rsid w:val="009006DC"/>
    <w:rsid w:val="0091291A"/>
    <w:rsid w:val="0091687C"/>
    <w:rsid w:val="0092130F"/>
    <w:rsid w:val="00925C98"/>
    <w:rsid w:val="00930F0E"/>
    <w:rsid w:val="00931709"/>
    <w:rsid w:val="00933C3C"/>
    <w:rsid w:val="009360DC"/>
    <w:rsid w:val="00936AF2"/>
    <w:rsid w:val="00940982"/>
    <w:rsid w:val="009442E1"/>
    <w:rsid w:val="00952D79"/>
    <w:rsid w:val="00953583"/>
    <w:rsid w:val="00955850"/>
    <w:rsid w:val="0095657E"/>
    <w:rsid w:val="0096015F"/>
    <w:rsid w:val="009625F6"/>
    <w:rsid w:val="009631CA"/>
    <w:rsid w:val="00964ABE"/>
    <w:rsid w:val="00966EFA"/>
    <w:rsid w:val="009678D1"/>
    <w:rsid w:val="009750DA"/>
    <w:rsid w:val="00985474"/>
    <w:rsid w:val="00990346"/>
    <w:rsid w:val="009912A3"/>
    <w:rsid w:val="009925EE"/>
    <w:rsid w:val="00992E7F"/>
    <w:rsid w:val="009A0942"/>
    <w:rsid w:val="009A13BF"/>
    <w:rsid w:val="009A4EF2"/>
    <w:rsid w:val="009A569A"/>
    <w:rsid w:val="009A7138"/>
    <w:rsid w:val="009B1429"/>
    <w:rsid w:val="009B28DC"/>
    <w:rsid w:val="009B344F"/>
    <w:rsid w:val="009B5B6F"/>
    <w:rsid w:val="009C2194"/>
    <w:rsid w:val="009C2368"/>
    <w:rsid w:val="009C33CA"/>
    <w:rsid w:val="009C66E7"/>
    <w:rsid w:val="009D12B2"/>
    <w:rsid w:val="009E78F0"/>
    <w:rsid w:val="009E7CEF"/>
    <w:rsid w:val="009F025F"/>
    <w:rsid w:val="009F3ED6"/>
    <w:rsid w:val="009F52C9"/>
    <w:rsid w:val="009F5CE6"/>
    <w:rsid w:val="009F5E21"/>
    <w:rsid w:val="009F6A68"/>
    <w:rsid w:val="009F6C2D"/>
    <w:rsid w:val="00A03483"/>
    <w:rsid w:val="00A04BFD"/>
    <w:rsid w:val="00A05A8A"/>
    <w:rsid w:val="00A06B4E"/>
    <w:rsid w:val="00A22B44"/>
    <w:rsid w:val="00A27C65"/>
    <w:rsid w:val="00A3110B"/>
    <w:rsid w:val="00A368DD"/>
    <w:rsid w:val="00A37DA7"/>
    <w:rsid w:val="00A44F29"/>
    <w:rsid w:val="00A47EDB"/>
    <w:rsid w:val="00A53DCF"/>
    <w:rsid w:val="00A55493"/>
    <w:rsid w:val="00A57B4B"/>
    <w:rsid w:val="00A64B14"/>
    <w:rsid w:val="00A66C95"/>
    <w:rsid w:val="00A70B0E"/>
    <w:rsid w:val="00A73966"/>
    <w:rsid w:val="00A7703B"/>
    <w:rsid w:val="00A77FBC"/>
    <w:rsid w:val="00A802EC"/>
    <w:rsid w:val="00A8047A"/>
    <w:rsid w:val="00A80BB4"/>
    <w:rsid w:val="00A844B3"/>
    <w:rsid w:val="00A91357"/>
    <w:rsid w:val="00A94F1E"/>
    <w:rsid w:val="00AA1F89"/>
    <w:rsid w:val="00AA2A5B"/>
    <w:rsid w:val="00AA33D6"/>
    <w:rsid w:val="00AA6159"/>
    <w:rsid w:val="00AB1A99"/>
    <w:rsid w:val="00AB2995"/>
    <w:rsid w:val="00AB55EB"/>
    <w:rsid w:val="00AB5CF3"/>
    <w:rsid w:val="00AC0166"/>
    <w:rsid w:val="00AC1BE5"/>
    <w:rsid w:val="00AC3A15"/>
    <w:rsid w:val="00AC5F63"/>
    <w:rsid w:val="00AC734F"/>
    <w:rsid w:val="00AD31CE"/>
    <w:rsid w:val="00AD5467"/>
    <w:rsid w:val="00AD7806"/>
    <w:rsid w:val="00AE4892"/>
    <w:rsid w:val="00AE499E"/>
    <w:rsid w:val="00AE4D9B"/>
    <w:rsid w:val="00AE739F"/>
    <w:rsid w:val="00AF069B"/>
    <w:rsid w:val="00AF3435"/>
    <w:rsid w:val="00AF5D7B"/>
    <w:rsid w:val="00B001EF"/>
    <w:rsid w:val="00B01953"/>
    <w:rsid w:val="00B064EA"/>
    <w:rsid w:val="00B0683C"/>
    <w:rsid w:val="00B069C1"/>
    <w:rsid w:val="00B06D84"/>
    <w:rsid w:val="00B0762B"/>
    <w:rsid w:val="00B108B2"/>
    <w:rsid w:val="00B10E8D"/>
    <w:rsid w:val="00B166CC"/>
    <w:rsid w:val="00B20769"/>
    <w:rsid w:val="00B233CB"/>
    <w:rsid w:val="00B25787"/>
    <w:rsid w:val="00B33623"/>
    <w:rsid w:val="00B33762"/>
    <w:rsid w:val="00B33DA6"/>
    <w:rsid w:val="00B4222D"/>
    <w:rsid w:val="00B46EC5"/>
    <w:rsid w:val="00B50506"/>
    <w:rsid w:val="00B53ACB"/>
    <w:rsid w:val="00B553D3"/>
    <w:rsid w:val="00B554CB"/>
    <w:rsid w:val="00B57986"/>
    <w:rsid w:val="00B61D7C"/>
    <w:rsid w:val="00B67CF9"/>
    <w:rsid w:val="00B7156A"/>
    <w:rsid w:val="00B720DB"/>
    <w:rsid w:val="00B80142"/>
    <w:rsid w:val="00B82EDF"/>
    <w:rsid w:val="00B83C62"/>
    <w:rsid w:val="00B84B9C"/>
    <w:rsid w:val="00B85216"/>
    <w:rsid w:val="00B9032C"/>
    <w:rsid w:val="00B9050A"/>
    <w:rsid w:val="00B93E90"/>
    <w:rsid w:val="00B96985"/>
    <w:rsid w:val="00BA1F19"/>
    <w:rsid w:val="00BA27FC"/>
    <w:rsid w:val="00BA4F35"/>
    <w:rsid w:val="00BA6171"/>
    <w:rsid w:val="00BA620A"/>
    <w:rsid w:val="00BA752B"/>
    <w:rsid w:val="00BB0E28"/>
    <w:rsid w:val="00BC1B64"/>
    <w:rsid w:val="00BC565C"/>
    <w:rsid w:val="00BC664E"/>
    <w:rsid w:val="00BD0924"/>
    <w:rsid w:val="00BD1567"/>
    <w:rsid w:val="00BD331B"/>
    <w:rsid w:val="00BD3750"/>
    <w:rsid w:val="00BD3B07"/>
    <w:rsid w:val="00BD3BE0"/>
    <w:rsid w:val="00BD4DB6"/>
    <w:rsid w:val="00BE111A"/>
    <w:rsid w:val="00BE140F"/>
    <w:rsid w:val="00BE1CAA"/>
    <w:rsid w:val="00BE1FA0"/>
    <w:rsid w:val="00BE62EE"/>
    <w:rsid w:val="00BF15AF"/>
    <w:rsid w:val="00BF16D7"/>
    <w:rsid w:val="00BF47B2"/>
    <w:rsid w:val="00C0187D"/>
    <w:rsid w:val="00C041D4"/>
    <w:rsid w:val="00C05D8C"/>
    <w:rsid w:val="00C12D8C"/>
    <w:rsid w:val="00C21B12"/>
    <w:rsid w:val="00C31645"/>
    <w:rsid w:val="00C32E90"/>
    <w:rsid w:val="00C34CB1"/>
    <w:rsid w:val="00C3659D"/>
    <w:rsid w:val="00C37C24"/>
    <w:rsid w:val="00C40523"/>
    <w:rsid w:val="00C41944"/>
    <w:rsid w:val="00C439CF"/>
    <w:rsid w:val="00C454EE"/>
    <w:rsid w:val="00C51EB1"/>
    <w:rsid w:val="00C5666D"/>
    <w:rsid w:val="00C6130A"/>
    <w:rsid w:val="00C6227D"/>
    <w:rsid w:val="00C63BAB"/>
    <w:rsid w:val="00C66484"/>
    <w:rsid w:val="00C66ED4"/>
    <w:rsid w:val="00C6722B"/>
    <w:rsid w:val="00C8053F"/>
    <w:rsid w:val="00C80C86"/>
    <w:rsid w:val="00C80CD2"/>
    <w:rsid w:val="00C84052"/>
    <w:rsid w:val="00C92621"/>
    <w:rsid w:val="00C938CC"/>
    <w:rsid w:val="00CB71EB"/>
    <w:rsid w:val="00CB7C00"/>
    <w:rsid w:val="00CC1394"/>
    <w:rsid w:val="00CC2B46"/>
    <w:rsid w:val="00CC3A58"/>
    <w:rsid w:val="00CC57E4"/>
    <w:rsid w:val="00CC67BB"/>
    <w:rsid w:val="00CD5C9C"/>
    <w:rsid w:val="00CE001B"/>
    <w:rsid w:val="00CF22B8"/>
    <w:rsid w:val="00D02B43"/>
    <w:rsid w:val="00D0351E"/>
    <w:rsid w:val="00D04382"/>
    <w:rsid w:val="00D055C1"/>
    <w:rsid w:val="00D114D2"/>
    <w:rsid w:val="00D13CD5"/>
    <w:rsid w:val="00D148CC"/>
    <w:rsid w:val="00D15C62"/>
    <w:rsid w:val="00D23797"/>
    <w:rsid w:val="00D304A9"/>
    <w:rsid w:val="00D41006"/>
    <w:rsid w:val="00D4518A"/>
    <w:rsid w:val="00D46CAA"/>
    <w:rsid w:val="00D47263"/>
    <w:rsid w:val="00D5454D"/>
    <w:rsid w:val="00D6217D"/>
    <w:rsid w:val="00D654BB"/>
    <w:rsid w:val="00D74529"/>
    <w:rsid w:val="00D74C6C"/>
    <w:rsid w:val="00D75343"/>
    <w:rsid w:val="00D75DC0"/>
    <w:rsid w:val="00D767A7"/>
    <w:rsid w:val="00D8194A"/>
    <w:rsid w:val="00D82715"/>
    <w:rsid w:val="00D83C27"/>
    <w:rsid w:val="00D902D2"/>
    <w:rsid w:val="00D91A14"/>
    <w:rsid w:val="00D91A9E"/>
    <w:rsid w:val="00D92C73"/>
    <w:rsid w:val="00D95575"/>
    <w:rsid w:val="00DA001E"/>
    <w:rsid w:val="00DA5C20"/>
    <w:rsid w:val="00DA6ED2"/>
    <w:rsid w:val="00DB6CAE"/>
    <w:rsid w:val="00DB7ED9"/>
    <w:rsid w:val="00DC7F33"/>
    <w:rsid w:val="00DD4FAC"/>
    <w:rsid w:val="00DE0F2C"/>
    <w:rsid w:val="00DE3180"/>
    <w:rsid w:val="00DE4AE8"/>
    <w:rsid w:val="00DE53B0"/>
    <w:rsid w:val="00DF1A5B"/>
    <w:rsid w:val="00DF1D3E"/>
    <w:rsid w:val="00DF283E"/>
    <w:rsid w:val="00E00EEF"/>
    <w:rsid w:val="00E01BDE"/>
    <w:rsid w:val="00E03EF3"/>
    <w:rsid w:val="00E04959"/>
    <w:rsid w:val="00E0515B"/>
    <w:rsid w:val="00E0613C"/>
    <w:rsid w:val="00E063EE"/>
    <w:rsid w:val="00E12CDA"/>
    <w:rsid w:val="00E12EB6"/>
    <w:rsid w:val="00E15DDD"/>
    <w:rsid w:val="00E16174"/>
    <w:rsid w:val="00E1709C"/>
    <w:rsid w:val="00E175DE"/>
    <w:rsid w:val="00E21DD0"/>
    <w:rsid w:val="00E2258C"/>
    <w:rsid w:val="00E30A76"/>
    <w:rsid w:val="00E320C2"/>
    <w:rsid w:val="00E43184"/>
    <w:rsid w:val="00E45410"/>
    <w:rsid w:val="00E4794D"/>
    <w:rsid w:val="00E5062E"/>
    <w:rsid w:val="00E50BFC"/>
    <w:rsid w:val="00E6155F"/>
    <w:rsid w:val="00E64E47"/>
    <w:rsid w:val="00E657A5"/>
    <w:rsid w:val="00E66DFA"/>
    <w:rsid w:val="00E73B86"/>
    <w:rsid w:val="00E81A03"/>
    <w:rsid w:val="00E82407"/>
    <w:rsid w:val="00E85CC4"/>
    <w:rsid w:val="00E92A12"/>
    <w:rsid w:val="00E93D33"/>
    <w:rsid w:val="00E96A4A"/>
    <w:rsid w:val="00E97568"/>
    <w:rsid w:val="00EA39A5"/>
    <w:rsid w:val="00EA586F"/>
    <w:rsid w:val="00EB134A"/>
    <w:rsid w:val="00EB1799"/>
    <w:rsid w:val="00EB4846"/>
    <w:rsid w:val="00EB7F6B"/>
    <w:rsid w:val="00EC055A"/>
    <w:rsid w:val="00EC0880"/>
    <w:rsid w:val="00EC22A0"/>
    <w:rsid w:val="00EC3E75"/>
    <w:rsid w:val="00EC5DB8"/>
    <w:rsid w:val="00ED362E"/>
    <w:rsid w:val="00ED3F96"/>
    <w:rsid w:val="00ED60A8"/>
    <w:rsid w:val="00EE49DA"/>
    <w:rsid w:val="00EF119C"/>
    <w:rsid w:val="00EF3960"/>
    <w:rsid w:val="00EF5C64"/>
    <w:rsid w:val="00F01BAF"/>
    <w:rsid w:val="00F03189"/>
    <w:rsid w:val="00F0706C"/>
    <w:rsid w:val="00F10A92"/>
    <w:rsid w:val="00F11583"/>
    <w:rsid w:val="00F117CB"/>
    <w:rsid w:val="00F1426A"/>
    <w:rsid w:val="00F17086"/>
    <w:rsid w:val="00F17D92"/>
    <w:rsid w:val="00F22109"/>
    <w:rsid w:val="00F256E4"/>
    <w:rsid w:val="00F25703"/>
    <w:rsid w:val="00F30730"/>
    <w:rsid w:val="00F30A54"/>
    <w:rsid w:val="00F31453"/>
    <w:rsid w:val="00F350B9"/>
    <w:rsid w:val="00F359E1"/>
    <w:rsid w:val="00F35DA4"/>
    <w:rsid w:val="00F36D2D"/>
    <w:rsid w:val="00F4652C"/>
    <w:rsid w:val="00F46806"/>
    <w:rsid w:val="00F51C61"/>
    <w:rsid w:val="00F53420"/>
    <w:rsid w:val="00F54231"/>
    <w:rsid w:val="00F571FC"/>
    <w:rsid w:val="00F60AF5"/>
    <w:rsid w:val="00F623A8"/>
    <w:rsid w:val="00F658A0"/>
    <w:rsid w:val="00F71EBB"/>
    <w:rsid w:val="00F7325B"/>
    <w:rsid w:val="00F77614"/>
    <w:rsid w:val="00F82C5F"/>
    <w:rsid w:val="00F86C58"/>
    <w:rsid w:val="00F9513C"/>
    <w:rsid w:val="00F968ED"/>
    <w:rsid w:val="00FA0FE7"/>
    <w:rsid w:val="00FA606F"/>
    <w:rsid w:val="00FA657B"/>
    <w:rsid w:val="00FA7FF0"/>
    <w:rsid w:val="00FB1A40"/>
    <w:rsid w:val="00FB327E"/>
    <w:rsid w:val="00FB4103"/>
    <w:rsid w:val="00FD3C39"/>
    <w:rsid w:val="00FD3C51"/>
    <w:rsid w:val="00FF34D3"/>
    <w:rsid w:val="00FF6C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A24F89A-76AA-418A-8FD3-7F091D33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semiHidden="1" w:uiPriority="1"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8DC"/>
    <w:pPr>
      <w:spacing w:after="200" w:line="276" w:lineRule="auto"/>
    </w:pPr>
    <w:rPr>
      <w:sz w:val="22"/>
      <w:szCs w:val="22"/>
      <w:lang w:eastAsia="en-US"/>
    </w:rPr>
  </w:style>
  <w:style w:type="paragraph" w:styleId="Ttulo1">
    <w:name w:val="heading 1"/>
    <w:basedOn w:val="Normal"/>
    <w:next w:val="Normal"/>
    <w:link w:val="Ttulo1Char"/>
    <w:uiPriority w:val="1"/>
    <w:qFormat/>
    <w:rsid w:val="00DE0F2C"/>
    <w:pPr>
      <w:keepNext/>
      <w:spacing w:after="0" w:line="240" w:lineRule="auto"/>
      <w:jc w:val="center"/>
      <w:outlineLvl w:val="0"/>
    </w:pPr>
    <w:rPr>
      <w:rFonts w:ascii="Arial" w:eastAsia="Times New Roman" w:hAnsi="Arial"/>
      <w:spacing w:val="20"/>
      <w:sz w:val="24"/>
      <w:szCs w:val="20"/>
      <w:lang w:eastAsia="pt-BR"/>
    </w:rPr>
  </w:style>
  <w:style w:type="paragraph" w:styleId="Ttulo2">
    <w:name w:val="heading 2"/>
    <w:basedOn w:val="Normal"/>
    <w:next w:val="Normal"/>
    <w:link w:val="Ttulo2Char"/>
    <w:uiPriority w:val="1"/>
    <w:qFormat/>
    <w:rsid w:val="00DE0F2C"/>
    <w:pPr>
      <w:keepNext/>
      <w:spacing w:after="0" w:line="240" w:lineRule="auto"/>
      <w:jc w:val="both"/>
      <w:outlineLvl w:val="1"/>
    </w:pPr>
    <w:rPr>
      <w:rFonts w:ascii="Arial" w:eastAsia="Times New Roman" w:hAnsi="Arial"/>
      <w:spacing w:val="20"/>
      <w:sz w:val="24"/>
      <w:szCs w:val="20"/>
      <w:lang w:eastAsia="pt-BR"/>
    </w:rPr>
  </w:style>
  <w:style w:type="paragraph" w:styleId="Ttulo3">
    <w:name w:val="heading 3"/>
    <w:basedOn w:val="Normal"/>
    <w:next w:val="Normal"/>
    <w:link w:val="Ttulo3Char"/>
    <w:uiPriority w:val="1"/>
    <w:unhideWhenUsed/>
    <w:qFormat/>
    <w:rsid w:val="00320FAD"/>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DE0F2C"/>
    <w:pPr>
      <w:keepNext/>
      <w:spacing w:after="0" w:line="240" w:lineRule="auto"/>
      <w:jc w:val="center"/>
      <w:outlineLvl w:val="3"/>
    </w:pPr>
    <w:rPr>
      <w:rFonts w:ascii="Times New Roman" w:eastAsia="Times New Roman" w:hAnsi="Times New Roman"/>
      <w:spacing w:val="20"/>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DE0F2C"/>
    <w:rPr>
      <w:rFonts w:ascii="Arial" w:eastAsia="Times New Roman" w:hAnsi="Arial" w:cs="Times New Roman"/>
      <w:spacing w:val="20"/>
      <w:sz w:val="24"/>
      <w:szCs w:val="20"/>
      <w:lang w:eastAsia="pt-BR"/>
    </w:rPr>
  </w:style>
  <w:style w:type="character" w:customStyle="1" w:styleId="Ttulo2Char">
    <w:name w:val="Título 2 Char"/>
    <w:link w:val="Ttulo2"/>
    <w:rsid w:val="00DE0F2C"/>
    <w:rPr>
      <w:rFonts w:ascii="Arial" w:eastAsia="Times New Roman" w:hAnsi="Arial" w:cs="Times New Roman"/>
      <w:spacing w:val="20"/>
      <w:sz w:val="24"/>
      <w:szCs w:val="20"/>
      <w:lang w:eastAsia="pt-BR"/>
    </w:rPr>
  </w:style>
  <w:style w:type="character" w:customStyle="1" w:styleId="Ttulo4Char">
    <w:name w:val="Título 4 Char"/>
    <w:link w:val="Ttulo4"/>
    <w:rsid w:val="00DE0F2C"/>
    <w:rPr>
      <w:rFonts w:ascii="Times New Roman" w:eastAsia="Times New Roman" w:hAnsi="Times New Roman" w:cs="Times New Roman"/>
      <w:spacing w:val="20"/>
      <w:sz w:val="28"/>
      <w:szCs w:val="20"/>
      <w:lang w:eastAsia="pt-BR"/>
    </w:rPr>
  </w:style>
  <w:style w:type="numbering" w:customStyle="1" w:styleId="Semlista1">
    <w:name w:val="Sem lista1"/>
    <w:next w:val="Semlista"/>
    <w:uiPriority w:val="99"/>
    <w:semiHidden/>
    <w:unhideWhenUsed/>
    <w:rsid w:val="00DE0F2C"/>
  </w:style>
  <w:style w:type="paragraph" w:styleId="Recuodecorpodetexto">
    <w:name w:val="Body Text Indent"/>
    <w:basedOn w:val="Normal"/>
    <w:link w:val="RecuodecorpodetextoChar"/>
    <w:semiHidden/>
    <w:rsid w:val="00DE0F2C"/>
    <w:pPr>
      <w:spacing w:after="0" w:line="240" w:lineRule="auto"/>
      <w:ind w:firstLine="1077"/>
      <w:jc w:val="both"/>
    </w:pPr>
    <w:rPr>
      <w:rFonts w:ascii="Arial" w:eastAsia="Times New Roman" w:hAnsi="Arial"/>
      <w:spacing w:val="20"/>
      <w:sz w:val="24"/>
      <w:szCs w:val="20"/>
      <w:lang w:eastAsia="pt-BR"/>
    </w:rPr>
  </w:style>
  <w:style w:type="character" w:customStyle="1" w:styleId="RecuodecorpodetextoChar">
    <w:name w:val="Recuo de corpo de texto Char"/>
    <w:link w:val="Recuodecorpodetexto"/>
    <w:semiHidden/>
    <w:rsid w:val="00DE0F2C"/>
    <w:rPr>
      <w:rFonts w:ascii="Arial" w:eastAsia="Times New Roman" w:hAnsi="Arial" w:cs="Times New Roman"/>
      <w:spacing w:val="20"/>
      <w:sz w:val="24"/>
      <w:szCs w:val="20"/>
      <w:lang w:eastAsia="pt-BR"/>
    </w:rPr>
  </w:style>
  <w:style w:type="paragraph" w:styleId="Corpodetexto">
    <w:name w:val="Body Text"/>
    <w:basedOn w:val="Normal"/>
    <w:link w:val="CorpodetextoChar"/>
    <w:uiPriority w:val="1"/>
    <w:qFormat/>
    <w:rsid w:val="00DE0F2C"/>
    <w:pPr>
      <w:spacing w:after="0" w:line="240" w:lineRule="auto"/>
      <w:jc w:val="both"/>
    </w:pPr>
    <w:rPr>
      <w:rFonts w:ascii="Arial" w:eastAsia="Times New Roman" w:hAnsi="Arial"/>
      <w:spacing w:val="20"/>
      <w:sz w:val="24"/>
      <w:szCs w:val="20"/>
      <w:lang w:eastAsia="pt-BR"/>
    </w:rPr>
  </w:style>
  <w:style w:type="character" w:customStyle="1" w:styleId="CorpodetextoChar">
    <w:name w:val="Corpo de texto Char"/>
    <w:link w:val="Corpodetexto"/>
    <w:semiHidden/>
    <w:rsid w:val="00DE0F2C"/>
    <w:rPr>
      <w:rFonts w:ascii="Arial" w:eastAsia="Times New Roman" w:hAnsi="Arial" w:cs="Times New Roman"/>
      <w:spacing w:val="20"/>
      <w:sz w:val="24"/>
      <w:szCs w:val="20"/>
      <w:lang w:eastAsia="pt-BR"/>
    </w:rPr>
  </w:style>
  <w:style w:type="paragraph" w:styleId="Corpodetexto2">
    <w:name w:val="Body Text 2"/>
    <w:basedOn w:val="Normal"/>
    <w:link w:val="Corpodetexto2Char"/>
    <w:semiHidden/>
    <w:rsid w:val="00DE0F2C"/>
    <w:pPr>
      <w:spacing w:after="0" w:line="240" w:lineRule="auto"/>
      <w:jc w:val="center"/>
    </w:pPr>
    <w:rPr>
      <w:rFonts w:ascii="Times New Roman" w:eastAsia="Times New Roman" w:hAnsi="Times New Roman"/>
      <w:spacing w:val="20"/>
      <w:sz w:val="28"/>
      <w:szCs w:val="20"/>
      <w:lang w:eastAsia="pt-BR"/>
    </w:rPr>
  </w:style>
  <w:style w:type="character" w:customStyle="1" w:styleId="Corpodetexto2Char">
    <w:name w:val="Corpo de texto 2 Char"/>
    <w:link w:val="Corpodetexto2"/>
    <w:semiHidden/>
    <w:rsid w:val="00DE0F2C"/>
    <w:rPr>
      <w:rFonts w:ascii="Times New Roman" w:eastAsia="Times New Roman" w:hAnsi="Times New Roman" w:cs="Times New Roman"/>
      <w:spacing w:val="20"/>
      <w:sz w:val="28"/>
      <w:szCs w:val="20"/>
      <w:lang w:eastAsia="pt-BR"/>
    </w:rPr>
  </w:style>
  <w:style w:type="paragraph" w:styleId="Recuodecorpodetexto2">
    <w:name w:val="Body Text Indent 2"/>
    <w:basedOn w:val="Normal"/>
    <w:link w:val="Recuodecorpodetexto2Char"/>
    <w:semiHidden/>
    <w:rsid w:val="00DE0F2C"/>
    <w:pPr>
      <w:spacing w:after="0" w:line="240" w:lineRule="auto"/>
      <w:ind w:firstLine="1418"/>
      <w:jc w:val="both"/>
    </w:pPr>
    <w:rPr>
      <w:rFonts w:ascii="Times New Roman" w:eastAsia="Times New Roman" w:hAnsi="Times New Roman"/>
      <w:spacing w:val="20"/>
      <w:sz w:val="28"/>
      <w:szCs w:val="20"/>
      <w:lang w:eastAsia="pt-BR"/>
    </w:rPr>
  </w:style>
  <w:style w:type="character" w:customStyle="1" w:styleId="Recuodecorpodetexto2Char">
    <w:name w:val="Recuo de corpo de texto 2 Char"/>
    <w:link w:val="Recuodecorpodetexto2"/>
    <w:semiHidden/>
    <w:rsid w:val="00DE0F2C"/>
    <w:rPr>
      <w:rFonts w:ascii="Times New Roman" w:eastAsia="Times New Roman" w:hAnsi="Times New Roman" w:cs="Times New Roman"/>
      <w:spacing w:val="20"/>
      <w:sz w:val="28"/>
      <w:szCs w:val="20"/>
      <w:lang w:eastAsia="pt-BR"/>
    </w:rPr>
  </w:style>
  <w:style w:type="paragraph" w:customStyle="1" w:styleId="CorpodoTexto">
    <w:name w:val="Corpo do Texto"/>
    <w:basedOn w:val="Normal"/>
    <w:rsid w:val="00DE0F2C"/>
    <w:pPr>
      <w:widowControl w:val="0"/>
      <w:spacing w:after="0" w:line="240" w:lineRule="auto"/>
    </w:pPr>
    <w:rPr>
      <w:rFonts w:ascii="Times New Roman" w:eastAsia="Times New Roman" w:hAnsi="Times New Roman"/>
      <w:sz w:val="24"/>
      <w:szCs w:val="24"/>
      <w:lang w:eastAsia="pt-BR"/>
    </w:rPr>
  </w:style>
  <w:style w:type="paragraph" w:styleId="Recuodecorpodetexto3">
    <w:name w:val="Body Text Indent 3"/>
    <w:basedOn w:val="Normal"/>
    <w:link w:val="Recuodecorpodetexto3Char"/>
    <w:semiHidden/>
    <w:rsid w:val="00DE0F2C"/>
    <w:pPr>
      <w:spacing w:after="0" w:line="240" w:lineRule="auto"/>
      <w:ind w:firstLine="1418"/>
      <w:jc w:val="both"/>
    </w:pPr>
    <w:rPr>
      <w:rFonts w:ascii="Arial" w:eastAsia="Times New Roman" w:hAnsi="Arial"/>
      <w:spacing w:val="20"/>
      <w:sz w:val="24"/>
      <w:szCs w:val="24"/>
      <w:lang w:eastAsia="pt-BR"/>
    </w:rPr>
  </w:style>
  <w:style w:type="character" w:customStyle="1" w:styleId="Recuodecorpodetexto3Char">
    <w:name w:val="Recuo de corpo de texto 3 Char"/>
    <w:link w:val="Recuodecorpodetexto3"/>
    <w:semiHidden/>
    <w:rsid w:val="00DE0F2C"/>
    <w:rPr>
      <w:rFonts w:ascii="Arial" w:eastAsia="Times New Roman" w:hAnsi="Arial" w:cs="Times New Roman"/>
      <w:spacing w:val="20"/>
      <w:sz w:val="24"/>
      <w:szCs w:val="24"/>
      <w:lang w:eastAsia="pt-BR"/>
    </w:rPr>
  </w:style>
  <w:style w:type="paragraph" w:customStyle="1" w:styleId="Normal12pt">
    <w:name w:val="Normal + 12 pt"/>
    <w:aliases w:val="Justificado"/>
    <w:basedOn w:val="Normal"/>
    <w:rsid w:val="00DE0F2C"/>
    <w:pPr>
      <w:spacing w:after="0" w:line="240" w:lineRule="auto"/>
      <w:jc w:val="both"/>
    </w:pPr>
    <w:rPr>
      <w:rFonts w:ascii="Times New Roman" w:eastAsia="Times New Roman" w:hAnsi="Times New Roman"/>
      <w:sz w:val="24"/>
      <w:szCs w:val="24"/>
      <w:lang w:eastAsia="pt-BR"/>
    </w:rPr>
  </w:style>
  <w:style w:type="paragraph" w:styleId="Rodap">
    <w:name w:val="footer"/>
    <w:basedOn w:val="Normal"/>
    <w:link w:val="RodapChar"/>
    <w:uiPriority w:val="99"/>
    <w:rsid w:val="00DE0F2C"/>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RodapChar">
    <w:name w:val="Rodapé Char"/>
    <w:link w:val="Rodap"/>
    <w:uiPriority w:val="99"/>
    <w:rsid w:val="00DE0F2C"/>
    <w:rPr>
      <w:rFonts w:ascii="Times New Roman" w:eastAsia="Times New Roman" w:hAnsi="Times New Roman" w:cs="Times New Roman"/>
      <w:sz w:val="24"/>
      <w:szCs w:val="24"/>
      <w:lang w:eastAsia="pt-BR"/>
    </w:rPr>
  </w:style>
  <w:style w:type="character" w:styleId="Nmerodepgina">
    <w:name w:val="page number"/>
    <w:basedOn w:val="Fontepargpadro"/>
    <w:semiHidden/>
    <w:rsid w:val="00DE0F2C"/>
  </w:style>
  <w:style w:type="paragraph" w:styleId="Cabealho">
    <w:name w:val="header"/>
    <w:basedOn w:val="Normal"/>
    <w:link w:val="CabealhoChar"/>
    <w:uiPriority w:val="99"/>
    <w:rsid w:val="00DE0F2C"/>
    <w:pPr>
      <w:tabs>
        <w:tab w:val="center" w:pos="4419"/>
        <w:tab w:val="right" w:pos="8838"/>
      </w:tabs>
      <w:spacing w:after="0" w:line="240" w:lineRule="auto"/>
    </w:pPr>
    <w:rPr>
      <w:rFonts w:ascii="Times New Roman" w:eastAsia="Times New Roman" w:hAnsi="Times New Roman"/>
      <w:sz w:val="24"/>
      <w:szCs w:val="24"/>
      <w:lang w:eastAsia="pt-BR"/>
    </w:rPr>
  </w:style>
  <w:style w:type="character" w:customStyle="1" w:styleId="CabealhoChar">
    <w:name w:val="Cabeçalho Char"/>
    <w:link w:val="Cabealho"/>
    <w:uiPriority w:val="99"/>
    <w:rsid w:val="00DE0F2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rsid w:val="00DE0F2C"/>
    <w:pPr>
      <w:spacing w:after="0" w:line="240" w:lineRule="auto"/>
    </w:pPr>
    <w:rPr>
      <w:rFonts w:ascii="Tahoma" w:eastAsia="Times New Roman" w:hAnsi="Tahoma" w:cs="Tahoma"/>
      <w:sz w:val="16"/>
      <w:szCs w:val="16"/>
      <w:lang w:eastAsia="pt-BR"/>
    </w:rPr>
  </w:style>
  <w:style w:type="character" w:customStyle="1" w:styleId="TextodebaloChar">
    <w:name w:val="Texto de balão Char"/>
    <w:link w:val="Textodebalo"/>
    <w:uiPriority w:val="99"/>
    <w:semiHidden/>
    <w:rsid w:val="00DE0F2C"/>
    <w:rPr>
      <w:rFonts w:ascii="Tahoma" w:eastAsia="Times New Roman" w:hAnsi="Tahoma" w:cs="Tahoma"/>
      <w:sz w:val="16"/>
      <w:szCs w:val="16"/>
      <w:lang w:eastAsia="pt-BR"/>
    </w:rPr>
  </w:style>
  <w:style w:type="paragraph" w:styleId="Ttulo">
    <w:name w:val="Title"/>
    <w:basedOn w:val="Normal"/>
    <w:link w:val="TtuloChar"/>
    <w:qFormat/>
    <w:rsid w:val="00DE0F2C"/>
    <w:pPr>
      <w:spacing w:after="0" w:line="240" w:lineRule="auto"/>
      <w:jc w:val="center"/>
    </w:pPr>
    <w:rPr>
      <w:rFonts w:ascii="Times New Roman" w:eastAsia="Times New Roman" w:hAnsi="Times New Roman"/>
      <w:b/>
      <w:bCs/>
      <w:sz w:val="28"/>
      <w:szCs w:val="24"/>
      <w:lang w:eastAsia="pt-BR"/>
    </w:rPr>
  </w:style>
  <w:style w:type="character" w:customStyle="1" w:styleId="TtuloChar">
    <w:name w:val="Título Char"/>
    <w:link w:val="Ttulo"/>
    <w:rsid w:val="00DE0F2C"/>
    <w:rPr>
      <w:rFonts w:ascii="Times New Roman" w:eastAsia="Times New Roman" w:hAnsi="Times New Roman" w:cs="Times New Roman"/>
      <w:b/>
      <w:bCs/>
      <w:sz w:val="28"/>
      <w:szCs w:val="24"/>
      <w:lang w:eastAsia="pt-BR"/>
    </w:rPr>
  </w:style>
  <w:style w:type="paragraph" w:styleId="PargrafodaLista">
    <w:name w:val="List Paragraph"/>
    <w:basedOn w:val="Normal"/>
    <w:uiPriority w:val="1"/>
    <w:qFormat/>
    <w:rsid w:val="00DE0F2C"/>
    <w:pPr>
      <w:widowControl w:val="0"/>
      <w:suppressAutoHyphens/>
      <w:spacing w:after="0" w:line="240" w:lineRule="auto"/>
      <w:ind w:left="720"/>
      <w:contextualSpacing/>
    </w:pPr>
    <w:rPr>
      <w:rFonts w:ascii="Times New Roman" w:eastAsia="SimSun" w:hAnsi="Times New Roman" w:cs="Mangal"/>
      <w:kern w:val="1"/>
      <w:sz w:val="24"/>
      <w:szCs w:val="21"/>
      <w:lang w:eastAsia="zh-CN" w:bidi="hi-IN"/>
    </w:rPr>
  </w:style>
  <w:style w:type="paragraph" w:customStyle="1" w:styleId="NTA">
    <w:name w:val="NTA"/>
    <w:basedOn w:val="Normal"/>
    <w:link w:val="NTAChar"/>
    <w:qFormat/>
    <w:rsid w:val="00DE0F2C"/>
    <w:pPr>
      <w:widowControl w:val="0"/>
      <w:suppressAutoHyphens/>
      <w:autoSpaceDE w:val="0"/>
      <w:spacing w:after="0" w:line="240" w:lineRule="auto"/>
    </w:pPr>
    <w:rPr>
      <w:rFonts w:ascii="Times New Roman" w:eastAsia="Times-Roman" w:hAnsi="Times New Roman"/>
      <w:b/>
      <w:bCs/>
      <w:color w:val="000000"/>
      <w:kern w:val="1"/>
      <w:sz w:val="32"/>
      <w:szCs w:val="32"/>
      <w:lang w:eastAsia="zh-CN" w:bidi="hi-IN"/>
    </w:rPr>
  </w:style>
  <w:style w:type="character" w:customStyle="1" w:styleId="NTAChar">
    <w:name w:val="NTA Char"/>
    <w:link w:val="NTA"/>
    <w:rsid w:val="00DE0F2C"/>
    <w:rPr>
      <w:rFonts w:ascii="Times New Roman" w:eastAsia="Times-Roman" w:hAnsi="Times New Roman" w:cs="Times New Roman"/>
      <w:b/>
      <w:bCs/>
      <w:color w:val="000000"/>
      <w:kern w:val="1"/>
      <w:sz w:val="32"/>
      <w:szCs w:val="32"/>
      <w:lang w:eastAsia="zh-CN" w:bidi="hi-IN"/>
    </w:rPr>
  </w:style>
  <w:style w:type="paragraph" w:customStyle="1" w:styleId="Atuarial">
    <w:name w:val="Atuarial"/>
    <w:basedOn w:val="Normal"/>
    <w:qFormat/>
    <w:rsid w:val="00DE0F2C"/>
    <w:pPr>
      <w:widowControl w:val="0"/>
      <w:suppressAutoHyphens/>
      <w:spacing w:after="0" w:line="240" w:lineRule="auto"/>
    </w:pPr>
    <w:rPr>
      <w:rFonts w:ascii="Times New Roman" w:eastAsia="SimSun" w:hAnsi="Times New Roman" w:cs="Mangal"/>
      <w:kern w:val="1"/>
      <w:sz w:val="24"/>
      <w:szCs w:val="24"/>
      <w:lang w:eastAsia="zh-CN" w:bidi="hi-IN"/>
    </w:rPr>
  </w:style>
  <w:style w:type="paragraph" w:customStyle="1" w:styleId="NTA11">
    <w:name w:val="NTA 1.1"/>
    <w:basedOn w:val="Normal"/>
    <w:link w:val="NTA11Char"/>
    <w:qFormat/>
    <w:rsid w:val="00DE0F2C"/>
    <w:pPr>
      <w:widowControl w:val="0"/>
      <w:suppressAutoHyphens/>
      <w:autoSpaceDE w:val="0"/>
      <w:spacing w:after="0" w:line="240" w:lineRule="auto"/>
    </w:pPr>
    <w:rPr>
      <w:rFonts w:ascii="Times New Roman" w:eastAsia="Times-Roman" w:hAnsi="Times New Roman"/>
      <w:b/>
      <w:color w:val="000000"/>
      <w:kern w:val="1"/>
      <w:sz w:val="28"/>
      <w:szCs w:val="24"/>
      <w:lang w:eastAsia="zh-CN" w:bidi="hi-IN"/>
    </w:rPr>
  </w:style>
  <w:style w:type="character" w:customStyle="1" w:styleId="NTA11Char">
    <w:name w:val="NTA 1.1 Char"/>
    <w:link w:val="NTA11"/>
    <w:rsid w:val="00DE0F2C"/>
    <w:rPr>
      <w:rFonts w:ascii="Times New Roman" w:eastAsia="Times-Roman" w:hAnsi="Times New Roman" w:cs="Times New Roman"/>
      <w:b/>
      <w:color w:val="000000"/>
      <w:kern w:val="1"/>
      <w:sz w:val="28"/>
      <w:szCs w:val="24"/>
      <w:lang w:eastAsia="zh-CN" w:bidi="hi-IN"/>
    </w:rPr>
  </w:style>
  <w:style w:type="paragraph" w:customStyle="1" w:styleId="Standard">
    <w:name w:val="Standard"/>
    <w:rsid w:val="00DE0F2C"/>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Textodenotaderodap">
    <w:name w:val="footnote text"/>
    <w:basedOn w:val="Normal"/>
    <w:link w:val="TextodenotaderodapChar"/>
    <w:autoRedefine/>
    <w:uiPriority w:val="99"/>
    <w:semiHidden/>
    <w:rsid w:val="00DE0F2C"/>
    <w:pPr>
      <w:spacing w:after="0" w:line="240" w:lineRule="auto"/>
      <w:jc w:val="both"/>
    </w:pPr>
    <w:rPr>
      <w:rFonts w:ascii="Arial" w:eastAsia="Times New Roman" w:hAnsi="Arial"/>
      <w:sz w:val="16"/>
      <w:szCs w:val="16"/>
      <w:lang w:val="x-none" w:eastAsia="x-none"/>
    </w:rPr>
  </w:style>
  <w:style w:type="character" w:customStyle="1" w:styleId="TextodenotaderodapChar">
    <w:name w:val="Texto de nota de rodapé Char"/>
    <w:link w:val="Textodenotaderodap"/>
    <w:uiPriority w:val="99"/>
    <w:semiHidden/>
    <w:rsid w:val="00DE0F2C"/>
    <w:rPr>
      <w:rFonts w:ascii="Arial" w:eastAsia="Times New Roman" w:hAnsi="Arial" w:cs="Times New Roman"/>
      <w:sz w:val="16"/>
      <w:szCs w:val="16"/>
      <w:lang w:val="x-none" w:eastAsia="x-none"/>
    </w:rPr>
  </w:style>
  <w:style w:type="character" w:styleId="Refdenotaderodap">
    <w:name w:val="footnote reference"/>
    <w:uiPriority w:val="99"/>
    <w:semiHidden/>
    <w:unhideWhenUsed/>
    <w:rsid w:val="00DE0F2C"/>
    <w:rPr>
      <w:vertAlign w:val="superscript"/>
    </w:rPr>
  </w:style>
  <w:style w:type="table" w:styleId="Tabelacomgrade">
    <w:name w:val="Table Grid"/>
    <w:basedOn w:val="Tabelanormal"/>
    <w:uiPriority w:val="59"/>
    <w:rsid w:val="00DE0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link w:val="TextosemFormataoChar"/>
    <w:uiPriority w:val="99"/>
    <w:unhideWhenUsed/>
    <w:rsid w:val="00DE0F2C"/>
    <w:pPr>
      <w:spacing w:after="0" w:line="240" w:lineRule="auto"/>
    </w:pPr>
    <w:rPr>
      <w:szCs w:val="21"/>
    </w:rPr>
  </w:style>
  <w:style w:type="character" w:customStyle="1" w:styleId="TextosemFormataoChar">
    <w:name w:val="Texto sem Formatação Char"/>
    <w:link w:val="TextosemFormatao"/>
    <w:uiPriority w:val="99"/>
    <w:rsid w:val="00DE0F2C"/>
    <w:rPr>
      <w:rFonts w:ascii="Calibri" w:eastAsia="Calibri" w:hAnsi="Calibri" w:cs="Times New Roman"/>
      <w:szCs w:val="21"/>
    </w:rPr>
  </w:style>
  <w:style w:type="paragraph" w:styleId="Legenda">
    <w:name w:val="caption"/>
    <w:basedOn w:val="Normal"/>
    <w:next w:val="Normal"/>
    <w:uiPriority w:val="35"/>
    <w:qFormat/>
    <w:rsid w:val="00DE0F2C"/>
    <w:pPr>
      <w:spacing w:after="0" w:line="240" w:lineRule="auto"/>
    </w:pPr>
    <w:rPr>
      <w:rFonts w:ascii="Times New Roman" w:eastAsia="Times New Roman" w:hAnsi="Times New Roman"/>
      <w:b/>
      <w:bCs/>
      <w:sz w:val="20"/>
      <w:szCs w:val="20"/>
      <w:lang w:eastAsia="pt-BR"/>
    </w:rPr>
  </w:style>
  <w:style w:type="table" w:customStyle="1" w:styleId="TableNormal">
    <w:name w:val="Table Normal"/>
    <w:uiPriority w:val="2"/>
    <w:semiHidden/>
    <w:unhideWhenUsed/>
    <w:qFormat/>
    <w:rsid w:val="00DE53B0"/>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53B0"/>
    <w:pPr>
      <w:widowControl w:val="0"/>
      <w:spacing w:after="0" w:line="240" w:lineRule="auto"/>
    </w:pPr>
    <w:rPr>
      <w:rFonts w:ascii="Times New Roman" w:eastAsia="Times New Roman" w:hAnsi="Times New Roman"/>
      <w:lang w:val="en-US"/>
    </w:rPr>
  </w:style>
  <w:style w:type="paragraph" w:customStyle="1" w:styleId="Default">
    <w:name w:val="Default"/>
    <w:rsid w:val="00750D35"/>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C5DB8"/>
    <w:pP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semiHidden/>
    <w:unhideWhenUsed/>
    <w:rsid w:val="00B069C1"/>
    <w:rPr>
      <w:sz w:val="16"/>
      <w:szCs w:val="16"/>
    </w:rPr>
  </w:style>
  <w:style w:type="paragraph" w:styleId="Textodecomentrio">
    <w:name w:val="annotation text"/>
    <w:basedOn w:val="Normal"/>
    <w:link w:val="TextodecomentrioChar"/>
    <w:uiPriority w:val="99"/>
    <w:semiHidden/>
    <w:unhideWhenUsed/>
    <w:rsid w:val="00B069C1"/>
    <w:rPr>
      <w:sz w:val="20"/>
      <w:szCs w:val="20"/>
    </w:rPr>
  </w:style>
  <w:style w:type="character" w:customStyle="1" w:styleId="TextodecomentrioChar">
    <w:name w:val="Texto de comentário Char"/>
    <w:link w:val="Textodecomentrio"/>
    <w:uiPriority w:val="99"/>
    <w:semiHidden/>
    <w:rsid w:val="00B069C1"/>
    <w:rPr>
      <w:lang w:eastAsia="en-US"/>
    </w:rPr>
  </w:style>
  <w:style w:type="paragraph" w:styleId="Assuntodocomentrio">
    <w:name w:val="annotation subject"/>
    <w:basedOn w:val="Textodecomentrio"/>
    <w:next w:val="Textodecomentrio"/>
    <w:link w:val="AssuntodocomentrioChar"/>
    <w:uiPriority w:val="99"/>
    <w:semiHidden/>
    <w:unhideWhenUsed/>
    <w:rsid w:val="00B069C1"/>
    <w:rPr>
      <w:b/>
      <w:bCs/>
    </w:rPr>
  </w:style>
  <w:style w:type="character" w:customStyle="1" w:styleId="AssuntodocomentrioChar">
    <w:name w:val="Assunto do comentário Char"/>
    <w:link w:val="Assuntodocomentrio"/>
    <w:uiPriority w:val="99"/>
    <w:semiHidden/>
    <w:rsid w:val="00B069C1"/>
    <w:rPr>
      <w:b/>
      <w:bCs/>
      <w:lang w:eastAsia="en-US"/>
    </w:rPr>
  </w:style>
  <w:style w:type="character" w:styleId="Hyperlink">
    <w:name w:val="Hyperlink"/>
    <w:uiPriority w:val="99"/>
    <w:semiHidden/>
    <w:unhideWhenUsed/>
    <w:rsid w:val="00597865"/>
    <w:rPr>
      <w:color w:val="0000FF"/>
      <w:u w:val="single"/>
    </w:rPr>
  </w:style>
  <w:style w:type="character" w:customStyle="1" w:styleId="Ttulo3Char">
    <w:name w:val="Título 3 Char"/>
    <w:basedOn w:val="Fontepargpadro"/>
    <w:link w:val="Ttulo3"/>
    <w:uiPriority w:val="9"/>
    <w:semiHidden/>
    <w:rsid w:val="00320FAD"/>
    <w:rPr>
      <w:rFonts w:asciiTheme="majorHAnsi" w:eastAsiaTheme="majorEastAsia" w:hAnsiTheme="majorHAnsi" w:cstheme="majorBidi"/>
      <w:b/>
      <w:bCs/>
      <w:color w:val="4F81BD" w:themeColor="accent1"/>
      <w:sz w:val="22"/>
      <w:szCs w:val="22"/>
      <w:lang w:eastAsia="en-US"/>
    </w:rPr>
  </w:style>
  <w:style w:type="paragraph" w:styleId="Reviso">
    <w:name w:val="Revision"/>
    <w:hidden/>
    <w:uiPriority w:val="99"/>
    <w:semiHidden/>
    <w:rsid w:val="00B233C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039285">
      <w:bodyDiv w:val="1"/>
      <w:marLeft w:val="0"/>
      <w:marRight w:val="0"/>
      <w:marTop w:val="0"/>
      <w:marBottom w:val="0"/>
      <w:divBdr>
        <w:top w:val="none" w:sz="0" w:space="0" w:color="auto"/>
        <w:left w:val="none" w:sz="0" w:space="0" w:color="auto"/>
        <w:bottom w:val="none" w:sz="0" w:space="0" w:color="auto"/>
        <w:right w:val="none" w:sz="0" w:space="0" w:color="auto"/>
      </w:divBdr>
    </w:div>
    <w:div w:id="391272927">
      <w:bodyDiv w:val="1"/>
      <w:marLeft w:val="0"/>
      <w:marRight w:val="0"/>
      <w:marTop w:val="0"/>
      <w:marBottom w:val="0"/>
      <w:divBdr>
        <w:top w:val="none" w:sz="0" w:space="0" w:color="auto"/>
        <w:left w:val="none" w:sz="0" w:space="0" w:color="auto"/>
        <w:bottom w:val="none" w:sz="0" w:space="0" w:color="auto"/>
        <w:right w:val="none" w:sz="0" w:space="0" w:color="auto"/>
      </w:divBdr>
    </w:div>
    <w:div w:id="476264402">
      <w:bodyDiv w:val="1"/>
      <w:marLeft w:val="0"/>
      <w:marRight w:val="0"/>
      <w:marTop w:val="0"/>
      <w:marBottom w:val="0"/>
      <w:divBdr>
        <w:top w:val="none" w:sz="0" w:space="0" w:color="auto"/>
        <w:left w:val="none" w:sz="0" w:space="0" w:color="auto"/>
        <w:bottom w:val="none" w:sz="0" w:space="0" w:color="auto"/>
        <w:right w:val="none" w:sz="0" w:space="0" w:color="auto"/>
      </w:divBdr>
    </w:div>
    <w:div w:id="509829750">
      <w:bodyDiv w:val="1"/>
      <w:marLeft w:val="0"/>
      <w:marRight w:val="0"/>
      <w:marTop w:val="0"/>
      <w:marBottom w:val="0"/>
      <w:divBdr>
        <w:top w:val="none" w:sz="0" w:space="0" w:color="auto"/>
        <w:left w:val="none" w:sz="0" w:space="0" w:color="auto"/>
        <w:bottom w:val="none" w:sz="0" w:space="0" w:color="auto"/>
        <w:right w:val="none" w:sz="0" w:space="0" w:color="auto"/>
      </w:divBdr>
    </w:div>
    <w:div w:id="586310260">
      <w:bodyDiv w:val="1"/>
      <w:marLeft w:val="0"/>
      <w:marRight w:val="0"/>
      <w:marTop w:val="0"/>
      <w:marBottom w:val="0"/>
      <w:divBdr>
        <w:top w:val="none" w:sz="0" w:space="0" w:color="auto"/>
        <w:left w:val="none" w:sz="0" w:space="0" w:color="auto"/>
        <w:bottom w:val="none" w:sz="0" w:space="0" w:color="auto"/>
        <w:right w:val="none" w:sz="0" w:space="0" w:color="auto"/>
      </w:divBdr>
    </w:div>
    <w:div w:id="613371252">
      <w:bodyDiv w:val="1"/>
      <w:marLeft w:val="0"/>
      <w:marRight w:val="0"/>
      <w:marTop w:val="0"/>
      <w:marBottom w:val="0"/>
      <w:divBdr>
        <w:top w:val="none" w:sz="0" w:space="0" w:color="auto"/>
        <w:left w:val="none" w:sz="0" w:space="0" w:color="auto"/>
        <w:bottom w:val="none" w:sz="0" w:space="0" w:color="auto"/>
        <w:right w:val="none" w:sz="0" w:space="0" w:color="auto"/>
      </w:divBdr>
    </w:div>
    <w:div w:id="633484334">
      <w:bodyDiv w:val="1"/>
      <w:marLeft w:val="0"/>
      <w:marRight w:val="0"/>
      <w:marTop w:val="0"/>
      <w:marBottom w:val="0"/>
      <w:divBdr>
        <w:top w:val="none" w:sz="0" w:space="0" w:color="auto"/>
        <w:left w:val="none" w:sz="0" w:space="0" w:color="auto"/>
        <w:bottom w:val="none" w:sz="0" w:space="0" w:color="auto"/>
        <w:right w:val="none" w:sz="0" w:space="0" w:color="auto"/>
      </w:divBdr>
    </w:div>
    <w:div w:id="641932803">
      <w:bodyDiv w:val="1"/>
      <w:marLeft w:val="0"/>
      <w:marRight w:val="0"/>
      <w:marTop w:val="0"/>
      <w:marBottom w:val="0"/>
      <w:divBdr>
        <w:top w:val="none" w:sz="0" w:space="0" w:color="auto"/>
        <w:left w:val="none" w:sz="0" w:space="0" w:color="auto"/>
        <w:bottom w:val="none" w:sz="0" w:space="0" w:color="auto"/>
        <w:right w:val="none" w:sz="0" w:space="0" w:color="auto"/>
      </w:divBdr>
    </w:div>
    <w:div w:id="700789174">
      <w:bodyDiv w:val="1"/>
      <w:marLeft w:val="0"/>
      <w:marRight w:val="0"/>
      <w:marTop w:val="0"/>
      <w:marBottom w:val="0"/>
      <w:divBdr>
        <w:top w:val="none" w:sz="0" w:space="0" w:color="auto"/>
        <w:left w:val="none" w:sz="0" w:space="0" w:color="auto"/>
        <w:bottom w:val="none" w:sz="0" w:space="0" w:color="auto"/>
        <w:right w:val="none" w:sz="0" w:space="0" w:color="auto"/>
      </w:divBdr>
    </w:div>
    <w:div w:id="802042077">
      <w:bodyDiv w:val="1"/>
      <w:marLeft w:val="0"/>
      <w:marRight w:val="0"/>
      <w:marTop w:val="0"/>
      <w:marBottom w:val="0"/>
      <w:divBdr>
        <w:top w:val="none" w:sz="0" w:space="0" w:color="auto"/>
        <w:left w:val="none" w:sz="0" w:space="0" w:color="auto"/>
        <w:bottom w:val="none" w:sz="0" w:space="0" w:color="auto"/>
        <w:right w:val="none" w:sz="0" w:space="0" w:color="auto"/>
      </w:divBdr>
    </w:div>
    <w:div w:id="815801167">
      <w:bodyDiv w:val="1"/>
      <w:marLeft w:val="0"/>
      <w:marRight w:val="0"/>
      <w:marTop w:val="0"/>
      <w:marBottom w:val="0"/>
      <w:divBdr>
        <w:top w:val="none" w:sz="0" w:space="0" w:color="auto"/>
        <w:left w:val="none" w:sz="0" w:space="0" w:color="auto"/>
        <w:bottom w:val="none" w:sz="0" w:space="0" w:color="auto"/>
        <w:right w:val="none" w:sz="0" w:space="0" w:color="auto"/>
      </w:divBdr>
    </w:div>
    <w:div w:id="913007482">
      <w:bodyDiv w:val="1"/>
      <w:marLeft w:val="0"/>
      <w:marRight w:val="0"/>
      <w:marTop w:val="0"/>
      <w:marBottom w:val="0"/>
      <w:divBdr>
        <w:top w:val="none" w:sz="0" w:space="0" w:color="auto"/>
        <w:left w:val="none" w:sz="0" w:space="0" w:color="auto"/>
        <w:bottom w:val="none" w:sz="0" w:space="0" w:color="auto"/>
        <w:right w:val="none" w:sz="0" w:space="0" w:color="auto"/>
      </w:divBdr>
    </w:div>
    <w:div w:id="999430226">
      <w:bodyDiv w:val="1"/>
      <w:marLeft w:val="0"/>
      <w:marRight w:val="0"/>
      <w:marTop w:val="0"/>
      <w:marBottom w:val="0"/>
      <w:divBdr>
        <w:top w:val="none" w:sz="0" w:space="0" w:color="auto"/>
        <w:left w:val="none" w:sz="0" w:space="0" w:color="auto"/>
        <w:bottom w:val="none" w:sz="0" w:space="0" w:color="auto"/>
        <w:right w:val="none" w:sz="0" w:space="0" w:color="auto"/>
      </w:divBdr>
    </w:div>
    <w:div w:id="1046218313">
      <w:bodyDiv w:val="1"/>
      <w:marLeft w:val="0"/>
      <w:marRight w:val="0"/>
      <w:marTop w:val="0"/>
      <w:marBottom w:val="0"/>
      <w:divBdr>
        <w:top w:val="none" w:sz="0" w:space="0" w:color="auto"/>
        <w:left w:val="none" w:sz="0" w:space="0" w:color="auto"/>
        <w:bottom w:val="none" w:sz="0" w:space="0" w:color="auto"/>
        <w:right w:val="none" w:sz="0" w:space="0" w:color="auto"/>
      </w:divBdr>
    </w:div>
    <w:div w:id="1048798198">
      <w:bodyDiv w:val="1"/>
      <w:marLeft w:val="0"/>
      <w:marRight w:val="0"/>
      <w:marTop w:val="0"/>
      <w:marBottom w:val="0"/>
      <w:divBdr>
        <w:top w:val="none" w:sz="0" w:space="0" w:color="auto"/>
        <w:left w:val="none" w:sz="0" w:space="0" w:color="auto"/>
        <w:bottom w:val="none" w:sz="0" w:space="0" w:color="auto"/>
        <w:right w:val="none" w:sz="0" w:space="0" w:color="auto"/>
      </w:divBdr>
    </w:div>
    <w:div w:id="1074355578">
      <w:bodyDiv w:val="1"/>
      <w:marLeft w:val="0"/>
      <w:marRight w:val="0"/>
      <w:marTop w:val="0"/>
      <w:marBottom w:val="0"/>
      <w:divBdr>
        <w:top w:val="none" w:sz="0" w:space="0" w:color="auto"/>
        <w:left w:val="none" w:sz="0" w:space="0" w:color="auto"/>
        <w:bottom w:val="none" w:sz="0" w:space="0" w:color="auto"/>
        <w:right w:val="none" w:sz="0" w:space="0" w:color="auto"/>
      </w:divBdr>
    </w:div>
    <w:div w:id="1078600251">
      <w:bodyDiv w:val="1"/>
      <w:marLeft w:val="0"/>
      <w:marRight w:val="0"/>
      <w:marTop w:val="0"/>
      <w:marBottom w:val="0"/>
      <w:divBdr>
        <w:top w:val="none" w:sz="0" w:space="0" w:color="auto"/>
        <w:left w:val="none" w:sz="0" w:space="0" w:color="auto"/>
        <w:bottom w:val="none" w:sz="0" w:space="0" w:color="auto"/>
        <w:right w:val="none" w:sz="0" w:space="0" w:color="auto"/>
      </w:divBdr>
    </w:div>
    <w:div w:id="1082415104">
      <w:bodyDiv w:val="1"/>
      <w:marLeft w:val="0"/>
      <w:marRight w:val="0"/>
      <w:marTop w:val="0"/>
      <w:marBottom w:val="0"/>
      <w:divBdr>
        <w:top w:val="none" w:sz="0" w:space="0" w:color="auto"/>
        <w:left w:val="none" w:sz="0" w:space="0" w:color="auto"/>
        <w:bottom w:val="none" w:sz="0" w:space="0" w:color="auto"/>
        <w:right w:val="none" w:sz="0" w:space="0" w:color="auto"/>
      </w:divBdr>
    </w:div>
    <w:div w:id="1122960535">
      <w:bodyDiv w:val="1"/>
      <w:marLeft w:val="0"/>
      <w:marRight w:val="0"/>
      <w:marTop w:val="0"/>
      <w:marBottom w:val="0"/>
      <w:divBdr>
        <w:top w:val="none" w:sz="0" w:space="0" w:color="auto"/>
        <w:left w:val="none" w:sz="0" w:space="0" w:color="auto"/>
        <w:bottom w:val="none" w:sz="0" w:space="0" w:color="auto"/>
        <w:right w:val="none" w:sz="0" w:space="0" w:color="auto"/>
      </w:divBdr>
    </w:div>
    <w:div w:id="1141532783">
      <w:bodyDiv w:val="1"/>
      <w:marLeft w:val="0"/>
      <w:marRight w:val="0"/>
      <w:marTop w:val="0"/>
      <w:marBottom w:val="0"/>
      <w:divBdr>
        <w:top w:val="none" w:sz="0" w:space="0" w:color="auto"/>
        <w:left w:val="none" w:sz="0" w:space="0" w:color="auto"/>
        <w:bottom w:val="none" w:sz="0" w:space="0" w:color="auto"/>
        <w:right w:val="none" w:sz="0" w:space="0" w:color="auto"/>
      </w:divBdr>
    </w:div>
    <w:div w:id="1193960861">
      <w:bodyDiv w:val="1"/>
      <w:marLeft w:val="0"/>
      <w:marRight w:val="0"/>
      <w:marTop w:val="0"/>
      <w:marBottom w:val="0"/>
      <w:divBdr>
        <w:top w:val="none" w:sz="0" w:space="0" w:color="auto"/>
        <w:left w:val="none" w:sz="0" w:space="0" w:color="auto"/>
        <w:bottom w:val="none" w:sz="0" w:space="0" w:color="auto"/>
        <w:right w:val="none" w:sz="0" w:space="0" w:color="auto"/>
      </w:divBdr>
    </w:div>
    <w:div w:id="1195533485">
      <w:bodyDiv w:val="1"/>
      <w:marLeft w:val="0"/>
      <w:marRight w:val="0"/>
      <w:marTop w:val="0"/>
      <w:marBottom w:val="0"/>
      <w:divBdr>
        <w:top w:val="none" w:sz="0" w:space="0" w:color="auto"/>
        <w:left w:val="none" w:sz="0" w:space="0" w:color="auto"/>
        <w:bottom w:val="none" w:sz="0" w:space="0" w:color="auto"/>
        <w:right w:val="none" w:sz="0" w:space="0" w:color="auto"/>
      </w:divBdr>
    </w:div>
    <w:div w:id="1387796046">
      <w:bodyDiv w:val="1"/>
      <w:marLeft w:val="0"/>
      <w:marRight w:val="0"/>
      <w:marTop w:val="0"/>
      <w:marBottom w:val="0"/>
      <w:divBdr>
        <w:top w:val="none" w:sz="0" w:space="0" w:color="auto"/>
        <w:left w:val="none" w:sz="0" w:space="0" w:color="auto"/>
        <w:bottom w:val="none" w:sz="0" w:space="0" w:color="auto"/>
        <w:right w:val="none" w:sz="0" w:space="0" w:color="auto"/>
      </w:divBdr>
    </w:div>
    <w:div w:id="1459453195">
      <w:bodyDiv w:val="1"/>
      <w:marLeft w:val="0"/>
      <w:marRight w:val="0"/>
      <w:marTop w:val="0"/>
      <w:marBottom w:val="0"/>
      <w:divBdr>
        <w:top w:val="none" w:sz="0" w:space="0" w:color="auto"/>
        <w:left w:val="none" w:sz="0" w:space="0" w:color="auto"/>
        <w:bottom w:val="none" w:sz="0" w:space="0" w:color="auto"/>
        <w:right w:val="none" w:sz="0" w:space="0" w:color="auto"/>
      </w:divBdr>
    </w:div>
    <w:div w:id="1520851961">
      <w:bodyDiv w:val="1"/>
      <w:marLeft w:val="0"/>
      <w:marRight w:val="0"/>
      <w:marTop w:val="0"/>
      <w:marBottom w:val="0"/>
      <w:divBdr>
        <w:top w:val="none" w:sz="0" w:space="0" w:color="auto"/>
        <w:left w:val="none" w:sz="0" w:space="0" w:color="auto"/>
        <w:bottom w:val="none" w:sz="0" w:space="0" w:color="auto"/>
        <w:right w:val="none" w:sz="0" w:space="0" w:color="auto"/>
      </w:divBdr>
    </w:div>
    <w:div w:id="1539973641">
      <w:bodyDiv w:val="1"/>
      <w:marLeft w:val="0"/>
      <w:marRight w:val="0"/>
      <w:marTop w:val="0"/>
      <w:marBottom w:val="0"/>
      <w:divBdr>
        <w:top w:val="none" w:sz="0" w:space="0" w:color="auto"/>
        <w:left w:val="none" w:sz="0" w:space="0" w:color="auto"/>
        <w:bottom w:val="none" w:sz="0" w:space="0" w:color="auto"/>
        <w:right w:val="none" w:sz="0" w:space="0" w:color="auto"/>
      </w:divBdr>
    </w:div>
    <w:div w:id="1555119180">
      <w:bodyDiv w:val="1"/>
      <w:marLeft w:val="0"/>
      <w:marRight w:val="0"/>
      <w:marTop w:val="0"/>
      <w:marBottom w:val="0"/>
      <w:divBdr>
        <w:top w:val="none" w:sz="0" w:space="0" w:color="auto"/>
        <w:left w:val="none" w:sz="0" w:space="0" w:color="auto"/>
        <w:bottom w:val="none" w:sz="0" w:space="0" w:color="auto"/>
        <w:right w:val="none" w:sz="0" w:space="0" w:color="auto"/>
      </w:divBdr>
    </w:div>
    <w:div w:id="1634869026">
      <w:bodyDiv w:val="1"/>
      <w:marLeft w:val="0"/>
      <w:marRight w:val="0"/>
      <w:marTop w:val="0"/>
      <w:marBottom w:val="0"/>
      <w:divBdr>
        <w:top w:val="none" w:sz="0" w:space="0" w:color="auto"/>
        <w:left w:val="none" w:sz="0" w:space="0" w:color="auto"/>
        <w:bottom w:val="none" w:sz="0" w:space="0" w:color="auto"/>
        <w:right w:val="none" w:sz="0" w:space="0" w:color="auto"/>
      </w:divBdr>
    </w:div>
    <w:div w:id="1788962603">
      <w:bodyDiv w:val="1"/>
      <w:marLeft w:val="0"/>
      <w:marRight w:val="0"/>
      <w:marTop w:val="0"/>
      <w:marBottom w:val="0"/>
      <w:divBdr>
        <w:top w:val="none" w:sz="0" w:space="0" w:color="auto"/>
        <w:left w:val="none" w:sz="0" w:space="0" w:color="auto"/>
        <w:bottom w:val="none" w:sz="0" w:space="0" w:color="auto"/>
        <w:right w:val="none" w:sz="0" w:space="0" w:color="auto"/>
      </w:divBdr>
    </w:div>
    <w:div w:id="1851262907">
      <w:bodyDiv w:val="1"/>
      <w:marLeft w:val="0"/>
      <w:marRight w:val="0"/>
      <w:marTop w:val="0"/>
      <w:marBottom w:val="0"/>
      <w:divBdr>
        <w:top w:val="none" w:sz="0" w:space="0" w:color="auto"/>
        <w:left w:val="none" w:sz="0" w:space="0" w:color="auto"/>
        <w:bottom w:val="none" w:sz="0" w:space="0" w:color="auto"/>
        <w:right w:val="none" w:sz="0" w:space="0" w:color="auto"/>
      </w:divBdr>
    </w:div>
    <w:div w:id="1977566587">
      <w:bodyDiv w:val="1"/>
      <w:marLeft w:val="0"/>
      <w:marRight w:val="0"/>
      <w:marTop w:val="0"/>
      <w:marBottom w:val="0"/>
      <w:divBdr>
        <w:top w:val="none" w:sz="0" w:space="0" w:color="auto"/>
        <w:left w:val="none" w:sz="0" w:space="0" w:color="auto"/>
        <w:bottom w:val="none" w:sz="0" w:space="0" w:color="auto"/>
        <w:right w:val="none" w:sz="0" w:space="0" w:color="auto"/>
      </w:divBdr>
    </w:div>
    <w:div w:id="21427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4.emf"/><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3.emf"/><Relationship Id="rId32" Type="http://schemas.openxmlformats.org/officeDocument/2006/relationships/image" Target="media/image21.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2.xml"/><Relationship Id="rId28" Type="http://schemas.openxmlformats.org/officeDocument/2006/relationships/image" Target="media/image17.emf"/><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0.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emf"/><Relationship Id="rId22" Type="http://schemas.openxmlformats.org/officeDocument/2006/relationships/header" Target="header1.xml"/><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6085-83D3-4ADF-A60A-56BA5F57E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17262</Words>
  <Characters>93215</Characters>
  <Application>Microsoft Office Word</Application>
  <DocSecurity>0</DocSecurity>
  <Lines>776</Lines>
  <Paragraphs>220</Paragraphs>
  <ScaleCrop>false</ScaleCrop>
  <HeadingPairs>
    <vt:vector size="2" baseType="variant">
      <vt:variant>
        <vt:lpstr>Título</vt:lpstr>
      </vt:variant>
      <vt:variant>
        <vt:i4>1</vt:i4>
      </vt:variant>
    </vt:vector>
  </HeadingPairs>
  <TitlesOfParts>
    <vt:vector size="1" baseType="lpstr">
      <vt:lpstr/>
    </vt:vector>
  </TitlesOfParts>
  <Company>PMPA</Company>
  <LinksUpToDate>false</LinksUpToDate>
  <CharactersWithSpaces>110257</CharactersWithSpaces>
  <SharedDoc>false</SharedDoc>
  <HLinks>
    <vt:vector size="6" baseType="variant">
      <vt:variant>
        <vt:i4>2883688</vt:i4>
      </vt:variant>
      <vt:variant>
        <vt:i4>0</vt:i4>
      </vt:variant>
      <vt:variant>
        <vt:i4>0</vt:i4>
      </vt:variant>
      <vt:variant>
        <vt:i4>5</vt:i4>
      </vt:variant>
      <vt:variant>
        <vt:lpwstr>http://www.planalto.gov.br/ccivil_03/_Ato2011-2014/2012/Lei/L12766.htm</vt:lpwstr>
      </vt:variant>
      <vt:variant>
        <vt:lpwstr>art1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Thaina de Almeida Monteiro</dc:creator>
  <cp:lastModifiedBy>Juliana Maia</cp:lastModifiedBy>
  <cp:revision>2</cp:revision>
  <cp:lastPrinted>2018-08-17T13:37:00Z</cp:lastPrinted>
  <dcterms:created xsi:type="dcterms:W3CDTF">2018-08-21T17:51:00Z</dcterms:created>
  <dcterms:modified xsi:type="dcterms:W3CDTF">2018-08-21T17:51:00Z</dcterms:modified>
</cp:coreProperties>
</file>