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5738CC" w:rsidRDefault="00D309BE" w:rsidP="00D309BE">
      <w:pPr>
        <w:pStyle w:val="Cabealho"/>
        <w:jc w:val="center"/>
        <w:rPr>
          <w:rFonts w:ascii="Book Antiqua" w:hAnsi="Book Antiqua" w:cs="Arial"/>
          <w:b/>
          <w:sz w:val="23"/>
          <w:szCs w:val="23"/>
        </w:rPr>
      </w:pPr>
      <w:r w:rsidRPr="005738CC">
        <w:rPr>
          <w:rFonts w:ascii="Book Antiqua" w:hAnsi="Book Antiqua" w:cs="Arial"/>
          <w:b/>
          <w:sz w:val="23"/>
          <w:szCs w:val="23"/>
        </w:rPr>
        <w:t>CÂMARA MUNICIPAL DE PORTO ALEGRE</w:t>
      </w:r>
    </w:p>
    <w:p w:rsidR="00D309BE" w:rsidRPr="005738CC" w:rsidRDefault="00D309BE" w:rsidP="00D309BE">
      <w:pPr>
        <w:pStyle w:val="Cabealho"/>
        <w:jc w:val="center"/>
        <w:rPr>
          <w:rFonts w:ascii="Book Antiqua" w:hAnsi="Book Antiqua" w:cs="Arial"/>
          <w:sz w:val="23"/>
          <w:szCs w:val="23"/>
        </w:rPr>
      </w:pPr>
      <w:r w:rsidRPr="005738CC">
        <w:rPr>
          <w:rFonts w:ascii="Book Antiqua" w:hAnsi="Book Antiqua" w:cs="Arial"/>
          <w:b/>
          <w:sz w:val="23"/>
          <w:szCs w:val="23"/>
        </w:rPr>
        <w:t>PROCURADORIA</w:t>
      </w:r>
    </w:p>
    <w:p w:rsidR="00D309BE" w:rsidRPr="005738CC" w:rsidRDefault="00D309BE" w:rsidP="00D309BE">
      <w:pPr>
        <w:ind w:left="4536"/>
        <w:jc w:val="both"/>
        <w:rPr>
          <w:rFonts w:ascii="Book Antiqua" w:hAnsi="Book Antiqua" w:cs="Arial"/>
          <w:sz w:val="23"/>
          <w:szCs w:val="23"/>
        </w:rPr>
      </w:pPr>
    </w:p>
    <w:p w:rsidR="005738CC" w:rsidRDefault="005738CC" w:rsidP="00D309BE">
      <w:pPr>
        <w:pStyle w:val="Ttulo1"/>
        <w:rPr>
          <w:rFonts w:ascii="Book Antiqua" w:hAnsi="Book Antiqua" w:cs="Arial"/>
          <w:sz w:val="23"/>
          <w:szCs w:val="23"/>
        </w:rPr>
      </w:pPr>
    </w:p>
    <w:p w:rsidR="00D309BE" w:rsidRPr="005738CC" w:rsidRDefault="00552136" w:rsidP="00D309BE">
      <w:pPr>
        <w:pStyle w:val="Ttulo1"/>
        <w:rPr>
          <w:rFonts w:ascii="Book Antiqua" w:hAnsi="Book Antiqua" w:cs="Arial"/>
          <w:sz w:val="23"/>
          <w:szCs w:val="23"/>
        </w:rPr>
      </w:pPr>
      <w:r w:rsidRPr="005738CC">
        <w:rPr>
          <w:rFonts w:ascii="Book Antiqua" w:hAnsi="Book Antiqua" w:cs="Arial"/>
          <w:sz w:val="23"/>
          <w:szCs w:val="23"/>
        </w:rPr>
        <w:t>PARECER Nº</w:t>
      </w:r>
      <w:r w:rsidR="00461640" w:rsidRPr="005738CC">
        <w:rPr>
          <w:rFonts w:ascii="Book Antiqua" w:hAnsi="Book Antiqua" w:cs="Arial"/>
          <w:sz w:val="23"/>
          <w:szCs w:val="23"/>
        </w:rPr>
        <w:t xml:space="preserve"> </w:t>
      </w:r>
      <w:r w:rsidR="000C2D56">
        <w:rPr>
          <w:rFonts w:ascii="Book Antiqua" w:hAnsi="Book Antiqua" w:cs="Arial"/>
          <w:sz w:val="23"/>
          <w:szCs w:val="23"/>
        </w:rPr>
        <w:t xml:space="preserve"> </w:t>
      </w:r>
      <w:r w:rsidR="00A8040B">
        <w:rPr>
          <w:rFonts w:ascii="Book Antiqua" w:hAnsi="Book Antiqua" w:cs="Arial"/>
          <w:sz w:val="23"/>
          <w:szCs w:val="23"/>
        </w:rPr>
        <w:t>72</w:t>
      </w:r>
      <w:r w:rsidR="00480B8B" w:rsidRPr="005738CC">
        <w:rPr>
          <w:rFonts w:ascii="Book Antiqua" w:hAnsi="Book Antiqua" w:cs="Arial"/>
          <w:sz w:val="23"/>
          <w:szCs w:val="23"/>
        </w:rPr>
        <w:t xml:space="preserve"> </w:t>
      </w:r>
      <w:r w:rsidR="00D309BE" w:rsidRPr="005738CC">
        <w:rPr>
          <w:rFonts w:ascii="Book Antiqua" w:hAnsi="Book Antiqua" w:cs="Arial"/>
          <w:sz w:val="23"/>
          <w:szCs w:val="23"/>
        </w:rPr>
        <w:t>/1</w:t>
      </w:r>
      <w:r w:rsidR="000C2D56">
        <w:rPr>
          <w:rFonts w:ascii="Book Antiqua" w:hAnsi="Book Antiqua" w:cs="Arial"/>
          <w:sz w:val="23"/>
          <w:szCs w:val="23"/>
        </w:rPr>
        <w:t>9</w:t>
      </w:r>
    </w:p>
    <w:p w:rsidR="00D309BE" w:rsidRPr="005738CC" w:rsidRDefault="00D309BE" w:rsidP="00D309BE">
      <w:pPr>
        <w:ind w:left="4536"/>
        <w:jc w:val="both"/>
        <w:rPr>
          <w:rFonts w:ascii="Book Antiqua" w:hAnsi="Book Antiqua" w:cs="Arial"/>
          <w:sz w:val="23"/>
          <w:szCs w:val="23"/>
        </w:rPr>
      </w:pPr>
    </w:p>
    <w:p w:rsidR="00D309BE" w:rsidRPr="005738CC" w:rsidRDefault="00D309BE" w:rsidP="00410C6F">
      <w:pPr>
        <w:ind w:left="4536"/>
        <w:jc w:val="right"/>
        <w:rPr>
          <w:rFonts w:ascii="Book Antiqua" w:hAnsi="Book Antiqua" w:cs="Arial"/>
          <w:b/>
          <w:sz w:val="23"/>
          <w:szCs w:val="23"/>
        </w:rPr>
      </w:pPr>
      <w:r w:rsidRPr="005738CC">
        <w:rPr>
          <w:rFonts w:ascii="Book Antiqua" w:hAnsi="Book Antiqua" w:cs="Arial"/>
          <w:b/>
          <w:sz w:val="23"/>
          <w:szCs w:val="23"/>
        </w:rPr>
        <w:t xml:space="preserve">            PROCESSO Nº </w:t>
      </w:r>
      <w:r w:rsidR="000C2D56">
        <w:rPr>
          <w:rFonts w:ascii="Book Antiqua" w:hAnsi="Book Antiqua" w:cs="Arial"/>
          <w:b/>
          <w:sz w:val="23"/>
          <w:szCs w:val="23"/>
        </w:rPr>
        <w:t>0024</w:t>
      </w:r>
      <w:r w:rsidRPr="005738CC">
        <w:rPr>
          <w:rFonts w:ascii="Book Antiqua" w:hAnsi="Book Antiqua" w:cs="Arial"/>
          <w:b/>
          <w:sz w:val="23"/>
          <w:szCs w:val="23"/>
        </w:rPr>
        <w:t>/1</w:t>
      </w:r>
      <w:r w:rsidR="000C2D56">
        <w:rPr>
          <w:rFonts w:ascii="Book Antiqua" w:hAnsi="Book Antiqua" w:cs="Arial"/>
          <w:b/>
          <w:sz w:val="23"/>
          <w:szCs w:val="23"/>
        </w:rPr>
        <w:t>9</w:t>
      </w:r>
    </w:p>
    <w:p w:rsidR="00D309BE" w:rsidRPr="005738CC" w:rsidRDefault="00D309BE" w:rsidP="00410C6F">
      <w:pPr>
        <w:pStyle w:val="Ttulo2"/>
        <w:jc w:val="right"/>
        <w:rPr>
          <w:rFonts w:ascii="Book Antiqua" w:hAnsi="Book Antiqua"/>
          <w:sz w:val="23"/>
          <w:szCs w:val="23"/>
        </w:rPr>
      </w:pPr>
      <w:r w:rsidRPr="005738CC">
        <w:rPr>
          <w:rFonts w:ascii="Book Antiqua" w:hAnsi="Book Antiqua"/>
          <w:sz w:val="23"/>
          <w:szCs w:val="23"/>
        </w:rPr>
        <w:t xml:space="preserve">            P</w:t>
      </w:r>
      <w:r w:rsidR="00B55076" w:rsidRPr="005738CC">
        <w:rPr>
          <w:rFonts w:ascii="Book Antiqua" w:hAnsi="Book Antiqua"/>
          <w:sz w:val="23"/>
          <w:szCs w:val="23"/>
        </w:rPr>
        <w:t>L</w:t>
      </w:r>
      <w:r w:rsidR="000C2D56">
        <w:rPr>
          <w:rFonts w:ascii="Book Antiqua" w:hAnsi="Book Antiqua"/>
          <w:sz w:val="23"/>
          <w:szCs w:val="23"/>
        </w:rPr>
        <w:t>C</w:t>
      </w:r>
      <w:r w:rsidR="00B55076" w:rsidRPr="005738CC">
        <w:rPr>
          <w:rFonts w:ascii="Book Antiqua" w:hAnsi="Book Antiqua"/>
          <w:sz w:val="23"/>
          <w:szCs w:val="23"/>
        </w:rPr>
        <w:t>L</w:t>
      </w:r>
      <w:r w:rsidRPr="005738CC">
        <w:rPr>
          <w:rFonts w:ascii="Book Antiqua" w:hAnsi="Book Antiqua"/>
          <w:sz w:val="23"/>
          <w:szCs w:val="23"/>
        </w:rPr>
        <w:t xml:space="preserve"> Nº</w:t>
      </w:r>
      <w:r w:rsidR="00E266E9" w:rsidRPr="005738CC">
        <w:rPr>
          <w:rFonts w:ascii="Book Antiqua" w:hAnsi="Book Antiqua"/>
          <w:sz w:val="23"/>
          <w:szCs w:val="23"/>
        </w:rPr>
        <w:t xml:space="preserve"> </w:t>
      </w:r>
      <w:r w:rsidR="000C2D56">
        <w:rPr>
          <w:rFonts w:ascii="Book Antiqua" w:hAnsi="Book Antiqua"/>
          <w:sz w:val="23"/>
          <w:szCs w:val="23"/>
        </w:rPr>
        <w:t>002</w:t>
      </w:r>
      <w:r w:rsidRPr="005738CC">
        <w:rPr>
          <w:rFonts w:ascii="Book Antiqua" w:hAnsi="Book Antiqua"/>
          <w:sz w:val="23"/>
          <w:szCs w:val="23"/>
        </w:rPr>
        <w:t>/1</w:t>
      </w:r>
      <w:r w:rsidR="000C2D56">
        <w:rPr>
          <w:rFonts w:ascii="Book Antiqua" w:hAnsi="Book Antiqua"/>
          <w:sz w:val="23"/>
          <w:szCs w:val="23"/>
        </w:rPr>
        <w:t>9</w:t>
      </w:r>
    </w:p>
    <w:p w:rsidR="00D309BE" w:rsidRPr="005738CC" w:rsidRDefault="00D309BE" w:rsidP="00D309BE">
      <w:pPr>
        <w:pStyle w:val="Cabealho"/>
        <w:ind w:hanging="4536"/>
        <w:jc w:val="center"/>
        <w:rPr>
          <w:rFonts w:ascii="Book Antiqua" w:hAnsi="Book Antiqua" w:cs="Arial"/>
          <w:b/>
          <w:sz w:val="23"/>
          <w:szCs w:val="23"/>
        </w:rPr>
      </w:pPr>
    </w:p>
    <w:p w:rsidR="00D309BE" w:rsidRPr="005738CC" w:rsidRDefault="00D309BE" w:rsidP="00D309BE">
      <w:pPr>
        <w:rPr>
          <w:rFonts w:ascii="Book Antiqua" w:hAnsi="Book Antiqua" w:cs="Arial"/>
          <w:sz w:val="23"/>
          <w:szCs w:val="23"/>
        </w:rPr>
      </w:pPr>
    </w:p>
    <w:p w:rsidR="00D309BE" w:rsidRPr="005738CC" w:rsidRDefault="00D309BE" w:rsidP="0049617C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  <w:r w:rsidRPr="005738CC">
        <w:rPr>
          <w:rFonts w:ascii="Book Antiqua" w:hAnsi="Book Antiqua"/>
          <w:sz w:val="23"/>
          <w:szCs w:val="23"/>
        </w:rPr>
        <w:tab/>
      </w:r>
      <w:r w:rsidRPr="005738CC">
        <w:rPr>
          <w:rFonts w:ascii="Book Antiqua" w:hAnsi="Book Antiqua"/>
          <w:sz w:val="23"/>
          <w:szCs w:val="23"/>
        </w:rPr>
        <w:tab/>
      </w:r>
    </w:p>
    <w:p w:rsidR="00480B8B" w:rsidRPr="005738CC" w:rsidRDefault="00D309BE" w:rsidP="0049617C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  <w:r w:rsidRPr="005738CC">
        <w:rPr>
          <w:rFonts w:ascii="Book Antiqua" w:hAnsi="Book Antiqua" w:cs="Courier New"/>
          <w:sz w:val="23"/>
          <w:szCs w:val="23"/>
        </w:rPr>
        <w:t xml:space="preserve">É submetido a exame desta Procuradoria, para parecer prévio, o Projeto de </w:t>
      </w:r>
      <w:r w:rsidR="00B55076" w:rsidRPr="005738CC">
        <w:rPr>
          <w:rFonts w:ascii="Book Antiqua" w:hAnsi="Book Antiqua" w:cs="Courier New"/>
          <w:sz w:val="23"/>
          <w:szCs w:val="23"/>
        </w:rPr>
        <w:t>Lei, em epígrafe,</w:t>
      </w:r>
      <w:r w:rsidR="00DD4D6A" w:rsidRPr="005738CC">
        <w:rPr>
          <w:rFonts w:ascii="Book Antiqua" w:hAnsi="Book Antiqua" w:cs="Courier New"/>
          <w:sz w:val="23"/>
          <w:szCs w:val="23"/>
        </w:rPr>
        <w:t xml:space="preserve"> </w:t>
      </w:r>
      <w:r w:rsidRPr="005738CC">
        <w:rPr>
          <w:rFonts w:ascii="Book Antiqua" w:hAnsi="Book Antiqua" w:cs="Courier New"/>
          <w:sz w:val="23"/>
          <w:szCs w:val="23"/>
        </w:rPr>
        <w:t>d</w:t>
      </w:r>
      <w:r w:rsidR="00186440" w:rsidRPr="005738CC">
        <w:rPr>
          <w:rFonts w:ascii="Book Antiqua" w:hAnsi="Book Antiqua" w:cs="Courier New"/>
          <w:sz w:val="23"/>
          <w:szCs w:val="23"/>
        </w:rPr>
        <w:t xml:space="preserve">e iniciativa </w:t>
      </w:r>
      <w:r w:rsidR="00B55076" w:rsidRPr="005738CC">
        <w:rPr>
          <w:rFonts w:ascii="Book Antiqua" w:hAnsi="Book Antiqua" w:cs="Courier New"/>
          <w:sz w:val="23"/>
          <w:szCs w:val="23"/>
        </w:rPr>
        <w:t>parlamentar</w:t>
      </w:r>
      <w:r w:rsidR="00186440" w:rsidRPr="005738CC">
        <w:rPr>
          <w:rFonts w:ascii="Book Antiqua" w:hAnsi="Book Antiqua" w:cs="Courier New"/>
          <w:sz w:val="23"/>
          <w:szCs w:val="23"/>
        </w:rPr>
        <w:t xml:space="preserve">, que </w:t>
      </w:r>
      <w:r w:rsidR="00162DFB">
        <w:rPr>
          <w:rFonts w:ascii="Book Antiqua" w:hAnsi="Book Antiqua" w:cs="Courier New"/>
          <w:sz w:val="23"/>
          <w:szCs w:val="23"/>
        </w:rPr>
        <w:t>a</w:t>
      </w:r>
      <w:r w:rsidR="00162DFB" w:rsidRPr="00162DFB">
        <w:rPr>
          <w:rFonts w:ascii="Book Antiqua" w:hAnsi="Book Antiqua" w:cs="Courier New"/>
          <w:sz w:val="23"/>
          <w:szCs w:val="23"/>
        </w:rPr>
        <w:t>ltera o parágrafo único do art. 31 da Lei Complementar nº 626, de 15 de julho de 2009 – que institui o Plano Diretor Cicloviário Integrado e dá outras providências –, e alterações pos</w:t>
      </w:r>
      <w:bookmarkStart w:id="0" w:name="_GoBack"/>
      <w:bookmarkEnd w:id="0"/>
      <w:r w:rsidR="00162DFB" w:rsidRPr="00162DFB">
        <w:rPr>
          <w:rFonts w:ascii="Book Antiqua" w:hAnsi="Book Antiqua" w:cs="Courier New"/>
          <w:sz w:val="23"/>
          <w:szCs w:val="23"/>
        </w:rPr>
        <w:t>teriores, excetuando os ciclistas em treinamento ou em velocidade igual ou superior a 20km/h (vinte quilômetros por hora) da proibição de trafegar fora de ciclovias ou ciclofaixas</w:t>
      </w:r>
      <w:r w:rsidR="00480B8B" w:rsidRPr="005738CC">
        <w:rPr>
          <w:rFonts w:ascii="Book Antiqua" w:hAnsi="Book Antiqua" w:cs="Courier New"/>
          <w:sz w:val="23"/>
          <w:szCs w:val="23"/>
        </w:rPr>
        <w:t>.</w:t>
      </w:r>
    </w:p>
    <w:p w:rsidR="00682199" w:rsidRPr="005738CC" w:rsidRDefault="00682199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</w:p>
    <w:p w:rsidR="002829EC" w:rsidRDefault="002829EC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  <w:r>
        <w:rPr>
          <w:rFonts w:ascii="Book Antiqua" w:hAnsi="Book Antiqua" w:cs="Courier New"/>
          <w:sz w:val="23"/>
          <w:szCs w:val="23"/>
        </w:rPr>
        <w:t>Sobre o tema vale destacar alguns dispositivos do Código de Trânsito Brasileiro (CTB) instituído pela Lei nº 9.503/97, a seguir transcritos:</w:t>
      </w:r>
    </w:p>
    <w:p w:rsidR="002829EC" w:rsidRDefault="002829EC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</w:p>
    <w:p w:rsidR="002829EC" w:rsidRPr="002829EC" w:rsidRDefault="00355F9E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>
        <w:rPr>
          <w:rFonts w:ascii="Book Antiqua" w:hAnsi="Book Antiqua" w:cs="Courier New"/>
          <w:i/>
          <w:sz w:val="23"/>
          <w:szCs w:val="23"/>
        </w:rPr>
        <w:t>“</w:t>
      </w:r>
      <w:r w:rsidR="002829EC" w:rsidRPr="002829EC">
        <w:rPr>
          <w:rFonts w:ascii="Book Antiqua" w:hAnsi="Book Antiqua" w:cs="Courier New"/>
          <w:i/>
          <w:sz w:val="23"/>
          <w:szCs w:val="23"/>
        </w:rPr>
        <w:t xml:space="preserve">Art. 58. Nas vias urbanas e nas rurais de pista dupla, </w:t>
      </w:r>
      <w:r w:rsidR="002829EC" w:rsidRPr="00355F9E">
        <w:rPr>
          <w:rFonts w:ascii="Book Antiqua" w:hAnsi="Book Antiqua" w:cs="Courier New"/>
          <w:b/>
          <w:i/>
          <w:sz w:val="23"/>
          <w:szCs w:val="23"/>
        </w:rPr>
        <w:t>a circulação de bicicletas deverá ocorrer</w:t>
      </w:r>
      <w:r w:rsidR="002829EC" w:rsidRPr="00355F9E">
        <w:rPr>
          <w:rFonts w:ascii="Book Antiqua" w:hAnsi="Book Antiqua" w:cs="Courier New"/>
          <w:b/>
          <w:i/>
          <w:sz w:val="23"/>
          <w:szCs w:val="23"/>
          <w:u w:val="single"/>
        </w:rPr>
        <w:t>, quando não houver ciclovia, ciclofaixa, ou acostamento, ou quando não for possível a utilização destes</w:t>
      </w:r>
      <w:r w:rsidR="002829EC" w:rsidRPr="00355F9E">
        <w:rPr>
          <w:rFonts w:ascii="Book Antiqua" w:hAnsi="Book Antiqua" w:cs="Courier New"/>
          <w:b/>
          <w:i/>
          <w:sz w:val="23"/>
          <w:szCs w:val="23"/>
        </w:rPr>
        <w:t>, nos bordos da pista de rolamento</w:t>
      </w:r>
      <w:r w:rsidR="002829EC" w:rsidRPr="002829EC">
        <w:rPr>
          <w:rFonts w:ascii="Book Antiqua" w:hAnsi="Book Antiqua" w:cs="Courier New"/>
          <w:i/>
          <w:sz w:val="23"/>
          <w:szCs w:val="23"/>
        </w:rPr>
        <w:t>, no mesmo sentido de circulação regulamentado para a via, com preferência sobre os veículos automotores.</w:t>
      </w:r>
    </w:p>
    <w:p w:rsidR="002829EC" w:rsidRDefault="002829EC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 w:rsidRPr="002829EC">
        <w:rPr>
          <w:rFonts w:ascii="Book Antiqua" w:hAnsi="Book Antiqua" w:cs="Courier New"/>
          <w:i/>
          <w:sz w:val="23"/>
          <w:szCs w:val="23"/>
        </w:rPr>
        <w:t xml:space="preserve">        Parágrafo único. A autoridade de trânsito com circunscrição sobre a via poderá autorizar a circulação de bicicletas no sentido contrário ao fluxo dos veículos automotores, desde que dotado o trecho com ciclofaixa.</w:t>
      </w:r>
      <w:r w:rsidR="00355F9E">
        <w:rPr>
          <w:rFonts w:ascii="Book Antiqua" w:hAnsi="Book Antiqua" w:cs="Courier New"/>
          <w:i/>
          <w:sz w:val="23"/>
          <w:szCs w:val="23"/>
        </w:rPr>
        <w:t xml:space="preserve">” – </w:t>
      </w:r>
      <w:r w:rsidR="00355F9E" w:rsidRPr="00355F9E">
        <w:rPr>
          <w:rFonts w:ascii="Book Antiqua" w:hAnsi="Book Antiqua" w:cs="Courier New"/>
          <w:sz w:val="23"/>
          <w:szCs w:val="23"/>
        </w:rPr>
        <w:t>grifei.</w:t>
      </w:r>
    </w:p>
    <w:p w:rsidR="00355F9E" w:rsidRPr="002829EC" w:rsidRDefault="00355F9E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</w:p>
    <w:p w:rsidR="002829EC" w:rsidRPr="002829EC" w:rsidRDefault="00355F9E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>
        <w:rPr>
          <w:rFonts w:ascii="Book Antiqua" w:hAnsi="Book Antiqua" w:cs="Courier New"/>
          <w:i/>
          <w:sz w:val="23"/>
          <w:szCs w:val="23"/>
        </w:rPr>
        <w:t>“</w:t>
      </w:r>
      <w:r w:rsidR="002829EC" w:rsidRPr="002829EC">
        <w:rPr>
          <w:rFonts w:ascii="Book Antiqua" w:hAnsi="Book Antiqua" w:cs="Courier New"/>
          <w:i/>
          <w:sz w:val="23"/>
          <w:szCs w:val="23"/>
        </w:rPr>
        <w:t>Art. 59. Desde que autorizado e devidamente sinalizado pelo órgão ou entidade com circunscrição sobre a via, será permitida a circulação de bicicletas nos passeios.</w:t>
      </w:r>
      <w:r>
        <w:rPr>
          <w:rFonts w:ascii="Book Antiqua" w:hAnsi="Book Antiqua" w:cs="Courier New"/>
          <w:i/>
          <w:sz w:val="23"/>
          <w:szCs w:val="23"/>
        </w:rPr>
        <w:t>”</w:t>
      </w:r>
    </w:p>
    <w:p w:rsidR="00355F9E" w:rsidRDefault="00355F9E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</w:p>
    <w:p w:rsidR="002829EC" w:rsidRPr="002829EC" w:rsidRDefault="00355F9E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>
        <w:rPr>
          <w:rFonts w:ascii="Book Antiqua" w:hAnsi="Book Antiqua" w:cs="Courier New"/>
          <w:i/>
          <w:sz w:val="23"/>
          <w:szCs w:val="23"/>
        </w:rPr>
        <w:t>“</w:t>
      </w:r>
      <w:r w:rsidR="002829EC" w:rsidRPr="002829EC">
        <w:rPr>
          <w:rFonts w:ascii="Book Antiqua" w:hAnsi="Book Antiqua" w:cs="Courier New"/>
          <w:i/>
          <w:sz w:val="23"/>
          <w:szCs w:val="23"/>
        </w:rPr>
        <w:t xml:space="preserve">Art. 255. Conduzir bicicleta em passeios onde não seja permitida a circulação desta, </w:t>
      </w:r>
      <w:r w:rsidR="002829EC" w:rsidRPr="00355F9E">
        <w:rPr>
          <w:rFonts w:ascii="Book Antiqua" w:hAnsi="Book Antiqua" w:cs="Courier New"/>
          <w:b/>
          <w:i/>
          <w:sz w:val="23"/>
          <w:szCs w:val="23"/>
        </w:rPr>
        <w:t>ou de forma agressiva</w:t>
      </w:r>
      <w:r w:rsidR="002829EC" w:rsidRPr="002829EC">
        <w:rPr>
          <w:rFonts w:ascii="Book Antiqua" w:hAnsi="Book Antiqua" w:cs="Courier New"/>
          <w:i/>
          <w:sz w:val="23"/>
          <w:szCs w:val="23"/>
        </w:rPr>
        <w:t>, em desacordo com o disposto no parágrafo único do art. 59:</w:t>
      </w:r>
    </w:p>
    <w:p w:rsidR="002829EC" w:rsidRPr="002829EC" w:rsidRDefault="002829EC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 w:rsidRPr="002829EC">
        <w:rPr>
          <w:rFonts w:ascii="Book Antiqua" w:hAnsi="Book Antiqua" w:cs="Courier New"/>
          <w:i/>
          <w:sz w:val="23"/>
          <w:szCs w:val="23"/>
        </w:rPr>
        <w:t xml:space="preserve">        Infração - média;</w:t>
      </w:r>
    </w:p>
    <w:p w:rsidR="002829EC" w:rsidRPr="002829EC" w:rsidRDefault="002829EC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 w:rsidRPr="002829EC">
        <w:rPr>
          <w:rFonts w:ascii="Book Antiqua" w:hAnsi="Book Antiqua" w:cs="Courier New"/>
          <w:i/>
          <w:sz w:val="23"/>
          <w:szCs w:val="23"/>
        </w:rPr>
        <w:t xml:space="preserve">        Penalidade - multa;</w:t>
      </w:r>
    </w:p>
    <w:p w:rsidR="002829EC" w:rsidRPr="002829EC" w:rsidRDefault="002829EC" w:rsidP="002829EC">
      <w:pPr>
        <w:pStyle w:val="Standard"/>
        <w:spacing w:line="360" w:lineRule="auto"/>
        <w:ind w:left="1418"/>
        <w:jc w:val="both"/>
        <w:rPr>
          <w:rFonts w:ascii="Book Antiqua" w:hAnsi="Book Antiqua" w:cs="Courier New"/>
          <w:i/>
          <w:sz w:val="23"/>
          <w:szCs w:val="23"/>
        </w:rPr>
      </w:pPr>
      <w:r w:rsidRPr="002829EC">
        <w:rPr>
          <w:rFonts w:ascii="Book Antiqua" w:hAnsi="Book Antiqua" w:cs="Courier New"/>
          <w:i/>
          <w:sz w:val="23"/>
          <w:szCs w:val="23"/>
        </w:rPr>
        <w:t xml:space="preserve">        Medida administrativa - remoção da bicicleta, mediante recibo para o pagamento </w:t>
      </w:r>
      <w:r w:rsidRPr="002829EC">
        <w:rPr>
          <w:rFonts w:ascii="Book Antiqua" w:hAnsi="Book Antiqua" w:cs="Courier New"/>
          <w:i/>
          <w:sz w:val="23"/>
          <w:szCs w:val="23"/>
        </w:rPr>
        <w:lastRenderedPageBreak/>
        <w:t>da multa.</w:t>
      </w:r>
      <w:r w:rsidR="00355F9E">
        <w:rPr>
          <w:rFonts w:ascii="Book Antiqua" w:hAnsi="Book Antiqua" w:cs="Courier New"/>
          <w:i/>
          <w:sz w:val="23"/>
          <w:szCs w:val="23"/>
        </w:rPr>
        <w:t>”</w:t>
      </w:r>
    </w:p>
    <w:p w:rsidR="002829EC" w:rsidRDefault="002829EC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</w:p>
    <w:p w:rsidR="004C351E" w:rsidRPr="004C351E" w:rsidRDefault="004C351E" w:rsidP="004C351E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  <w:r>
        <w:rPr>
          <w:rFonts w:ascii="Book Antiqua" w:hAnsi="Book Antiqua" w:cs="Courier New"/>
          <w:sz w:val="23"/>
          <w:szCs w:val="23"/>
        </w:rPr>
        <w:t>Já a Resolução nº 375/11 do CONTRAN, com as alterações dadas pela Res.</w:t>
      </w:r>
      <w:r w:rsidRPr="004C351E">
        <w:rPr>
          <w:rFonts w:ascii="Book Antiqua" w:hAnsi="Book Antiqua" w:cs="Courier New"/>
          <w:sz w:val="23"/>
          <w:szCs w:val="23"/>
        </w:rPr>
        <w:t xml:space="preserve"> Resolução nº 465/13 também do CONTRAN estabelece</w:t>
      </w:r>
      <w:r>
        <w:rPr>
          <w:rFonts w:ascii="Book Antiqua" w:hAnsi="Book Antiqua" w:cs="Courier New"/>
          <w:sz w:val="23"/>
          <w:szCs w:val="23"/>
        </w:rPr>
        <w:t xml:space="preserve"> limites de velocidade, respectivamente, de 25 e 20 Km/h, </w:t>
      </w:r>
      <w:r w:rsidRPr="004C351E">
        <w:rPr>
          <w:rFonts w:ascii="Book Antiqua" w:hAnsi="Book Antiqua" w:cs="Courier New"/>
          <w:sz w:val="23"/>
          <w:szCs w:val="23"/>
        </w:rPr>
        <w:t>para as bicicletas de pedal assistido e para os equipamentos de mobilidade individual autopropelidos</w:t>
      </w:r>
      <w:r>
        <w:rPr>
          <w:rFonts w:ascii="Book Antiqua" w:hAnsi="Book Antiqua" w:cs="Courier New"/>
          <w:sz w:val="23"/>
          <w:szCs w:val="23"/>
        </w:rPr>
        <w:t xml:space="preserve">, </w:t>
      </w:r>
      <w:r w:rsidRPr="004C351E">
        <w:rPr>
          <w:rFonts w:ascii="Book Antiqua" w:hAnsi="Book Antiqua" w:cs="Courier New"/>
          <w:sz w:val="23"/>
          <w:szCs w:val="23"/>
        </w:rPr>
        <w:t>nas ciclovias e ciclofaixas.</w:t>
      </w:r>
      <w:r>
        <w:rPr>
          <w:rFonts w:ascii="Book Antiqua" w:hAnsi="Book Antiqua" w:cs="Courier New"/>
          <w:sz w:val="23"/>
          <w:szCs w:val="23"/>
        </w:rPr>
        <w:t xml:space="preserve"> Não há limites</w:t>
      </w:r>
      <w:r w:rsidR="00771AA9">
        <w:rPr>
          <w:rFonts w:ascii="Book Antiqua" w:hAnsi="Book Antiqua" w:cs="Courier New"/>
          <w:sz w:val="23"/>
          <w:szCs w:val="23"/>
        </w:rPr>
        <w:t xml:space="preserve">, porém, para as bicicletas comuns. </w:t>
      </w:r>
      <w:r w:rsidR="00A8040B">
        <w:rPr>
          <w:rFonts w:ascii="Book Antiqua" w:hAnsi="Book Antiqua" w:cs="Courier New"/>
          <w:sz w:val="23"/>
          <w:szCs w:val="23"/>
        </w:rPr>
        <w:t>Aliás, indicador de velocidade não é equipamento obrigatório para as bicicletas, nos termos do art. 105 do CTB.</w:t>
      </w:r>
    </w:p>
    <w:p w:rsidR="002829EC" w:rsidRDefault="004C351E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  <w:r>
        <w:rPr>
          <w:rFonts w:ascii="Book Antiqua" w:hAnsi="Book Antiqua" w:cs="Courier New"/>
          <w:sz w:val="23"/>
          <w:szCs w:val="23"/>
        </w:rPr>
        <w:t xml:space="preserve"> </w:t>
      </w:r>
    </w:p>
    <w:p w:rsidR="00162DFB" w:rsidRDefault="009C40AD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  <w:r>
        <w:rPr>
          <w:rFonts w:ascii="Book Antiqua" w:hAnsi="Book Antiqua" w:cs="Courier New"/>
          <w:sz w:val="23"/>
          <w:szCs w:val="23"/>
        </w:rPr>
        <w:t>Então, como se poder ver apesar da proposta ser razoável e seguir a lógica para limites de velocidade já previstos pelo Contran para bicicletas “motorizadas”, se verifica conflito com as normas fixadas pela União sobre o tema. E nesse passo, é importante registrar que n</w:t>
      </w:r>
      <w:r w:rsidR="00162DFB">
        <w:rPr>
          <w:rFonts w:ascii="Book Antiqua" w:hAnsi="Book Antiqua" w:cs="Courier New"/>
          <w:sz w:val="23"/>
          <w:szCs w:val="23"/>
        </w:rPr>
        <w:t xml:space="preserve">os termos do art. 22, inciso XI, </w:t>
      </w:r>
      <w:r w:rsidR="00162DFB" w:rsidRPr="00162DFB">
        <w:rPr>
          <w:rFonts w:ascii="Book Antiqua" w:hAnsi="Book Antiqua" w:cs="Courier New"/>
          <w:sz w:val="23"/>
          <w:szCs w:val="23"/>
        </w:rPr>
        <w:t>compet</w:t>
      </w:r>
      <w:r w:rsidR="00162DFB">
        <w:rPr>
          <w:rFonts w:ascii="Book Antiqua" w:hAnsi="Book Antiqua" w:cs="Courier New"/>
          <w:sz w:val="23"/>
          <w:szCs w:val="23"/>
        </w:rPr>
        <w:t xml:space="preserve">e </w:t>
      </w:r>
      <w:r w:rsidR="00162DFB" w:rsidRPr="00162DFB">
        <w:rPr>
          <w:rFonts w:ascii="Book Antiqua" w:hAnsi="Book Antiqua" w:cs="Courier New"/>
          <w:sz w:val="23"/>
          <w:szCs w:val="23"/>
        </w:rPr>
        <w:t>a União legislar</w:t>
      </w:r>
      <w:r w:rsidR="00162DFB">
        <w:rPr>
          <w:rFonts w:ascii="Book Antiqua" w:hAnsi="Book Antiqua" w:cs="Courier New"/>
          <w:sz w:val="23"/>
          <w:szCs w:val="23"/>
        </w:rPr>
        <w:t>, privativamente,</w:t>
      </w:r>
      <w:r w:rsidR="00162DFB" w:rsidRPr="00162DFB">
        <w:rPr>
          <w:rFonts w:ascii="Book Antiqua" w:hAnsi="Book Antiqua" w:cs="Courier New"/>
          <w:sz w:val="23"/>
          <w:szCs w:val="23"/>
        </w:rPr>
        <w:t xml:space="preserve"> sobre trânsito e transporte</w:t>
      </w:r>
      <w:r w:rsidR="00162DFB">
        <w:rPr>
          <w:rFonts w:ascii="Book Antiqua" w:hAnsi="Book Antiqua" w:cs="Courier New"/>
          <w:sz w:val="23"/>
          <w:szCs w:val="23"/>
        </w:rPr>
        <w:t xml:space="preserve">. De modo que </w:t>
      </w:r>
      <w:r w:rsidR="00162DFB" w:rsidRPr="00162DFB">
        <w:rPr>
          <w:rFonts w:ascii="Book Antiqua" w:hAnsi="Book Antiqua" w:cs="Courier New"/>
          <w:sz w:val="23"/>
          <w:szCs w:val="23"/>
        </w:rPr>
        <w:t xml:space="preserve">o </w:t>
      </w:r>
      <w:r w:rsidR="00162DFB">
        <w:rPr>
          <w:rFonts w:ascii="Book Antiqua" w:hAnsi="Book Antiqua" w:cs="Courier New"/>
          <w:sz w:val="23"/>
          <w:szCs w:val="23"/>
        </w:rPr>
        <w:t xml:space="preserve">Município não pode </w:t>
      </w:r>
      <w:r w:rsidR="00162DFB" w:rsidRPr="00162DFB">
        <w:rPr>
          <w:rFonts w:ascii="Book Antiqua" w:hAnsi="Book Antiqua" w:cs="Courier New"/>
          <w:sz w:val="23"/>
          <w:szCs w:val="23"/>
        </w:rPr>
        <w:t>legislar ou</w:t>
      </w:r>
      <w:r w:rsidR="00162DFB">
        <w:rPr>
          <w:rFonts w:ascii="Book Antiqua" w:hAnsi="Book Antiqua" w:cs="Courier New"/>
          <w:sz w:val="23"/>
          <w:szCs w:val="23"/>
        </w:rPr>
        <w:t xml:space="preserve"> </w:t>
      </w:r>
      <w:r w:rsidR="00162DFB" w:rsidRPr="00162DFB">
        <w:rPr>
          <w:rFonts w:ascii="Book Antiqua" w:hAnsi="Book Antiqua" w:cs="Courier New"/>
          <w:sz w:val="23"/>
          <w:szCs w:val="23"/>
        </w:rPr>
        <w:t>restringir o alcance de lei que somente a União pode editar</w:t>
      </w:r>
      <w:r w:rsidR="00162DFB">
        <w:rPr>
          <w:rFonts w:ascii="Book Antiqua" w:hAnsi="Book Antiqua" w:cs="Courier New"/>
          <w:sz w:val="23"/>
          <w:szCs w:val="23"/>
        </w:rPr>
        <w:t>. Neste sentido</w:t>
      </w:r>
      <w:r w:rsidR="00382DA2">
        <w:rPr>
          <w:rFonts w:ascii="Book Antiqua" w:hAnsi="Book Antiqua" w:cs="Courier New"/>
          <w:sz w:val="23"/>
          <w:szCs w:val="23"/>
        </w:rPr>
        <w:t xml:space="preserve">, a Ministra Carmen Lúcia, no </w:t>
      </w:r>
      <w:r w:rsidR="00382DA2" w:rsidRPr="00382DA2">
        <w:rPr>
          <w:rFonts w:ascii="Book Antiqua" w:hAnsi="Book Antiqua" w:cs="Courier New"/>
          <w:sz w:val="23"/>
          <w:szCs w:val="23"/>
        </w:rPr>
        <w:t>633.551</w:t>
      </w:r>
      <w:r w:rsidR="00382DA2">
        <w:rPr>
          <w:rFonts w:ascii="Book Antiqua" w:hAnsi="Book Antiqua" w:cs="Courier New"/>
          <w:sz w:val="23"/>
          <w:szCs w:val="23"/>
        </w:rPr>
        <w:t xml:space="preserve">, registrou </w:t>
      </w:r>
      <w:r w:rsidR="00382DA2" w:rsidRPr="00382DA2">
        <w:rPr>
          <w:rFonts w:ascii="Book Antiqua" w:hAnsi="Book Antiqua" w:cs="Courier New"/>
          <w:i/>
          <w:sz w:val="23"/>
          <w:szCs w:val="23"/>
        </w:rPr>
        <w:t>que a jurisprudência do Supremo Tribunal Federal “tem sido intransigente no fulminar qualquer lei estadual, por vício de competência, que cuida de matérias específicas de trânsito” (ADI n. 2582, Relator o Ministro Sepúlveda Pertence, Tribunal Pleno, DJ 6.6.2003), entre as quais, as definições de limites de velocidade</w:t>
      </w:r>
      <w:r w:rsidR="00382DA2">
        <w:rPr>
          <w:rFonts w:ascii="Book Antiqua" w:hAnsi="Book Antiqua" w:cs="Courier New"/>
          <w:sz w:val="23"/>
          <w:szCs w:val="23"/>
        </w:rPr>
        <w:t>.</w:t>
      </w:r>
      <w:r w:rsidR="00162DFB">
        <w:rPr>
          <w:rFonts w:ascii="Book Antiqua" w:hAnsi="Book Antiqua" w:cs="Courier New"/>
          <w:sz w:val="23"/>
          <w:szCs w:val="23"/>
        </w:rPr>
        <w:t xml:space="preserve"> </w:t>
      </w:r>
      <w:r w:rsidR="00382DA2">
        <w:rPr>
          <w:rFonts w:ascii="Book Antiqua" w:hAnsi="Book Antiqua" w:cs="Courier New"/>
          <w:sz w:val="23"/>
          <w:szCs w:val="23"/>
        </w:rPr>
        <w:t>A respeito colaciona-se:</w:t>
      </w:r>
    </w:p>
    <w:p w:rsidR="00382DA2" w:rsidRDefault="00382DA2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</w:p>
    <w:p w:rsidR="00382DA2" w:rsidRDefault="00382DA2" w:rsidP="002829EC">
      <w:pPr>
        <w:pStyle w:val="Standard"/>
        <w:spacing w:line="360" w:lineRule="auto"/>
        <w:ind w:left="1418" w:firstLine="1425"/>
        <w:jc w:val="both"/>
        <w:rPr>
          <w:rFonts w:ascii="Book Antiqua" w:hAnsi="Book Antiqua" w:cs="Courier New"/>
          <w:sz w:val="23"/>
          <w:szCs w:val="23"/>
        </w:rPr>
      </w:pPr>
      <w:r w:rsidRPr="00382DA2">
        <w:rPr>
          <w:rFonts w:ascii="Book Antiqua" w:hAnsi="Book Antiqua" w:cs="Courier New"/>
          <w:sz w:val="23"/>
          <w:szCs w:val="23"/>
        </w:rPr>
        <w:t>“Trânsito: competência legislativa privativa da União:</w:t>
      </w:r>
      <w:r w:rsidR="002829EC">
        <w:rPr>
          <w:rFonts w:ascii="Book Antiqua" w:hAnsi="Book Antiqua" w:cs="Courier New"/>
          <w:sz w:val="23"/>
          <w:szCs w:val="23"/>
        </w:rPr>
        <w:t xml:space="preserve"> </w:t>
      </w:r>
      <w:r w:rsidRPr="00382DA2">
        <w:rPr>
          <w:rFonts w:ascii="Book Antiqua" w:hAnsi="Book Antiqua" w:cs="Courier New"/>
          <w:sz w:val="23"/>
          <w:szCs w:val="23"/>
        </w:rPr>
        <w:t>inconstitucionalidade da lei estadual que fixa limites de velocidade nas</w:t>
      </w:r>
      <w:r w:rsidR="002829EC">
        <w:rPr>
          <w:rFonts w:ascii="Book Antiqua" w:hAnsi="Book Antiqua" w:cs="Courier New"/>
          <w:sz w:val="23"/>
          <w:szCs w:val="23"/>
        </w:rPr>
        <w:t xml:space="preserve"> </w:t>
      </w:r>
      <w:r w:rsidRPr="00382DA2">
        <w:rPr>
          <w:rFonts w:ascii="Book Antiqua" w:hAnsi="Book Antiqua" w:cs="Courier New"/>
          <w:sz w:val="23"/>
          <w:szCs w:val="23"/>
        </w:rPr>
        <w:t>rodovias do Estado-membro ou sob sua administração” (ADI n. 2582,</w:t>
      </w:r>
      <w:r w:rsidR="002829EC">
        <w:rPr>
          <w:rFonts w:ascii="Book Antiqua" w:hAnsi="Book Antiqua" w:cs="Courier New"/>
          <w:sz w:val="23"/>
          <w:szCs w:val="23"/>
        </w:rPr>
        <w:t xml:space="preserve"> </w:t>
      </w:r>
      <w:r w:rsidRPr="00382DA2">
        <w:rPr>
          <w:rFonts w:ascii="Book Antiqua" w:hAnsi="Book Antiqua" w:cs="Courier New"/>
          <w:sz w:val="23"/>
          <w:szCs w:val="23"/>
        </w:rPr>
        <w:t>Relator o Ministro Sepúlveda Pertence, Tribunal Pleno, DJ6.6.2003).</w:t>
      </w:r>
      <w:r w:rsidR="002829EC">
        <w:rPr>
          <w:rFonts w:ascii="Book Antiqua" w:hAnsi="Book Antiqua" w:cs="Courier New"/>
          <w:sz w:val="23"/>
          <w:szCs w:val="23"/>
        </w:rPr>
        <w:t>”</w:t>
      </w:r>
    </w:p>
    <w:p w:rsidR="002829EC" w:rsidRDefault="002829EC" w:rsidP="002829EC">
      <w:pPr>
        <w:pStyle w:val="Standard"/>
        <w:spacing w:line="360" w:lineRule="auto"/>
        <w:ind w:left="1418" w:firstLine="1425"/>
        <w:jc w:val="both"/>
        <w:rPr>
          <w:rFonts w:ascii="Book Antiqua" w:hAnsi="Book Antiqua" w:cs="Courier New"/>
          <w:sz w:val="23"/>
          <w:szCs w:val="23"/>
        </w:rPr>
      </w:pPr>
    </w:p>
    <w:p w:rsidR="002829EC" w:rsidRPr="002829EC" w:rsidRDefault="002829EC" w:rsidP="002829EC">
      <w:pPr>
        <w:pStyle w:val="Standard"/>
        <w:spacing w:line="360" w:lineRule="auto"/>
        <w:ind w:left="1418" w:firstLine="1425"/>
        <w:jc w:val="both"/>
        <w:rPr>
          <w:rFonts w:ascii="Book Antiqua" w:hAnsi="Book Antiqua" w:cs="Courier New"/>
          <w:sz w:val="23"/>
          <w:szCs w:val="23"/>
        </w:rPr>
      </w:pPr>
      <w:r>
        <w:rPr>
          <w:rFonts w:ascii="Book Antiqua" w:hAnsi="Book Antiqua" w:cs="Courier New"/>
          <w:sz w:val="23"/>
          <w:szCs w:val="23"/>
        </w:rPr>
        <w:t>“</w:t>
      </w:r>
      <w:r w:rsidRPr="002829EC">
        <w:rPr>
          <w:rFonts w:ascii="Book Antiqua" w:hAnsi="Book Antiqua" w:cs="Courier New"/>
          <w:sz w:val="23"/>
          <w:szCs w:val="23"/>
        </w:rPr>
        <w:t>AÇÃO DIRETA DE INCONSTITUCIONALIDADE. LEI N. 7.723/99 DO ESTADO DO RIO GRANDE DO NORTE. PARCELAMENTO DE MULTAS DE TRÂNSITO. INCONSTITUCIONALIDADE FORMAL. 1. Esta Corte, em pronunciamentos reiterados, assentou ter, a Constituição do Brasil, conferido exclusivamente à União a competência para legislar sobre trânsito, sendo certo que os Estados-membros não podem, até o advento da lei complementar prevista no parágrafo único do artigo 22 da CB/88, legislar a propósito das matérias relacionadas no preceito. 2. Pedido de declaração de inconstitucionalidade julgado procedente.</w:t>
      </w:r>
      <w:r>
        <w:rPr>
          <w:rFonts w:ascii="Book Antiqua" w:hAnsi="Book Antiqua" w:cs="Courier New"/>
          <w:sz w:val="23"/>
          <w:szCs w:val="23"/>
        </w:rPr>
        <w:t xml:space="preserve"> </w:t>
      </w:r>
      <w:r w:rsidRPr="002829EC">
        <w:rPr>
          <w:rFonts w:ascii="Book Antiqua" w:hAnsi="Book Antiqua" w:cs="Courier New"/>
          <w:sz w:val="23"/>
          <w:szCs w:val="23"/>
        </w:rPr>
        <w:t xml:space="preserve">(ADI 2432, Relator(a):  Min. EROS </w:t>
      </w:r>
      <w:r w:rsidRPr="002829EC">
        <w:rPr>
          <w:rFonts w:ascii="Book Antiqua" w:hAnsi="Book Antiqua" w:cs="Courier New"/>
          <w:sz w:val="23"/>
          <w:szCs w:val="23"/>
        </w:rPr>
        <w:lastRenderedPageBreak/>
        <w:t>GRAU, Tribunal Pleno, julgado em 09/03/2005, DJ 26-08-2005 PP-00005 EMENT VOL-02202-01 PP-00118 REPUBLICAÇÃO: DJ 23-09-2005 PP-00007 RTJ VOL-00195-02 PP-00431 LEXSTF v. 27, n. 321, 2005, p. 45-51)</w:t>
      </w:r>
      <w:r>
        <w:rPr>
          <w:rFonts w:ascii="Book Antiqua" w:hAnsi="Book Antiqua" w:cs="Courier New"/>
          <w:sz w:val="23"/>
          <w:szCs w:val="23"/>
        </w:rPr>
        <w:t>”</w:t>
      </w:r>
      <w:r w:rsidRPr="002829EC">
        <w:rPr>
          <w:rFonts w:ascii="Book Antiqua" w:hAnsi="Book Antiqua" w:cs="Courier New"/>
          <w:sz w:val="23"/>
          <w:szCs w:val="23"/>
        </w:rPr>
        <w:t xml:space="preserve"> </w:t>
      </w:r>
    </w:p>
    <w:p w:rsidR="00382DA2" w:rsidRDefault="00382DA2" w:rsidP="00382DA2">
      <w:pPr>
        <w:pStyle w:val="Standard"/>
        <w:spacing w:line="360" w:lineRule="auto"/>
        <w:ind w:firstLine="1425"/>
        <w:jc w:val="both"/>
        <w:rPr>
          <w:rFonts w:ascii="Book Antiqua" w:hAnsi="Book Antiqua" w:cs="Courier New"/>
          <w:sz w:val="23"/>
          <w:szCs w:val="23"/>
        </w:rPr>
      </w:pPr>
    </w:p>
    <w:p w:rsidR="00187CC0" w:rsidRPr="005738CC" w:rsidRDefault="00187CC0" w:rsidP="0049617C">
      <w:pPr>
        <w:spacing w:line="360" w:lineRule="auto"/>
        <w:ind w:firstLine="1134"/>
        <w:jc w:val="both"/>
        <w:rPr>
          <w:rFonts w:ascii="Book Antiqua" w:hAnsi="Book Antiqua" w:cs="Courier New"/>
          <w:sz w:val="23"/>
          <w:szCs w:val="23"/>
        </w:rPr>
      </w:pPr>
    </w:p>
    <w:p w:rsidR="00187CC0" w:rsidRPr="005738CC" w:rsidRDefault="00187CC0" w:rsidP="00187CC0">
      <w:pPr>
        <w:spacing w:line="360" w:lineRule="auto"/>
        <w:ind w:firstLine="1134"/>
        <w:jc w:val="both"/>
        <w:rPr>
          <w:rFonts w:ascii="Book Antiqua" w:hAnsi="Book Antiqua" w:cs="Courier New"/>
          <w:sz w:val="23"/>
          <w:szCs w:val="23"/>
        </w:rPr>
      </w:pPr>
      <w:r w:rsidRPr="005738CC">
        <w:rPr>
          <w:rFonts w:ascii="Book Antiqua" w:hAnsi="Book Antiqua" w:cs="Courier New"/>
          <w:sz w:val="23"/>
          <w:szCs w:val="23"/>
        </w:rPr>
        <w:t xml:space="preserve">Isso posto, </w:t>
      </w:r>
      <w:r w:rsidR="005738CC" w:rsidRPr="005738CC">
        <w:rPr>
          <w:rFonts w:ascii="Book Antiqua" w:hAnsi="Book Antiqua" w:cs="Courier New"/>
          <w:sz w:val="23"/>
          <w:szCs w:val="23"/>
        </w:rPr>
        <w:t xml:space="preserve">entendo que </w:t>
      </w:r>
      <w:r w:rsidRPr="005738CC">
        <w:rPr>
          <w:rFonts w:ascii="Book Antiqua" w:hAnsi="Book Antiqua" w:cs="Courier New"/>
          <w:sz w:val="23"/>
          <w:szCs w:val="23"/>
        </w:rPr>
        <w:t xml:space="preserve">a proposição em questão </w:t>
      </w:r>
      <w:r w:rsidR="005738CC" w:rsidRPr="005738CC">
        <w:rPr>
          <w:rFonts w:ascii="Book Antiqua" w:hAnsi="Book Antiqua" w:cs="Courier New"/>
          <w:sz w:val="23"/>
          <w:szCs w:val="23"/>
        </w:rPr>
        <w:t xml:space="preserve">apresenta vício de inconstitucionalidade formal, por usurpação da competência da </w:t>
      </w:r>
      <w:r w:rsidR="009C40AD">
        <w:rPr>
          <w:rFonts w:ascii="Book Antiqua" w:hAnsi="Book Antiqua" w:cs="Courier New"/>
          <w:sz w:val="23"/>
          <w:szCs w:val="23"/>
        </w:rPr>
        <w:t>U</w:t>
      </w:r>
      <w:r w:rsidR="005738CC" w:rsidRPr="005738CC">
        <w:rPr>
          <w:rFonts w:ascii="Book Antiqua" w:hAnsi="Book Antiqua" w:cs="Courier New"/>
          <w:sz w:val="23"/>
          <w:szCs w:val="23"/>
        </w:rPr>
        <w:t xml:space="preserve">nião para dispor sobre normas </w:t>
      </w:r>
      <w:r w:rsidR="009C40AD">
        <w:rPr>
          <w:rFonts w:ascii="Book Antiqua" w:hAnsi="Book Antiqua" w:cs="Courier New"/>
          <w:sz w:val="23"/>
          <w:szCs w:val="23"/>
        </w:rPr>
        <w:t>de trânsito e transporte</w:t>
      </w:r>
      <w:r w:rsidRPr="005738CC">
        <w:rPr>
          <w:rFonts w:ascii="Book Antiqua" w:hAnsi="Book Antiqua" w:cs="Courier New"/>
          <w:sz w:val="23"/>
          <w:szCs w:val="23"/>
        </w:rPr>
        <w:t>.</w:t>
      </w:r>
    </w:p>
    <w:p w:rsidR="00187CC0" w:rsidRPr="005738CC" w:rsidRDefault="00187CC0" w:rsidP="00187CC0">
      <w:pPr>
        <w:spacing w:line="360" w:lineRule="auto"/>
        <w:ind w:firstLine="1134"/>
        <w:jc w:val="both"/>
        <w:rPr>
          <w:rFonts w:ascii="Book Antiqua" w:hAnsi="Book Antiqua" w:cs="Courier New"/>
          <w:sz w:val="23"/>
          <w:szCs w:val="23"/>
        </w:rPr>
      </w:pPr>
    </w:p>
    <w:p w:rsidR="00532B27" w:rsidRPr="005738CC" w:rsidRDefault="00187CC0" w:rsidP="00187CC0">
      <w:pPr>
        <w:spacing w:line="360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 w:rsidRPr="005738CC">
        <w:rPr>
          <w:rFonts w:ascii="Book Antiqua" w:hAnsi="Book Antiqua" w:cs="Courier New"/>
          <w:sz w:val="23"/>
          <w:szCs w:val="23"/>
        </w:rPr>
        <w:t>É o parecer.</w:t>
      </w:r>
    </w:p>
    <w:p w:rsidR="00927AD4" w:rsidRPr="005738CC" w:rsidRDefault="00927AD4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</w:p>
    <w:p w:rsidR="00D309BE" w:rsidRPr="005738CC" w:rsidRDefault="00D309BE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  <w:r w:rsidRPr="005738CC">
        <w:rPr>
          <w:rFonts w:ascii="Book Antiqua" w:hAnsi="Book Antiqua"/>
          <w:sz w:val="23"/>
          <w:szCs w:val="23"/>
        </w:rPr>
        <w:t xml:space="preserve">Em </w:t>
      </w:r>
      <w:r w:rsidR="009C40AD">
        <w:rPr>
          <w:rFonts w:ascii="Book Antiqua" w:hAnsi="Book Antiqua"/>
          <w:sz w:val="23"/>
          <w:szCs w:val="23"/>
        </w:rPr>
        <w:t>18</w:t>
      </w:r>
      <w:r w:rsidR="00D85F58" w:rsidRPr="005738CC">
        <w:rPr>
          <w:rFonts w:ascii="Book Antiqua" w:hAnsi="Book Antiqua"/>
          <w:sz w:val="23"/>
          <w:szCs w:val="23"/>
        </w:rPr>
        <w:t xml:space="preserve"> </w:t>
      </w:r>
      <w:r w:rsidR="00927AD4" w:rsidRPr="005738CC">
        <w:rPr>
          <w:rFonts w:ascii="Book Antiqua" w:hAnsi="Book Antiqua"/>
          <w:sz w:val="23"/>
          <w:szCs w:val="23"/>
        </w:rPr>
        <w:t xml:space="preserve">de </w:t>
      </w:r>
      <w:r w:rsidR="009C40AD">
        <w:rPr>
          <w:rFonts w:ascii="Book Antiqua" w:hAnsi="Book Antiqua"/>
          <w:sz w:val="23"/>
          <w:szCs w:val="23"/>
        </w:rPr>
        <w:t>março</w:t>
      </w:r>
      <w:r w:rsidRPr="005738CC">
        <w:rPr>
          <w:rFonts w:ascii="Book Antiqua" w:hAnsi="Book Antiqua"/>
          <w:sz w:val="23"/>
          <w:szCs w:val="23"/>
        </w:rPr>
        <w:t xml:space="preserve"> de 201</w:t>
      </w:r>
      <w:r w:rsidR="009C40AD">
        <w:rPr>
          <w:rFonts w:ascii="Book Antiqua" w:hAnsi="Book Antiqua"/>
          <w:sz w:val="23"/>
          <w:szCs w:val="23"/>
        </w:rPr>
        <w:t>9</w:t>
      </w:r>
      <w:r w:rsidRPr="005738CC">
        <w:rPr>
          <w:rFonts w:ascii="Book Antiqua" w:hAnsi="Book Antiqua"/>
          <w:sz w:val="23"/>
          <w:szCs w:val="23"/>
        </w:rPr>
        <w:t>.</w:t>
      </w:r>
    </w:p>
    <w:p w:rsidR="00D309BE" w:rsidRDefault="00D309BE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</w:p>
    <w:p w:rsidR="005738CC" w:rsidRPr="005738CC" w:rsidRDefault="005738CC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</w:p>
    <w:p w:rsidR="00D309BE" w:rsidRPr="005738CC" w:rsidRDefault="00D309BE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</w:p>
    <w:p w:rsidR="00D309BE" w:rsidRPr="005738CC" w:rsidRDefault="00D85F58" w:rsidP="00D309BE">
      <w:pPr>
        <w:ind w:firstLine="1134"/>
        <w:rPr>
          <w:rFonts w:ascii="Book Antiqua" w:hAnsi="Book Antiqua" w:cs="Arial"/>
          <w:sz w:val="23"/>
          <w:szCs w:val="23"/>
        </w:rPr>
      </w:pPr>
      <w:r w:rsidRPr="005738CC">
        <w:rPr>
          <w:rFonts w:ascii="Book Antiqua" w:hAnsi="Book Antiqua" w:cs="Arial"/>
          <w:sz w:val="23"/>
          <w:szCs w:val="23"/>
        </w:rPr>
        <w:t>Fábio Nyland</w:t>
      </w:r>
    </w:p>
    <w:p w:rsidR="00D85F58" w:rsidRPr="005738CC" w:rsidRDefault="00D85F58" w:rsidP="00D309BE">
      <w:pPr>
        <w:ind w:firstLine="1134"/>
        <w:rPr>
          <w:rFonts w:ascii="Book Antiqua" w:hAnsi="Book Antiqua" w:cs="Arial"/>
          <w:sz w:val="23"/>
          <w:szCs w:val="23"/>
        </w:rPr>
      </w:pPr>
      <w:r w:rsidRPr="005738CC">
        <w:rPr>
          <w:rFonts w:ascii="Book Antiqua" w:hAnsi="Book Antiqua" w:cs="Arial"/>
          <w:sz w:val="23"/>
          <w:szCs w:val="23"/>
        </w:rPr>
        <w:t>Procurador</w:t>
      </w:r>
      <w:r w:rsidR="00570C6C" w:rsidRPr="005738CC">
        <w:rPr>
          <w:rFonts w:ascii="Book Antiqua" w:hAnsi="Book Antiqua" w:cs="Arial"/>
          <w:sz w:val="23"/>
          <w:szCs w:val="23"/>
        </w:rPr>
        <w:t xml:space="preserve"> - Geral</w:t>
      </w:r>
    </w:p>
    <w:p w:rsidR="00D85F58" w:rsidRPr="005738CC" w:rsidRDefault="00D85F58" w:rsidP="00D309BE">
      <w:pPr>
        <w:ind w:firstLine="1134"/>
        <w:rPr>
          <w:rFonts w:ascii="Book Antiqua" w:hAnsi="Book Antiqua" w:cs="Arial"/>
          <w:sz w:val="23"/>
          <w:szCs w:val="23"/>
        </w:rPr>
      </w:pPr>
      <w:r w:rsidRPr="005738CC">
        <w:rPr>
          <w:rFonts w:ascii="Book Antiqua" w:hAnsi="Book Antiqua" w:cs="Arial"/>
          <w:sz w:val="23"/>
          <w:szCs w:val="23"/>
        </w:rPr>
        <w:t>OAB/RS 50.325</w:t>
      </w:r>
    </w:p>
    <w:p w:rsidR="00D309BE" w:rsidRPr="005738CC" w:rsidRDefault="00D309BE" w:rsidP="00D309BE">
      <w:pPr>
        <w:pStyle w:val="Corpodetexto"/>
        <w:ind w:firstLine="1134"/>
        <w:rPr>
          <w:rFonts w:ascii="Book Antiqua" w:hAnsi="Book Antiqua"/>
          <w:sz w:val="23"/>
          <w:szCs w:val="23"/>
        </w:rPr>
      </w:pPr>
    </w:p>
    <w:p w:rsidR="00D309BE" w:rsidRPr="005738CC" w:rsidRDefault="00D309BE" w:rsidP="00D309BE">
      <w:pPr>
        <w:ind w:firstLine="1134"/>
        <w:jc w:val="both"/>
        <w:rPr>
          <w:rFonts w:ascii="Book Antiqua" w:hAnsi="Book Antiqua"/>
          <w:sz w:val="23"/>
          <w:szCs w:val="23"/>
        </w:rPr>
      </w:pPr>
    </w:p>
    <w:p w:rsidR="00D309BE" w:rsidRPr="005738CC" w:rsidRDefault="00D309BE" w:rsidP="00D309BE">
      <w:pPr>
        <w:rPr>
          <w:rFonts w:ascii="Book Antiqua" w:hAnsi="Book Antiqua"/>
          <w:sz w:val="23"/>
          <w:szCs w:val="23"/>
        </w:rPr>
      </w:pPr>
    </w:p>
    <w:p w:rsidR="00D309BE" w:rsidRPr="005738CC" w:rsidRDefault="00D309BE" w:rsidP="00D309BE">
      <w:pPr>
        <w:rPr>
          <w:rFonts w:ascii="Book Antiqua" w:hAnsi="Book Antiqua"/>
          <w:sz w:val="23"/>
          <w:szCs w:val="23"/>
        </w:rPr>
      </w:pPr>
    </w:p>
    <w:p w:rsidR="00D309BE" w:rsidRPr="005738CC" w:rsidRDefault="00D309BE" w:rsidP="00D309BE">
      <w:pPr>
        <w:rPr>
          <w:rFonts w:ascii="Book Antiqua" w:hAnsi="Book Antiqua"/>
          <w:sz w:val="23"/>
          <w:szCs w:val="23"/>
        </w:rPr>
      </w:pPr>
    </w:p>
    <w:sectPr w:rsidR="00D309BE" w:rsidRPr="005738CC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E8" w:rsidRDefault="000703E8" w:rsidP="002F6E27">
      <w:r>
        <w:separator/>
      </w:r>
    </w:p>
  </w:endnote>
  <w:endnote w:type="continuationSeparator" w:id="0">
    <w:p w:rsidR="000703E8" w:rsidRDefault="000703E8" w:rsidP="002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E8" w:rsidRDefault="000703E8" w:rsidP="002F6E27">
      <w:r>
        <w:separator/>
      </w:r>
    </w:p>
  </w:footnote>
  <w:footnote w:type="continuationSeparator" w:id="0">
    <w:p w:rsidR="000703E8" w:rsidRDefault="000703E8" w:rsidP="002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07C37"/>
    <w:rsid w:val="000703E8"/>
    <w:rsid w:val="000C1250"/>
    <w:rsid w:val="000C2D56"/>
    <w:rsid w:val="00162DFB"/>
    <w:rsid w:val="00186440"/>
    <w:rsid w:val="00187CC0"/>
    <w:rsid w:val="001B4D15"/>
    <w:rsid w:val="001C2727"/>
    <w:rsid w:val="00270082"/>
    <w:rsid w:val="002829EC"/>
    <w:rsid w:val="00297BC2"/>
    <w:rsid w:val="002B34DD"/>
    <w:rsid w:val="002F6E27"/>
    <w:rsid w:val="00355F9E"/>
    <w:rsid w:val="00370C2D"/>
    <w:rsid w:val="00382DA2"/>
    <w:rsid w:val="00393E2C"/>
    <w:rsid w:val="00410C6F"/>
    <w:rsid w:val="00443D88"/>
    <w:rsid w:val="00461640"/>
    <w:rsid w:val="00480B8B"/>
    <w:rsid w:val="0049617C"/>
    <w:rsid w:val="004C351E"/>
    <w:rsid w:val="004F72AE"/>
    <w:rsid w:val="00532B27"/>
    <w:rsid w:val="005401E8"/>
    <w:rsid w:val="00552136"/>
    <w:rsid w:val="00570C6C"/>
    <w:rsid w:val="005738CC"/>
    <w:rsid w:val="00590C2B"/>
    <w:rsid w:val="005D131F"/>
    <w:rsid w:val="00664488"/>
    <w:rsid w:val="00682199"/>
    <w:rsid w:val="00711290"/>
    <w:rsid w:val="00753A44"/>
    <w:rsid w:val="00771AA9"/>
    <w:rsid w:val="00795806"/>
    <w:rsid w:val="007B050F"/>
    <w:rsid w:val="008063FE"/>
    <w:rsid w:val="00870758"/>
    <w:rsid w:val="00906A89"/>
    <w:rsid w:val="00927AD4"/>
    <w:rsid w:val="0094055E"/>
    <w:rsid w:val="00967DD4"/>
    <w:rsid w:val="009A40E6"/>
    <w:rsid w:val="009C40AD"/>
    <w:rsid w:val="009C5929"/>
    <w:rsid w:val="009E2211"/>
    <w:rsid w:val="00A555F1"/>
    <w:rsid w:val="00A8040B"/>
    <w:rsid w:val="00B15988"/>
    <w:rsid w:val="00B55076"/>
    <w:rsid w:val="00B73E3A"/>
    <w:rsid w:val="00C66E80"/>
    <w:rsid w:val="00D309BE"/>
    <w:rsid w:val="00D85F58"/>
    <w:rsid w:val="00DB0A6C"/>
    <w:rsid w:val="00DD4D6A"/>
    <w:rsid w:val="00DE35A8"/>
    <w:rsid w:val="00E266E9"/>
    <w:rsid w:val="00E5360E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64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18644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E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6E27"/>
    <w:rPr>
      <w:vertAlign w:val="superscript"/>
    </w:rPr>
  </w:style>
  <w:style w:type="paragraph" w:customStyle="1" w:styleId="Standard">
    <w:name w:val="Standard"/>
    <w:rsid w:val="007B05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2B87-D4D1-4A30-AA7A-AC6E638C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5</cp:revision>
  <cp:lastPrinted>2018-05-03T15:13:00Z</cp:lastPrinted>
  <dcterms:created xsi:type="dcterms:W3CDTF">2019-03-15T18:56:00Z</dcterms:created>
  <dcterms:modified xsi:type="dcterms:W3CDTF">2019-03-18T15:01:00Z</dcterms:modified>
</cp:coreProperties>
</file>