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4D2F08" w:rsidRPr="004D2F08" w:rsidRDefault="004D2F08" w:rsidP="004D2F08">
      <w:pPr>
        <w:ind w:firstLine="1418"/>
        <w:jc w:val="both"/>
        <w:rPr>
          <w:rFonts w:eastAsia="Calibri"/>
          <w:lang w:eastAsia="en-US"/>
        </w:rPr>
      </w:pPr>
      <w:r w:rsidRPr="004D2F08">
        <w:rPr>
          <w:rFonts w:eastAsia="Calibri"/>
          <w:lang w:eastAsia="en-US"/>
        </w:rPr>
        <w:t xml:space="preserve">A Lei nº 8.584, de 2 de agosto de 2000, determina o percentual mínimo e máximo de mulheres e homens no provimento dos órgãos colegiados, dos cargos em comissão e das funções gratificadas da Administração Direta e </w:t>
      </w:r>
      <w:r w:rsidR="00F52394">
        <w:rPr>
          <w:rFonts w:eastAsia="Calibri"/>
          <w:lang w:eastAsia="en-US"/>
        </w:rPr>
        <w:t xml:space="preserve">da </w:t>
      </w:r>
      <w:r w:rsidRPr="004D2F08">
        <w:rPr>
          <w:rFonts w:eastAsia="Calibri"/>
          <w:lang w:eastAsia="en-US"/>
        </w:rPr>
        <w:t>Administração Indireta do Município de Porto Alegre.</w:t>
      </w:r>
    </w:p>
    <w:p w:rsidR="004D2F08" w:rsidRPr="004D2F08" w:rsidRDefault="004D2F08" w:rsidP="004D2F08">
      <w:pPr>
        <w:ind w:firstLine="1418"/>
        <w:jc w:val="both"/>
        <w:rPr>
          <w:rFonts w:eastAsia="Calibri"/>
          <w:lang w:eastAsia="en-US"/>
        </w:rPr>
      </w:pPr>
    </w:p>
    <w:p w:rsidR="004D2F08" w:rsidRPr="004D2F08" w:rsidRDefault="004D2F08" w:rsidP="004D2F08">
      <w:pPr>
        <w:ind w:firstLine="1418"/>
        <w:jc w:val="both"/>
        <w:rPr>
          <w:rFonts w:eastAsia="Calibri"/>
          <w:lang w:eastAsia="en-US"/>
        </w:rPr>
      </w:pPr>
      <w:r w:rsidRPr="004D2F08">
        <w:rPr>
          <w:rFonts w:eastAsia="Calibri"/>
          <w:lang w:eastAsia="en-US"/>
        </w:rPr>
        <w:t>Entendendo a relevância da medida, que assegura uma representatividade mínima às mulheres na ocupação de órgãos colegiados, cargos comissionados e funções gratificadas, buscamos complementar o conteúdo normativo em tela com a alteração apresentada nesta Proposição, que tem o intuito de estabelecer a paridade de gênero, com ocupação igualitária desses espaços por ambos os sexos. Vale lembrar que a Constituição Federal</w:t>
      </w:r>
      <w:r w:rsidR="00F52394">
        <w:rPr>
          <w:rFonts w:eastAsia="Calibri"/>
          <w:lang w:eastAsia="en-US"/>
        </w:rPr>
        <w:t xml:space="preserve"> de 1988</w:t>
      </w:r>
      <w:r w:rsidRPr="004D2F08">
        <w:rPr>
          <w:rFonts w:eastAsia="Calibri"/>
          <w:lang w:eastAsia="en-US"/>
        </w:rPr>
        <w:t>, em seu art. 37,</w:t>
      </w:r>
      <w:r w:rsidR="00F52394">
        <w:rPr>
          <w:rFonts w:eastAsia="Calibri"/>
          <w:lang w:eastAsia="en-US"/>
        </w:rPr>
        <w:t xml:space="preserve"> inc.</w:t>
      </w:r>
      <w:r w:rsidRPr="004D2F08">
        <w:rPr>
          <w:rFonts w:eastAsia="Calibri"/>
          <w:lang w:eastAsia="en-US"/>
        </w:rPr>
        <w:t xml:space="preserve"> V, estabelece que as funções de confiança e os cargos em comissão destinam-se apenas às atribuições de direção, chefia e assessoramento, ou seja, espaços importantes da Administração Pública, dado o papel diretivo de seus ocupantes.</w:t>
      </w:r>
    </w:p>
    <w:p w:rsidR="004D2F08" w:rsidRPr="004D2F08" w:rsidRDefault="004D2F08" w:rsidP="004D2F08">
      <w:pPr>
        <w:ind w:firstLine="1418"/>
        <w:jc w:val="both"/>
        <w:rPr>
          <w:rFonts w:eastAsia="Calibri"/>
          <w:lang w:eastAsia="en-US"/>
        </w:rPr>
      </w:pPr>
    </w:p>
    <w:p w:rsidR="004D2F08" w:rsidRPr="004D2F08" w:rsidRDefault="004D2F08" w:rsidP="004D2F08">
      <w:pPr>
        <w:ind w:firstLine="1418"/>
        <w:jc w:val="both"/>
        <w:rPr>
          <w:rFonts w:eastAsia="Calibri"/>
          <w:lang w:eastAsia="en-US"/>
        </w:rPr>
      </w:pPr>
      <w:r w:rsidRPr="004D2F08">
        <w:rPr>
          <w:rFonts w:eastAsia="Calibri"/>
          <w:lang w:eastAsia="en-US"/>
        </w:rPr>
        <w:t xml:space="preserve">No plano internacional, a igualdade de gênero é reconhecida como direito humano desde 1948, na Declaração Universal de Direitos Humanos. Na IV Conferência Mundial sobre a Mulher, realizada em </w:t>
      </w:r>
      <w:r w:rsidR="00A552F7">
        <w:rPr>
          <w:rFonts w:eastAsia="Calibri"/>
          <w:lang w:eastAsia="en-US"/>
        </w:rPr>
        <w:t>Pequim</w:t>
      </w:r>
      <w:r w:rsidRPr="004D2F08">
        <w:rPr>
          <w:rFonts w:eastAsia="Calibri"/>
          <w:lang w:eastAsia="en-US"/>
        </w:rPr>
        <w:t>, em 1995, o conceito “igualdade de gênero” foi ampliado e denominado “transversalidade de gênero” para aplicação das perspectivas de gênero em todas as esferas legais e sociais. Não obstante essas diretrizes globais, o Brasil, atualmente, ocupa a posição de nº 129 em um ranking de 189 países, no que se refere à ocupação de cargos na Câmara Federal. O pior índice da América Latina e do Caribe.</w:t>
      </w:r>
    </w:p>
    <w:p w:rsidR="004D2F08" w:rsidRPr="004D2F08" w:rsidRDefault="004D2F08" w:rsidP="004D2F08">
      <w:pPr>
        <w:ind w:firstLine="1418"/>
        <w:jc w:val="both"/>
        <w:rPr>
          <w:rFonts w:eastAsia="Calibri"/>
          <w:lang w:eastAsia="en-US"/>
        </w:rPr>
      </w:pPr>
    </w:p>
    <w:p w:rsidR="004D2F08" w:rsidRPr="004D2F08" w:rsidRDefault="004D2F08" w:rsidP="004D2F08">
      <w:pPr>
        <w:ind w:firstLine="1418"/>
        <w:jc w:val="both"/>
        <w:rPr>
          <w:rFonts w:eastAsia="Calibri"/>
          <w:lang w:eastAsia="en-US"/>
        </w:rPr>
      </w:pPr>
      <w:r w:rsidRPr="004D2F08">
        <w:rPr>
          <w:rFonts w:eastAsia="Calibri"/>
          <w:lang w:eastAsia="en-US"/>
        </w:rPr>
        <w:t xml:space="preserve">Uma pesquisa realizada em 2013 pelo Instituto Patrícia Galvão, em parceria com o </w:t>
      </w:r>
      <w:r w:rsidR="006A0EB1" w:rsidRPr="00384A4C">
        <w:t>Instituto Brasileiro de Opinião Pública e Estatística</w:t>
      </w:r>
      <w:r w:rsidR="006A0EB1" w:rsidRPr="005C41B5">
        <w:rPr>
          <w:bCs/>
        </w:rPr>
        <w:t xml:space="preserve"> </w:t>
      </w:r>
      <w:r w:rsidR="006A0EB1">
        <w:rPr>
          <w:bCs/>
        </w:rPr>
        <w:t>(</w:t>
      </w:r>
      <w:r w:rsidR="006A0EB1" w:rsidRPr="005C41B5">
        <w:rPr>
          <w:bCs/>
        </w:rPr>
        <w:t>IBOPE</w:t>
      </w:r>
      <w:r w:rsidR="006A0EB1">
        <w:rPr>
          <w:bCs/>
        </w:rPr>
        <w:t>)</w:t>
      </w:r>
      <w:r w:rsidRPr="004D2F08">
        <w:rPr>
          <w:rFonts w:eastAsia="Calibri"/>
          <w:lang w:eastAsia="en-US"/>
        </w:rPr>
        <w:t>, apontou que 74% da sociedade brasileira tinha consciência da necessidade da ampliação da participação das mulheres nos espaços de poder e que acreditava que só há democracia de fato com a presença de mulheres em locais estratégicos de tomada de decisão.</w:t>
      </w:r>
      <w:r w:rsidR="006A0EB1">
        <w:rPr>
          <w:rStyle w:val="Refdenotaderodap"/>
          <w:rFonts w:eastAsia="Calibri"/>
          <w:lang w:eastAsia="en-US"/>
        </w:rPr>
        <w:footnoteReference w:id="1"/>
      </w:r>
      <w:r w:rsidR="006A0EB1">
        <w:rPr>
          <w:rFonts w:eastAsia="Calibri"/>
          <w:lang w:eastAsia="en-US"/>
        </w:rPr>
        <w:t xml:space="preserve"> </w:t>
      </w:r>
      <w:r w:rsidRPr="004D2F08">
        <w:rPr>
          <w:rFonts w:eastAsia="Calibri"/>
          <w:lang w:eastAsia="en-US"/>
        </w:rPr>
        <w:t>Com efeito, o empoderamento político das mulheres, tanto nos espaços de tomada de decisão, quanto na elaboração político-legislativa, contribui efetivamente na construção das políticas públicas com transversalidade de gênero, haja vista que a potencialidade real de se elencar as prioridades nacionais, regionais e mesmo locais, com vistas nas especificidades das mulheres.</w:t>
      </w:r>
    </w:p>
    <w:p w:rsidR="004D2F08" w:rsidRPr="004D2F08" w:rsidRDefault="004D2F08" w:rsidP="004D2F08">
      <w:pPr>
        <w:ind w:firstLine="1418"/>
        <w:jc w:val="both"/>
        <w:rPr>
          <w:rFonts w:eastAsia="Calibri"/>
          <w:lang w:eastAsia="en-US"/>
        </w:rPr>
      </w:pPr>
    </w:p>
    <w:p w:rsidR="004D2F08" w:rsidRPr="004D2F08" w:rsidRDefault="004D2F08" w:rsidP="004D2F08">
      <w:pPr>
        <w:ind w:firstLine="1418"/>
        <w:jc w:val="both"/>
        <w:rPr>
          <w:rFonts w:eastAsia="Calibri"/>
          <w:lang w:eastAsia="en-US"/>
        </w:rPr>
      </w:pPr>
      <w:r w:rsidRPr="004D2F08">
        <w:rPr>
          <w:rFonts w:eastAsia="Calibri"/>
          <w:lang w:eastAsia="en-US"/>
        </w:rPr>
        <w:t xml:space="preserve">Como se sabe, no Brasil, as mulheres estão </w:t>
      </w:r>
      <w:proofErr w:type="spellStart"/>
      <w:r w:rsidRPr="004D2F08">
        <w:rPr>
          <w:rFonts w:eastAsia="Calibri"/>
          <w:lang w:eastAsia="en-US"/>
        </w:rPr>
        <w:t>sub-representadas</w:t>
      </w:r>
      <w:proofErr w:type="spellEnd"/>
      <w:r w:rsidRPr="004D2F08">
        <w:rPr>
          <w:rFonts w:eastAsia="Calibri"/>
          <w:lang w:eastAsia="en-US"/>
        </w:rPr>
        <w:t xml:space="preserve"> nos espaços de poder e decisão, em que pese termos uma mulher no mais alto lugar de comando do Executivo pátrio. Essa situação é produto, principalmente, de imperativos socioculturais, em que, em uma sociedade machista, a mulher não é preparada para ocupar esses espaços, muito menos ser inserida neles. Da mulher se espera que cuide da casa, dos filhos</w:t>
      </w:r>
      <w:r w:rsidR="006E36D1">
        <w:rPr>
          <w:rFonts w:eastAsia="Calibri"/>
          <w:lang w:eastAsia="en-US"/>
        </w:rPr>
        <w:t>,</w:t>
      </w:r>
      <w:r w:rsidRPr="004D2F08">
        <w:rPr>
          <w:rFonts w:eastAsia="Calibri"/>
          <w:lang w:eastAsia="en-US"/>
        </w:rPr>
        <w:t xml:space="preserve"> e, quando muito, tenha uma profissão para colaborar com as finanças domésticas. Se exerce uma carreira profissional com maestria, imediatamente vira tabu, se for melhor sucedida que seu companheiro.</w:t>
      </w:r>
    </w:p>
    <w:p w:rsidR="004D2F08" w:rsidRPr="004D2F08" w:rsidRDefault="004D2F08" w:rsidP="004D2F08">
      <w:pPr>
        <w:ind w:firstLine="1418"/>
        <w:jc w:val="both"/>
        <w:rPr>
          <w:rFonts w:eastAsia="Calibri"/>
          <w:lang w:eastAsia="en-US"/>
        </w:rPr>
      </w:pPr>
      <w:r w:rsidRPr="004D2F08">
        <w:rPr>
          <w:rFonts w:eastAsia="Calibri"/>
          <w:lang w:eastAsia="en-US"/>
        </w:rPr>
        <w:lastRenderedPageBreak/>
        <w:t>Nesse sentido, recente estudo publicado pela Fundação de Economia e Estatística, em parceria com a Secretaria de Políticas para as Mulheres, apresentou uma série de dados referentes à situação das mulheres e às desigualdades de gênero persistentes no Estado do Rio Grande do Sul, apontando, quanto à divisão sexual do trabalho, que essa</w:t>
      </w:r>
    </w:p>
    <w:p w:rsidR="004D2F08" w:rsidRPr="004D2F08" w:rsidRDefault="004D2F08" w:rsidP="004D2F08">
      <w:pPr>
        <w:ind w:firstLine="1418"/>
        <w:jc w:val="both"/>
        <w:rPr>
          <w:rFonts w:eastAsia="Calibri"/>
          <w:lang w:eastAsia="en-US"/>
        </w:rPr>
      </w:pPr>
    </w:p>
    <w:p w:rsidR="004D2F08" w:rsidRPr="0072219D" w:rsidRDefault="004D2F08" w:rsidP="0072219D">
      <w:pPr>
        <w:ind w:left="2268"/>
        <w:jc w:val="both"/>
        <w:rPr>
          <w:sz w:val="20"/>
          <w:szCs w:val="20"/>
        </w:rPr>
      </w:pPr>
      <w:r w:rsidRPr="0072219D">
        <w:rPr>
          <w:sz w:val="20"/>
          <w:szCs w:val="20"/>
        </w:rPr>
        <w:t xml:space="preserve">[…] reproduz os padrões de dominação existentes na sociedade, que conferem às mulheres um </w:t>
      </w:r>
      <w:r w:rsidRPr="0072219D">
        <w:rPr>
          <w:i/>
          <w:sz w:val="20"/>
          <w:szCs w:val="20"/>
        </w:rPr>
        <w:t>status</w:t>
      </w:r>
      <w:r w:rsidRPr="0072219D">
        <w:rPr>
          <w:sz w:val="20"/>
          <w:szCs w:val="20"/>
        </w:rPr>
        <w:t xml:space="preserve"> inferior nas diversas esferas sociais. Ao mesmo tempo, a separação de operações de trabalho remete a uma hierarquização ditada pelo conhecimento teórico formalizado, que garante o controle masculino do saber-fazer e o privilégio em parcela majoritária dos cargos de liderança e de tomada de decisões.</w:t>
      </w:r>
      <w:r w:rsidR="00490924">
        <w:rPr>
          <w:rStyle w:val="Refdenotaderodap"/>
          <w:sz w:val="20"/>
          <w:szCs w:val="20"/>
        </w:rPr>
        <w:footnoteReference w:id="2"/>
      </w:r>
    </w:p>
    <w:p w:rsidR="004D2F08" w:rsidRPr="004D2F08" w:rsidRDefault="004D2F08" w:rsidP="004D2F08">
      <w:pPr>
        <w:ind w:firstLine="1418"/>
        <w:jc w:val="both"/>
        <w:rPr>
          <w:rFonts w:eastAsia="Calibri"/>
          <w:lang w:eastAsia="en-US"/>
        </w:rPr>
      </w:pPr>
    </w:p>
    <w:p w:rsidR="004D2F08" w:rsidRPr="004D2F08" w:rsidRDefault="004D2F08" w:rsidP="004D2F08">
      <w:pPr>
        <w:ind w:firstLine="1418"/>
        <w:jc w:val="both"/>
        <w:rPr>
          <w:rFonts w:eastAsia="Calibri"/>
          <w:lang w:eastAsia="en-US"/>
        </w:rPr>
      </w:pPr>
      <w:r w:rsidRPr="004D2F08">
        <w:rPr>
          <w:rFonts w:eastAsia="Calibri"/>
          <w:lang w:eastAsia="en-US"/>
        </w:rPr>
        <w:t>Por fim, cabe referir que as mulheres enfrentam maiores dificuldades que os homens na inserção no mercado de trabalho, o que fica evidenciado ao analisarmos a remuneração que percebem, a qualidade de suas ocupações e os índices de desemprego que enfrentam. A taxa de desemprego é maior entre as mulheres, segundo pesquisa intitulada “A Inserção da Mulher no Mercado de Trabalho na Região Metropolitana de Porto Alegre”</w:t>
      </w:r>
      <w:r w:rsidR="00226F76">
        <w:rPr>
          <w:rStyle w:val="Refdenotaderodap"/>
          <w:rFonts w:eastAsia="Calibri"/>
          <w:lang w:eastAsia="en-US"/>
        </w:rPr>
        <w:footnoteReference w:id="3"/>
      </w:r>
      <w:r w:rsidRPr="004D2F08">
        <w:rPr>
          <w:rFonts w:eastAsia="Calibri"/>
          <w:lang w:eastAsia="en-US"/>
        </w:rPr>
        <w:t>, realizada no período entre 2011 e 2012. A taxa de desemprego foi de 8,2% para as mulheres no ano de 2012, enquanto para os homens foi de seis por cento.</w:t>
      </w:r>
    </w:p>
    <w:p w:rsidR="004D2F08" w:rsidRPr="004D2F08" w:rsidRDefault="004D2F08" w:rsidP="004D2F08">
      <w:pPr>
        <w:ind w:firstLine="1418"/>
        <w:jc w:val="both"/>
        <w:rPr>
          <w:rFonts w:eastAsia="Calibri"/>
          <w:lang w:eastAsia="en-US"/>
        </w:rPr>
      </w:pPr>
    </w:p>
    <w:p w:rsidR="004D2F08" w:rsidRPr="004D2F08" w:rsidRDefault="004D2F08" w:rsidP="004D2F08">
      <w:pPr>
        <w:ind w:firstLine="1418"/>
        <w:jc w:val="both"/>
        <w:rPr>
          <w:rFonts w:eastAsia="Calibri"/>
          <w:lang w:eastAsia="en-US"/>
        </w:rPr>
      </w:pPr>
      <w:r w:rsidRPr="004D2F08">
        <w:rPr>
          <w:rFonts w:eastAsia="Calibri"/>
          <w:lang w:eastAsia="en-US"/>
        </w:rPr>
        <w:t>No que diz respeito à qualidade das ocupações femininas, observa-se que a grande maioria das mulheres inseridas no mercado de trabalho exercem suas atividades no setor de serviços. Segundo a Fundação Carlos Chagas,</w:t>
      </w:r>
      <w:r w:rsidR="00226F76">
        <w:rPr>
          <w:rStyle w:val="Refdenotaderodap"/>
          <w:rFonts w:eastAsia="Calibri"/>
          <w:lang w:eastAsia="en-US"/>
        </w:rPr>
        <w:footnoteReference w:id="4"/>
      </w:r>
      <w:r w:rsidRPr="004D2F08">
        <w:rPr>
          <w:rFonts w:eastAsia="Calibri"/>
          <w:lang w:eastAsia="en-US"/>
        </w:rPr>
        <w:t xml:space="preserve"> um terço das mulheres desenvolvem atividades nesse setor, especialmente em ocupações consideradas tipicamente de mulheres, como recepcionistas, secretárias, professoras, empregadas domésticas, fato que corrobora com a </w:t>
      </w:r>
      <w:proofErr w:type="spellStart"/>
      <w:r w:rsidRPr="004D2F08">
        <w:rPr>
          <w:rFonts w:eastAsia="Calibri"/>
          <w:lang w:eastAsia="en-US"/>
        </w:rPr>
        <w:t>estigmatização</w:t>
      </w:r>
      <w:proofErr w:type="spellEnd"/>
      <w:r w:rsidRPr="004D2F08">
        <w:rPr>
          <w:rFonts w:eastAsia="Calibri"/>
          <w:lang w:eastAsia="en-US"/>
        </w:rPr>
        <w:t xml:space="preserve"> da mulher na sociedade.</w:t>
      </w:r>
    </w:p>
    <w:p w:rsidR="004D2F08" w:rsidRPr="004D2F08" w:rsidRDefault="004D2F08" w:rsidP="004D2F08">
      <w:pPr>
        <w:ind w:firstLine="1418"/>
        <w:jc w:val="both"/>
        <w:rPr>
          <w:rFonts w:eastAsia="Calibri"/>
          <w:lang w:eastAsia="en-US"/>
        </w:rPr>
      </w:pPr>
    </w:p>
    <w:p w:rsidR="004D2F08" w:rsidRPr="004D2F08" w:rsidRDefault="004D2F08" w:rsidP="004D2F08">
      <w:pPr>
        <w:ind w:firstLine="1418"/>
        <w:jc w:val="both"/>
        <w:rPr>
          <w:rFonts w:eastAsia="Calibri"/>
          <w:lang w:eastAsia="en-US"/>
        </w:rPr>
      </w:pPr>
      <w:r w:rsidRPr="004D2F08">
        <w:rPr>
          <w:rFonts w:eastAsia="Calibri"/>
          <w:lang w:eastAsia="en-US"/>
        </w:rPr>
        <w:t>O fato é que as cotas de gênero auxiliam as mulheres na transposição de barreiras para o acesso de ocupações mais valorizadas social e, até mesmo, economicamente.</w:t>
      </w:r>
    </w:p>
    <w:p w:rsidR="004D2F08" w:rsidRPr="004D2F08" w:rsidRDefault="004D2F08" w:rsidP="004D2F08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5F1E2C">
        <w:rPr>
          <w:rFonts w:eastAsia="Calibri"/>
          <w:lang w:eastAsia="en-US"/>
        </w:rPr>
        <w:t>1º</w:t>
      </w:r>
      <w:r w:rsidR="005F1E2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F1E2C">
        <w:rPr>
          <w:rFonts w:eastAsia="Calibri"/>
          <w:lang w:eastAsia="en-US"/>
        </w:rPr>
        <w:t>fevereiro</w:t>
      </w:r>
      <w:r w:rsidR="005F1E2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F1E2C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5F1E2C">
        <w:rPr>
          <w:rFonts w:eastAsia="Calibri"/>
          <w:lang w:eastAsia="en-US"/>
        </w:rPr>
        <w:t>MARCELO SGARBOSSA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4D2F08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D2F08">
        <w:rPr>
          <w:b/>
        </w:rPr>
        <w:t>Altera a ementa e o art. 1º da Lei nº 8.584, de 2 de agosto de 2000 – que determina percentual mínimo e máximo de mulheres e homens no provimento dos órgãos colegiados, cargos em comissão e funções gratificadas da Administração Direta e Indireta do Município de Porto Alegre –, alterando o percentual de provimento aplicado a cada sexo.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4D2F08" w:rsidRDefault="00285D50" w:rsidP="004D2F08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4D2F08">
        <w:t>Fica</w:t>
      </w:r>
      <w:proofErr w:type="gramEnd"/>
      <w:r w:rsidR="004D2F08">
        <w:t xml:space="preserve"> alterada a ementa da Lei nº 8.584, de 2 de agosto de 2000, conforme segue:</w:t>
      </w:r>
    </w:p>
    <w:p w:rsidR="004D2F08" w:rsidRDefault="004D2F08" w:rsidP="004D2F08">
      <w:pPr>
        <w:ind w:firstLine="1418"/>
        <w:jc w:val="both"/>
      </w:pPr>
    </w:p>
    <w:p w:rsidR="004D2F08" w:rsidRDefault="004D2F08" w:rsidP="004D2F08">
      <w:pPr>
        <w:ind w:firstLine="1418"/>
        <w:jc w:val="both"/>
      </w:pPr>
      <w:r>
        <w:t xml:space="preserve">“Determina que os órgãos da Administração Direta e as entidades da Administração Indireta do Município de Porto Alegre tenham seus órgãos colegiados, suas funções gratificadas e seus cargos em comissão providos com paridade de gênero, com o percentual de 50% (cinquenta por cento) para cada </w:t>
      </w:r>
      <w:proofErr w:type="gramStart"/>
      <w:r>
        <w:t>sexo.”</w:t>
      </w:r>
      <w:proofErr w:type="gramEnd"/>
      <w:r>
        <w:t xml:space="preserve"> (NR)</w:t>
      </w:r>
    </w:p>
    <w:p w:rsidR="004D2F08" w:rsidRDefault="004D2F08" w:rsidP="004D2F08">
      <w:pPr>
        <w:ind w:firstLine="1418"/>
        <w:jc w:val="both"/>
      </w:pPr>
    </w:p>
    <w:p w:rsidR="004D2F08" w:rsidRDefault="00285D50" w:rsidP="004D2F08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D2F08">
        <w:t>Fica</w:t>
      </w:r>
      <w:proofErr w:type="gramEnd"/>
      <w:r w:rsidR="004D2F08">
        <w:t xml:space="preserve"> alterado o art. 1º da Lei nº 8.584, de 2000, conforme segue:</w:t>
      </w:r>
    </w:p>
    <w:p w:rsidR="004D2F08" w:rsidRDefault="004D2F08" w:rsidP="004D2F08">
      <w:pPr>
        <w:ind w:firstLine="1418"/>
        <w:jc w:val="both"/>
      </w:pPr>
    </w:p>
    <w:p w:rsidR="004D2F08" w:rsidRDefault="004D2F08" w:rsidP="004D2F08">
      <w:pPr>
        <w:ind w:firstLine="1418"/>
        <w:jc w:val="both"/>
      </w:pPr>
      <w:r>
        <w:t>“Art. 1</w:t>
      </w:r>
      <w:proofErr w:type="gramStart"/>
      <w:r>
        <w:t>º  Ficam</w:t>
      </w:r>
      <w:proofErr w:type="gramEnd"/>
      <w:r>
        <w:t xml:space="preserve"> os órgãos da Administração Direta e as entidades da Administração Indireta do Município de Porto Alegre obrigados a ter seus órgãos colegiados, seus cargos em comissão e suas funções gratificadas providos com paridade de gênero, com o percentual de 50% (cinquenta por cento) para cada sexo.” (NR)</w:t>
      </w:r>
    </w:p>
    <w:p w:rsidR="004D2F08" w:rsidRDefault="004D2F08" w:rsidP="004D2F08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285D50">
        <w:rPr>
          <w:b/>
        </w:rPr>
        <w:t>3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285D50" w:rsidRDefault="00285D50" w:rsidP="0017042C">
      <w:pPr>
        <w:ind w:firstLine="1418"/>
        <w:jc w:val="both"/>
      </w:pPr>
    </w:p>
    <w:p w:rsidR="00285D50" w:rsidRDefault="00285D50" w:rsidP="0017042C">
      <w:pPr>
        <w:ind w:firstLine="1418"/>
        <w:jc w:val="both"/>
      </w:pPr>
    </w:p>
    <w:p w:rsidR="00285D50" w:rsidRDefault="00285D50" w:rsidP="0017042C">
      <w:pPr>
        <w:ind w:firstLine="1418"/>
        <w:jc w:val="both"/>
      </w:pPr>
    </w:p>
    <w:p w:rsidR="00285D50" w:rsidRDefault="00285D50" w:rsidP="0017042C">
      <w:pPr>
        <w:ind w:firstLine="1418"/>
        <w:jc w:val="both"/>
      </w:pPr>
    </w:p>
    <w:p w:rsidR="009F04F8" w:rsidRDefault="009F04F8" w:rsidP="0017042C">
      <w:pPr>
        <w:ind w:firstLine="1418"/>
        <w:jc w:val="both"/>
      </w:pPr>
    </w:p>
    <w:p w:rsidR="00285D50" w:rsidRDefault="00285D50" w:rsidP="0017042C">
      <w:pPr>
        <w:ind w:firstLine="1418"/>
        <w:jc w:val="both"/>
      </w:pPr>
    </w:p>
    <w:p w:rsidR="00285D50" w:rsidRDefault="00285D50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  <w:footnote w:id="1">
    <w:p w:rsidR="006A0EB1" w:rsidRDefault="006A0EB1" w:rsidP="0072219D">
      <w:pPr>
        <w:pStyle w:val="Textodenotaderodap"/>
        <w:ind w:left="0" w:firstLine="0"/>
      </w:pPr>
      <w:r>
        <w:rPr>
          <w:rStyle w:val="Refdenotaderodap"/>
        </w:rPr>
        <w:footnoteRef/>
      </w:r>
      <w:r>
        <w:t xml:space="preserve"> AGÊNCIA PATRÍCIA GALVÃO. </w:t>
      </w:r>
      <w:r>
        <w:rPr>
          <w:i/>
        </w:rPr>
        <w:t>Pesquisa Ibope/Patrícia Galvão: Para 71%, reforma política é importante ou muito importante para garantir 50% de mulheres e 50% de homens nas listas de candidatos dos partidos</w:t>
      </w:r>
      <w:r>
        <w:t xml:space="preserve">. </w:t>
      </w:r>
      <w:r>
        <w:rPr>
          <w:sz w:val="18"/>
          <w:szCs w:val="18"/>
        </w:rPr>
        <w:t>Disponível em &lt;http://agenciapatriciagalvao.org.br/politica/pesquisa-ibopepatricia-galvao-para-71-reforma-politica-e-importantemuito-para-garantir-50-de-mulheres-e-50-de-homens-nas-listas-de-candidatos-dos-partidos&gt;. Publicado em 9.7.2013.</w:t>
      </w:r>
    </w:p>
  </w:footnote>
  <w:footnote w:id="2">
    <w:p w:rsidR="00490924" w:rsidRDefault="00490924" w:rsidP="0072219D">
      <w:pPr>
        <w:pStyle w:val="Textodenotaderodap"/>
        <w:ind w:left="0" w:firstLine="0"/>
        <w:jc w:val="both"/>
      </w:pPr>
      <w:r>
        <w:rPr>
          <w:rStyle w:val="Refdenotaderodap"/>
        </w:rPr>
        <w:footnoteRef/>
      </w:r>
      <w:r>
        <w:t xml:space="preserve"> </w:t>
      </w:r>
      <w:r w:rsidR="00226F76">
        <w:t xml:space="preserve">MARTINS, Cintia Helena </w:t>
      </w:r>
      <w:proofErr w:type="spellStart"/>
      <w:r w:rsidR="00226F76">
        <w:t>Backx</w:t>
      </w:r>
      <w:proofErr w:type="spellEnd"/>
      <w:r w:rsidR="00226F76">
        <w:t xml:space="preserve"> (coord.). </w:t>
      </w:r>
      <w:r w:rsidR="00226F76">
        <w:rPr>
          <w:b/>
          <w:bCs/>
        </w:rPr>
        <w:t xml:space="preserve">Estudo das Condições das Mulheres e das Desigualdades de Gênero Existentes no Estado do Rio Grande do Sul. </w:t>
      </w:r>
      <w:r w:rsidR="00226F76">
        <w:t>Porto Alegre: Fundação de Economia e Estatística, 2013. Disponível em http://www.fee.rs.gov.br/wp-content/uploads/2014/03/20140325joined_document.pdf</w:t>
      </w:r>
    </w:p>
  </w:footnote>
  <w:footnote w:id="3">
    <w:p w:rsidR="00226F76" w:rsidRDefault="00226F76" w:rsidP="0072219D">
      <w:pPr>
        <w:pStyle w:val="Textodenotaderodap"/>
        <w:ind w:left="0" w:firstLine="0"/>
      </w:pPr>
      <w:r>
        <w:rPr>
          <w:rStyle w:val="Refdenotaderodap"/>
        </w:rPr>
        <w:footnoteRef/>
      </w:r>
      <w:r>
        <w:t xml:space="preserve"> DEPARTAMENTO INTERSINDICAL DE ESTATÍSTICA E EST</w:t>
      </w:r>
      <w:r>
        <w:rPr>
          <w:color w:val="000000"/>
          <w:shd w:val="clear" w:color="auto" w:fill="FFFFFF"/>
        </w:rPr>
        <w:t xml:space="preserve">UDOS SOCIOECONÔMICOS – DIEESE. </w:t>
      </w:r>
      <w:r>
        <w:rPr>
          <w:b/>
          <w:bCs/>
          <w:color w:val="000000"/>
          <w:shd w:val="clear" w:color="auto" w:fill="FFFFFF"/>
        </w:rPr>
        <w:t xml:space="preserve">A inserção da Mulher no Mercado de Trabalho na Região Metropolitana de Porto Alegre. </w:t>
      </w:r>
      <w:r>
        <w:rPr>
          <w:color w:val="000000"/>
          <w:shd w:val="clear" w:color="auto" w:fill="FFFFFF"/>
        </w:rPr>
        <w:t xml:space="preserve">Disponível em: &lt; </w:t>
      </w:r>
      <w:hyperlink r:id="rId1" w:history="1">
        <w:r>
          <w:rPr>
            <w:rStyle w:val="Hyperlink"/>
            <w:color w:val="000000"/>
          </w:rPr>
          <w:t>http://www.dieese.org.br/analiseped/2013/2013pedmulherpoa.pdf</w:t>
        </w:r>
      </w:hyperlink>
      <w:r>
        <w:t xml:space="preserve"> &gt;.</w:t>
      </w:r>
    </w:p>
  </w:footnote>
  <w:footnote w:id="4">
    <w:p w:rsidR="00226F76" w:rsidRDefault="00226F76" w:rsidP="0072219D">
      <w:pPr>
        <w:pStyle w:val="Textodenotaderodap"/>
        <w:ind w:left="0" w:firstLine="0"/>
      </w:pPr>
      <w:r>
        <w:rPr>
          <w:rStyle w:val="Refdenotaderodap"/>
        </w:rPr>
        <w:footnoteRef/>
      </w:r>
      <w:r>
        <w:t xml:space="preserve"> </w:t>
      </w:r>
      <w:r>
        <w:rPr>
          <w:sz w:val="18"/>
          <w:szCs w:val="18"/>
        </w:rPr>
        <w:t xml:space="preserve">FUNDAÇÃO CARLOS CHAGAS.  </w:t>
      </w:r>
      <w:r>
        <w:rPr>
          <w:b/>
          <w:bCs/>
          <w:sz w:val="18"/>
          <w:szCs w:val="18"/>
        </w:rPr>
        <w:t>Lugar das Mulheres no Mercado de Trabalho: Setores de atividade e estrutura ocupacional</w:t>
      </w:r>
      <w:r>
        <w:rPr>
          <w:sz w:val="18"/>
          <w:szCs w:val="18"/>
        </w:rPr>
        <w:t xml:space="preserve">. Disponível em: </w:t>
      </w:r>
      <w:proofErr w:type="gramStart"/>
      <w:r>
        <w:rPr>
          <w:sz w:val="18"/>
          <w:szCs w:val="18"/>
        </w:rPr>
        <w:t>&lt; Disponível</w:t>
      </w:r>
      <w:proofErr w:type="gramEnd"/>
      <w:r>
        <w:rPr>
          <w:sz w:val="18"/>
          <w:szCs w:val="18"/>
        </w:rPr>
        <w:t xml:space="preserve"> em http://www.fcc.org.br/bdmulheres/serie4.php?area=series. 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2219D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F1E2C">
      <w:rPr>
        <w:b/>
        <w:bCs/>
      </w:rPr>
      <w:t>0029</w:t>
    </w:r>
    <w:r w:rsidR="009339B1">
      <w:rPr>
        <w:b/>
        <w:bCs/>
      </w:rPr>
      <w:t>/</w:t>
    </w:r>
    <w:r w:rsidR="005F1E2C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5F1E2C">
      <w:rPr>
        <w:b/>
        <w:bCs/>
      </w:rPr>
      <w:t>018</w:t>
    </w:r>
    <w:r w:rsidR="009339B1">
      <w:rPr>
        <w:b/>
        <w:bCs/>
      </w:rPr>
      <w:t>/</w:t>
    </w:r>
    <w:r w:rsidR="005F1E2C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497C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26F76"/>
    <w:rsid w:val="00244AC2"/>
    <w:rsid w:val="00254F83"/>
    <w:rsid w:val="00281135"/>
    <w:rsid w:val="00285D50"/>
    <w:rsid w:val="00291447"/>
    <w:rsid w:val="002B2C13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D673D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90924"/>
    <w:rsid w:val="004A5493"/>
    <w:rsid w:val="004B6A9E"/>
    <w:rsid w:val="004C1E11"/>
    <w:rsid w:val="004D2C22"/>
    <w:rsid w:val="004D2F08"/>
    <w:rsid w:val="004F273F"/>
    <w:rsid w:val="00504671"/>
    <w:rsid w:val="0050776D"/>
    <w:rsid w:val="00520A30"/>
    <w:rsid w:val="005530F5"/>
    <w:rsid w:val="00555551"/>
    <w:rsid w:val="00556572"/>
    <w:rsid w:val="00566A9E"/>
    <w:rsid w:val="005E63AE"/>
    <w:rsid w:val="005F0DCD"/>
    <w:rsid w:val="005F1E2C"/>
    <w:rsid w:val="00665150"/>
    <w:rsid w:val="0069175B"/>
    <w:rsid w:val="006938C5"/>
    <w:rsid w:val="006951FF"/>
    <w:rsid w:val="006A0EB1"/>
    <w:rsid w:val="006B2FE1"/>
    <w:rsid w:val="006B6B34"/>
    <w:rsid w:val="006E36D1"/>
    <w:rsid w:val="006F67D4"/>
    <w:rsid w:val="00714811"/>
    <w:rsid w:val="00721FE1"/>
    <w:rsid w:val="0072219D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F04F8"/>
    <w:rsid w:val="009F6C1C"/>
    <w:rsid w:val="009F6E02"/>
    <w:rsid w:val="00A52102"/>
    <w:rsid w:val="00A552F7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2D5D"/>
    <w:rsid w:val="00EE3E86"/>
    <w:rsid w:val="00EF3D40"/>
    <w:rsid w:val="00F05832"/>
    <w:rsid w:val="00F432AC"/>
    <w:rsid w:val="00F52394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ese.org.br/analiseped/2013/2013pedmulherpoa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2647-AB6B-4DBD-BE44-27C65ED8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97</TotalTime>
  <Pages>3</Pages>
  <Words>974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11</cp:revision>
  <cp:lastPrinted>2015-02-24T14:27:00Z</cp:lastPrinted>
  <dcterms:created xsi:type="dcterms:W3CDTF">2019-02-18T18:56:00Z</dcterms:created>
  <dcterms:modified xsi:type="dcterms:W3CDTF">2019-03-12T17:35:00Z</dcterms:modified>
</cp:coreProperties>
</file>