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307C0AED" w14:textId="10BBE1FB" w:rsidR="00F9763A" w:rsidRPr="00F9763A" w:rsidRDefault="00F9763A" w:rsidP="00F9763A">
      <w:pPr>
        <w:ind w:firstLine="1418"/>
        <w:jc w:val="both"/>
      </w:pPr>
      <w:r w:rsidRPr="00F9763A">
        <w:t xml:space="preserve">O presente Projeto de Lei objetiva que a velocidade máxima permitida nas vias urbanas arteriais de Porto Alegre passe dos atuais sessenta quilômetros por hora para cinquenta quilômetros por hora, </w:t>
      </w:r>
      <w:r w:rsidR="004B1CC6">
        <w:t>no caso</w:t>
      </w:r>
      <w:r w:rsidRPr="00F9763A">
        <w:t xml:space="preserve"> de veículos leves, ou para quarenta quilômetros por hora, </w:t>
      </w:r>
      <w:r w:rsidR="004B1CC6">
        <w:t>no caso</w:t>
      </w:r>
      <w:r w:rsidRPr="00F9763A">
        <w:t xml:space="preserve"> de veículos pesados. Os diferentes tipos de veículos são classificados conforme as normas instituídas pelo Código de Trânsito Brasileiro – CTB – e as normativas do Conselho Nacional de Trânsito – Contran</w:t>
      </w:r>
      <w:r w:rsidR="004B1CC6">
        <w:t>.</w:t>
      </w:r>
      <w:r w:rsidR="00A7485F">
        <w:rPr>
          <w:rStyle w:val="Refdenotaderodap"/>
        </w:rPr>
        <w:footnoteReference w:id="1"/>
      </w:r>
    </w:p>
    <w:p w14:paraId="21BBF17A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422BA4D2" w14:textId="77777777" w:rsidR="00F9763A" w:rsidRPr="00F9763A" w:rsidRDefault="00F9763A" w:rsidP="00F9763A">
      <w:pPr>
        <w:ind w:firstLine="1418"/>
        <w:jc w:val="both"/>
      </w:pPr>
      <w:r w:rsidRPr="00F9763A">
        <w:t>Para os fins deste Projeto de Lei, nas imediações em que se localizam estabelecimentos educacionais, médicos, hospitalares e geriátricos, a redução deverá ser ainda maior, a ser regulamentada com base em estudos de engenharia de tráfego elaborados pelo órgão público gestor do transporte e circulação no Município de Porto Alegre.</w:t>
      </w:r>
    </w:p>
    <w:p w14:paraId="1F5EDB6A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15144428" w14:textId="77777777" w:rsidR="00F9763A" w:rsidRPr="00F9763A" w:rsidRDefault="00F9763A" w:rsidP="00F9763A">
      <w:pPr>
        <w:ind w:firstLine="1418"/>
        <w:jc w:val="both"/>
      </w:pPr>
      <w:r w:rsidRPr="00F9763A">
        <w:t>O CTB prevê que a velocidade máxima permitida para a via será indicada por meio de sinalização, obedecidas suas características técnicas e as condições de trânsito, detalhando que, onde não existir sinalização regulamentadora, a velocidade máxima, nas vias urbanas, seja de oitenta quilômetros por hora, nas vias de trânsito rápido, ou de sessenta quilômetros por hora, nas vias arteriais (art. 61, § 1º, inc. I).</w:t>
      </w:r>
    </w:p>
    <w:p w14:paraId="4587736B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7863B53F" w14:textId="77777777" w:rsidR="00F9763A" w:rsidRPr="00F9763A" w:rsidRDefault="00F9763A" w:rsidP="00F9763A">
      <w:pPr>
        <w:ind w:firstLine="1418"/>
        <w:jc w:val="both"/>
      </w:pPr>
      <w:r w:rsidRPr="00F9763A">
        <w:t>Porém, é prudente, sensato e viável não nos prendermos apenas aos limites de velocidade estabelecidos pelo CTB, buscando adequá-los à realidade local das vias urbanas de Porto Alegre, uma vez que o Município e seus correspondentes órgãos responsáveis pela gestão do trânsito possuem competência e autonomia para regular a redução do limite máximo de velocidade.</w:t>
      </w:r>
    </w:p>
    <w:p w14:paraId="242D28E0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7385DDEE" w14:textId="5AFF0647" w:rsidR="00F9763A" w:rsidRPr="00F9763A" w:rsidRDefault="00F9763A" w:rsidP="00F9763A">
      <w:pPr>
        <w:ind w:firstLine="1418"/>
        <w:jc w:val="both"/>
      </w:pPr>
      <w:r w:rsidRPr="00F9763A">
        <w:t xml:space="preserve">Diga-se, de passagem, que o próprio </w:t>
      </w:r>
      <w:r w:rsidR="002023C1">
        <w:t>ex-</w:t>
      </w:r>
      <w:r w:rsidRPr="00F9763A">
        <w:t>diretor-presidente da Empresa Pública de Transporte e Circulação – EPTC –, Vanderlei Cappellari, já reconheceu que “a velocidade de 60 km/h já é elevada”</w:t>
      </w:r>
      <w:r w:rsidR="007D629C">
        <w:rPr>
          <w:rStyle w:val="Refdenotaderodap"/>
        </w:rPr>
        <w:footnoteReference w:id="2"/>
      </w:r>
      <w:r w:rsidRPr="00F9763A">
        <w:t>. Nesse sentido, considerando elevada a atual velocidade máxima permitida, fixada em sessenta quilômetros por hora, é urgentemente necessário que essa seja diminuída, em prol da segurança de pedestres e de ciclistas, para a velocidade máxima prevista neste Projeto de Lei: cinquenta quilômetros por hora.</w:t>
      </w:r>
    </w:p>
    <w:p w14:paraId="719FFB61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217BA543" w14:textId="77777777" w:rsidR="00F9763A" w:rsidRPr="00F9763A" w:rsidRDefault="00F9763A" w:rsidP="00F9763A">
      <w:pPr>
        <w:ind w:firstLine="1418"/>
        <w:jc w:val="both"/>
      </w:pPr>
      <w:r w:rsidRPr="00F9763A">
        <w:t>De fato, a redução da velocidade máxima permitida em avenidas da Capital, como a Avenida Assis Brasil e a Avenida Bento Gonçalves, diminuiria os riscos de acidentes envolvendo carros e pedestres ou carros e ciclistas. Afinal, trafegando a, no máximo, cinquenta quilômetros por hora, há uma tendência natural de os motoristas e os motociclistas passarem a respeitar bem mais as leis de trânsito, diminuindo, por consequência, o número de acidentes e de atropelamentos com vítimas fatais.</w:t>
      </w:r>
      <w:bookmarkStart w:id="0" w:name="_GoBack"/>
      <w:bookmarkEnd w:id="0"/>
    </w:p>
    <w:p w14:paraId="1F7FB9E8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020BC676" w14:textId="77777777" w:rsidR="00F9763A" w:rsidRPr="00F9763A" w:rsidRDefault="00F9763A" w:rsidP="00F9763A">
      <w:pPr>
        <w:ind w:firstLine="1418"/>
        <w:jc w:val="both"/>
      </w:pPr>
      <w:r w:rsidRPr="00F9763A">
        <w:t>Esta é a principal razão justificadora deste Projeto de Lei: reduzir a velocidade máxima permitida, a fim de diminuir o número e a gravidade dos acidentes e dos atropelamentos.</w:t>
      </w:r>
    </w:p>
    <w:p w14:paraId="18C953CB" w14:textId="77777777" w:rsidR="00F9763A" w:rsidRPr="00F9763A" w:rsidRDefault="00F9763A" w:rsidP="00F9763A">
      <w:pPr>
        <w:ind w:firstLine="1418"/>
        <w:jc w:val="both"/>
      </w:pPr>
      <w:r w:rsidRPr="00F9763A">
        <w:lastRenderedPageBreak/>
        <w:t> </w:t>
      </w:r>
    </w:p>
    <w:p w14:paraId="7EA04BB1" w14:textId="3F40986B" w:rsidR="00F9763A" w:rsidRPr="00F9763A" w:rsidRDefault="00F9763A" w:rsidP="00F9763A">
      <w:pPr>
        <w:ind w:firstLine="1418"/>
        <w:jc w:val="both"/>
      </w:pPr>
      <w:r w:rsidRPr="00F9763A">
        <w:t xml:space="preserve">Nesse sentido, convém lembrar a existência de diversos estudos comprovando que a redução da velocidade, sobretudo nos centros urbanos, reduz a sinistralidade, assim como a mortalidade. É </w:t>
      </w:r>
      <w:r w:rsidR="007B08C1">
        <w:t>o</w:t>
      </w:r>
      <w:r w:rsidRPr="00F9763A">
        <w:t xml:space="preserve"> que revela a estatística divulgada pelo Observatório de Segurança Viária da Espanha: se um carro trafega a trinta quilômetros por hora, trinta por cento dos atropelados saem ilesos, cinco por cento morrem e 65% ficam feridos. Se o carro trafega a cinquenta quilômetros por hora, somente cinco por cento saem ilesos, 45% morrem, e 55% ficam feridos. Se o carro trafega a </w:t>
      </w:r>
      <w:r w:rsidR="002023C1">
        <w:t>sessenta e cinco quilômetros por hora</w:t>
      </w:r>
      <w:r w:rsidRPr="00F9763A">
        <w:t xml:space="preserve">, ninguém sai ileso, 85% morrem, e quinze por cento ficam feridos. Se o carro trafega a </w:t>
      </w:r>
      <w:r w:rsidR="002023C1">
        <w:t>oitenta quilômetros por hora</w:t>
      </w:r>
      <w:r w:rsidR="00AA5336" w:rsidRPr="00F9763A">
        <w:t xml:space="preserve"> </w:t>
      </w:r>
      <w:r w:rsidRPr="00F9763A">
        <w:t>ou mais, ninguém sai ileso, e, praticamente, cem por cento morrem.</w:t>
      </w:r>
      <w:bookmarkStart w:id="1" w:name="_ftnref3"/>
      <w:r w:rsidR="00AF70F3" w:rsidDel="00AF70F3">
        <w:rPr>
          <w:rStyle w:val="Refdenotaderodap"/>
        </w:rPr>
        <w:t xml:space="preserve"> </w:t>
      </w:r>
      <w:r w:rsidR="00AF70F3">
        <w:rPr>
          <w:rStyle w:val="Refdenotaderodap"/>
        </w:rPr>
        <w:footnoteReference w:id="3"/>
      </w:r>
      <w:hyperlink r:id="rId8" w:anchor="_ftn3" w:tgtFrame="_blank" w:history="1"/>
      <w:bookmarkEnd w:id="1"/>
    </w:p>
    <w:p w14:paraId="6684B7F0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0C916F19" w14:textId="77777777" w:rsidR="00F9763A" w:rsidRPr="00F9763A" w:rsidRDefault="00F9763A" w:rsidP="00F9763A">
      <w:pPr>
        <w:ind w:firstLine="1418"/>
        <w:jc w:val="both"/>
      </w:pPr>
      <w:r w:rsidRPr="00F9763A">
        <w:t>Não se pode deixar de justificar, também, que a redução da velocidade máxima permitida nos centros urbanos, em última análise, faz com que as ruas sejam, digamos, devolvidas civilizadamente aos pedestres e aos ciclistas, criando-se um ambiente de convivência entre esses e os motociclistas e os demais condutores, na perspectiva do compartilhamento respeitável e pacífico das vias urbanas.</w:t>
      </w:r>
    </w:p>
    <w:p w14:paraId="425FBDB1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6DFCFE33" w14:textId="77777777" w:rsidR="00F9763A" w:rsidRPr="00F9763A" w:rsidRDefault="00F9763A" w:rsidP="00F9763A">
      <w:pPr>
        <w:ind w:firstLine="1418"/>
        <w:jc w:val="both"/>
      </w:pPr>
      <w:r w:rsidRPr="00F9763A">
        <w:t>Por fim, cabe anotar que, mundialmente, a tendência é reduzir e controlar a alta velocidade no meio urbano. Exemplo disso revela-se nas políticas de diversos países da Europa, fundadas no </w:t>
      </w:r>
      <w:r w:rsidRPr="00F9763A">
        <w:rPr>
          <w:i/>
          <w:iCs/>
        </w:rPr>
        <w:t>traffic calming</w:t>
      </w:r>
      <w:r w:rsidRPr="00F9763A">
        <w:t>, que passaram a desenvolver e adotar técnicas e medidas de redução e de controle sistemático da velocidade, induzindo motoristas e motociclistas a conduzir seus veículos de modo mais apropriado à segurança e ao meio ambiente.</w:t>
      </w:r>
    </w:p>
    <w:p w14:paraId="1DB0CEA2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22F3EA1B" w14:textId="77777777" w:rsidR="00F9763A" w:rsidRPr="00F9763A" w:rsidRDefault="00F9763A" w:rsidP="00F9763A">
      <w:pPr>
        <w:ind w:firstLine="1418"/>
        <w:jc w:val="both"/>
      </w:pPr>
      <w:r w:rsidRPr="00F9763A">
        <w:t>Diante do exposto, apresento esta Proposição e solicito aos nobres pares que deliberem por sua aprovação.</w:t>
      </w:r>
    </w:p>
    <w:p w14:paraId="7BFAAE1E" w14:textId="4CE9D184" w:rsidR="00F23BCC" w:rsidRPr="00F23BCC" w:rsidRDefault="00F23BCC" w:rsidP="00F23BCC">
      <w:pPr>
        <w:ind w:firstLine="1418"/>
        <w:jc w:val="both"/>
      </w:pPr>
    </w:p>
    <w:p w14:paraId="5AF6A271" w14:textId="21022CD8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F9763A">
        <w:t>8</w:t>
      </w:r>
      <w:r w:rsidR="00ED5A1A">
        <w:t xml:space="preserve"> </w:t>
      </w:r>
      <w:r w:rsidRPr="00F23BCC">
        <w:t xml:space="preserve">de </w:t>
      </w:r>
      <w:r w:rsidR="00F9763A">
        <w:t>fevereiro</w:t>
      </w:r>
      <w:r w:rsidRPr="00F23BCC">
        <w:t xml:space="preserve"> de 2019.</w:t>
      </w:r>
    </w:p>
    <w:p w14:paraId="42412A04" w14:textId="77777777" w:rsidR="00F23BCC" w:rsidRDefault="00F23BCC" w:rsidP="007B08C1">
      <w:pPr>
        <w:ind w:firstLine="1418"/>
        <w:jc w:val="center"/>
      </w:pPr>
    </w:p>
    <w:p w14:paraId="58F5A5B5" w14:textId="77777777" w:rsidR="00F23BCC" w:rsidRDefault="00F23BCC" w:rsidP="007B08C1">
      <w:pPr>
        <w:ind w:firstLine="1418"/>
        <w:jc w:val="center"/>
      </w:pPr>
    </w:p>
    <w:p w14:paraId="4B6C33E4" w14:textId="77777777" w:rsidR="00F23BCC" w:rsidRDefault="00F23BCC" w:rsidP="007B08C1">
      <w:pPr>
        <w:ind w:firstLine="1418"/>
        <w:jc w:val="center"/>
      </w:pPr>
    </w:p>
    <w:p w14:paraId="110F812E" w14:textId="77777777" w:rsidR="00F23BCC" w:rsidRDefault="00F23BCC" w:rsidP="007B08C1">
      <w:pPr>
        <w:ind w:firstLine="1418"/>
        <w:jc w:val="center"/>
      </w:pPr>
    </w:p>
    <w:p w14:paraId="1ADB82E7" w14:textId="77777777" w:rsidR="00F23BCC" w:rsidRDefault="00F23BCC" w:rsidP="007B08C1">
      <w:pPr>
        <w:ind w:firstLine="1418"/>
        <w:jc w:val="center"/>
      </w:pPr>
    </w:p>
    <w:p w14:paraId="3D64D244" w14:textId="02215AA6" w:rsidR="00F23BCC" w:rsidRDefault="00F23BCC" w:rsidP="00F23BCC">
      <w:pPr>
        <w:jc w:val="center"/>
      </w:pPr>
      <w:r>
        <w:t>VEREADOR MARCELO SGARBOSSA</w:t>
      </w:r>
      <w:bookmarkStart w:id="2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2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621ECB5E" w14:textId="77777777" w:rsidR="006864BE" w:rsidRDefault="006864BE" w:rsidP="006864BE">
      <w:pPr>
        <w:ind w:left="4253"/>
        <w:jc w:val="both"/>
        <w:rPr>
          <w:b/>
          <w:bCs/>
        </w:rPr>
      </w:pPr>
    </w:p>
    <w:p w14:paraId="526CD161" w14:textId="77777777" w:rsidR="006864BE" w:rsidRDefault="006864BE" w:rsidP="006864BE">
      <w:pPr>
        <w:ind w:left="4253"/>
        <w:jc w:val="both"/>
        <w:rPr>
          <w:b/>
          <w:bCs/>
        </w:rPr>
      </w:pPr>
    </w:p>
    <w:p w14:paraId="12D650BB" w14:textId="2C343B0F" w:rsidR="002F7B75" w:rsidRDefault="006864BE" w:rsidP="006864BE">
      <w:pPr>
        <w:ind w:left="4253"/>
        <w:jc w:val="both"/>
      </w:pPr>
      <w:r w:rsidRPr="006864BE">
        <w:rPr>
          <w:b/>
          <w:bCs/>
        </w:rPr>
        <w:t>Estabelece as velocidades máximas permitidas de 50</w:t>
      </w:r>
      <w:r w:rsidR="00083C07">
        <w:rPr>
          <w:b/>
          <w:bCs/>
        </w:rPr>
        <w:t xml:space="preserve"> K</w:t>
      </w:r>
      <w:r w:rsidR="00083C07" w:rsidRPr="006864BE">
        <w:rPr>
          <w:b/>
          <w:bCs/>
        </w:rPr>
        <w:t>m</w:t>
      </w:r>
      <w:r w:rsidRPr="006864BE">
        <w:rPr>
          <w:b/>
          <w:bCs/>
        </w:rPr>
        <w:t>/h (cinquenta quilômetros por hora) para veículos automotores leves e de 40</w:t>
      </w:r>
      <w:r w:rsidR="00083C07">
        <w:rPr>
          <w:b/>
          <w:bCs/>
        </w:rPr>
        <w:t xml:space="preserve"> K</w:t>
      </w:r>
      <w:r w:rsidR="00083C07" w:rsidRPr="006864BE">
        <w:rPr>
          <w:b/>
          <w:bCs/>
        </w:rPr>
        <w:t>m</w:t>
      </w:r>
      <w:r w:rsidRPr="006864BE">
        <w:rPr>
          <w:b/>
          <w:bCs/>
        </w:rPr>
        <w:t>/h (quarenta quilômetros por hora) para veículos automotores pesados nas vias urbanas arteriais do Município de Porto Alegre e dá outras providências.</w:t>
      </w:r>
    </w:p>
    <w:p w14:paraId="2B2FC86A" w14:textId="77777777" w:rsidR="00552AE5" w:rsidRDefault="00552AE5" w:rsidP="005C1DF8">
      <w:pPr>
        <w:ind w:firstLine="1418"/>
        <w:jc w:val="both"/>
      </w:pPr>
    </w:p>
    <w:p w14:paraId="4F507027" w14:textId="77777777" w:rsidR="005C1DF8" w:rsidRDefault="005C1DF8" w:rsidP="005C1DF8">
      <w:pPr>
        <w:ind w:firstLine="1418"/>
        <w:jc w:val="both"/>
      </w:pPr>
    </w:p>
    <w:p w14:paraId="6FDD078E" w14:textId="4844A33D" w:rsidR="005C1DF8" w:rsidRPr="005C1DF8" w:rsidRDefault="005C1DF8" w:rsidP="005C1DF8">
      <w:pPr>
        <w:ind w:firstLine="1418"/>
        <w:jc w:val="both"/>
      </w:pPr>
      <w:r w:rsidRPr="005C1DF8">
        <w:rPr>
          <w:b/>
          <w:bCs/>
        </w:rPr>
        <w:t>Art. 1º </w:t>
      </w:r>
      <w:r w:rsidRPr="005C1DF8">
        <w:rPr>
          <w:b/>
        </w:rPr>
        <w:t> </w:t>
      </w:r>
      <w:r w:rsidRPr="005C1DF8">
        <w:t>Ficam estabelecidas as velocidades máximas permitidas de 50</w:t>
      </w:r>
      <w:r w:rsidR="00083C07">
        <w:t xml:space="preserve"> K</w:t>
      </w:r>
      <w:r w:rsidR="00083C07" w:rsidRPr="005C1DF8">
        <w:t>m</w:t>
      </w:r>
      <w:r w:rsidRPr="005C1DF8">
        <w:t>/h (cinquenta quilômetros por hora) para veículos automotores leves e de 40</w:t>
      </w:r>
      <w:r w:rsidR="00083C07">
        <w:t xml:space="preserve"> K</w:t>
      </w:r>
      <w:r w:rsidR="00083C07" w:rsidRPr="005C1DF8">
        <w:t>m</w:t>
      </w:r>
      <w:r w:rsidRPr="005C1DF8">
        <w:t>/h (quarenta quilômetros por hora) para veículos automotores pesados nas vias urbanas arteriais do Município de Porto Alegre.</w:t>
      </w:r>
    </w:p>
    <w:p w14:paraId="0D77C1D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4654BE5B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Parágrafo único.</w:t>
      </w:r>
      <w:r w:rsidRPr="005C1DF8">
        <w:rPr>
          <w:b/>
        </w:rPr>
        <w:t>  </w:t>
      </w:r>
      <w:r w:rsidRPr="005C1DF8">
        <w:t>Nas imediações de estabelecimentos educacionais, médicos, hospitalares e geriátricos, a velocidade máxima permitida deverá ser menor que a estabelecida no </w:t>
      </w:r>
      <w:r w:rsidRPr="005C1DF8">
        <w:rPr>
          <w:i/>
          <w:iCs/>
        </w:rPr>
        <w:t>caput</w:t>
      </w:r>
      <w:r w:rsidRPr="005C1DF8">
        <w:t> deste artigo.</w:t>
      </w:r>
    </w:p>
    <w:p w14:paraId="3C17940F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6F97C59C" w14:textId="0C374437" w:rsidR="005C1DF8" w:rsidRPr="005C1DF8" w:rsidRDefault="005C1DF8" w:rsidP="005C1DF8">
      <w:pPr>
        <w:ind w:firstLine="1418"/>
        <w:jc w:val="both"/>
      </w:pPr>
      <w:r w:rsidRPr="005C1DF8">
        <w:rPr>
          <w:b/>
          <w:bCs/>
        </w:rPr>
        <w:t>Art. 2º </w:t>
      </w:r>
      <w:r w:rsidRPr="005C1DF8">
        <w:t> Serão promovidas campanhas educativas para informar a população sobre a importância da medida estabelecida por esta Lei.</w:t>
      </w:r>
    </w:p>
    <w:p w14:paraId="2C84DA6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7FBC38A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Art. 3º </w:t>
      </w:r>
      <w:r w:rsidRPr="005C1DF8">
        <w:rPr>
          <w:b/>
        </w:rPr>
        <w:t> </w:t>
      </w:r>
      <w:r w:rsidRPr="005C1DF8">
        <w:t>As velocidades máximas referidas no parágrafo único do art. 1º desta Lei terão como base estudos de engenharia de tráfego.</w:t>
      </w:r>
    </w:p>
    <w:p w14:paraId="72D71DB6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419BB971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Art. 4º</w:t>
      </w:r>
      <w:r w:rsidRPr="005C1DF8">
        <w:rPr>
          <w:b/>
        </w:rPr>
        <w:t xml:space="preserve">  </w:t>
      </w:r>
      <w:r w:rsidRPr="005C1DF8">
        <w:t>Esta Lei entra em vigor na data de sua publicação.</w:t>
      </w:r>
    </w:p>
    <w:p w14:paraId="19C9C04F" w14:textId="77777777" w:rsidR="0080695C" w:rsidRDefault="0080695C" w:rsidP="002E3359">
      <w:pPr>
        <w:jc w:val="both"/>
        <w:rPr>
          <w:b/>
        </w:rPr>
      </w:pPr>
    </w:p>
    <w:p w14:paraId="79DEEDD0" w14:textId="77777777" w:rsidR="00ED5A1A" w:rsidRDefault="00ED5A1A" w:rsidP="002E3359">
      <w:pPr>
        <w:jc w:val="both"/>
        <w:rPr>
          <w:b/>
        </w:rPr>
      </w:pPr>
    </w:p>
    <w:p w14:paraId="78562B83" w14:textId="77777777" w:rsidR="00ED5A1A" w:rsidRDefault="00ED5A1A" w:rsidP="002E3359">
      <w:pPr>
        <w:jc w:val="both"/>
        <w:rPr>
          <w:b/>
        </w:rPr>
      </w:pPr>
    </w:p>
    <w:p w14:paraId="1CD0309C" w14:textId="77777777" w:rsidR="00ED5A1A" w:rsidRDefault="00ED5A1A" w:rsidP="002E3359">
      <w:pPr>
        <w:jc w:val="both"/>
        <w:rPr>
          <w:b/>
        </w:rPr>
      </w:pPr>
    </w:p>
    <w:p w14:paraId="28CAF05F" w14:textId="77777777" w:rsidR="00052E7D" w:rsidRDefault="00052E7D" w:rsidP="002E3359">
      <w:pPr>
        <w:jc w:val="both"/>
        <w:rPr>
          <w:b/>
        </w:rPr>
      </w:pPr>
    </w:p>
    <w:p w14:paraId="0C743306" w14:textId="77777777" w:rsidR="00052E7D" w:rsidRDefault="00052E7D" w:rsidP="002E3359">
      <w:pPr>
        <w:jc w:val="both"/>
        <w:rPr>
          <w:b/>
        </w:rPr>
      </w:pPr>
    </w:p>
    <w:p w14:paraId="79E5996D" w14:textId="77777777" w:rsidR="00ED5A1A" w:rsidRDefault="00ED5A1A" w:rsidP="002E3359">
      <w:pPr>
        <w:jc w:val="both"/>
        <w:rPr>
          <w:b/>
        </w:rPr>
      </w:pPr>
    </w:p>
    <w:p w14:paraId="783BD2BF" w14:textId="77777777" w:rsidR="00ED5A1A" w:rsidRDefault="00ED5A1A" w:rsidP="002E3359">
      <w:pPr>
        <w:jc w:val="both"/>
        <w:rPr>
          <w:b/>
        </w:rPr>
      </w:pPr>
    </w:p>
    <w:p w14:paraId="2A10D5CF" w14:textId="77777777" w:rsidR="00ED5A1A" w:rsidRDefault="00ED5A1A" w:rsidP="002E3359">
      <w:pPr>
        <w:jc w:val="both"/>
        <w:rPr>
          <w:b/>
        </w:rPr>
      </w:pPr>
    </w:p>
    <w:p w14:paraId="62E739BE" w14:textId="77777777" w:rsidR="00ED5A1A" w:rsidRDefault="00ED5A1A" w:rsidP="002E3359">
      <w:pPr>
        <w:jc w:val="both"/>
        <w:rPr>
          <w:b/>
        </w:rPr>
      </w:pPr>
    </w:p>
    <w:p w14:paraId="5B9F1C2B" w14:textId="77777777" w:rsidR="00ED5A1A" w:rsidRDefault="00ED5A1A" w:rsidP="002E3359">
      <w:pPr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0FB7B921" w14:textId="77777777" w:rsidR="00ED5A1A" w:rsidRDefault="00ED5A1A" w:rsidP="002E3359">
      <w:pPr>
        <w:jc w:val="both"/>
        <w:rPr>
          <w:b/>
        </w:rPr>
      </w:pPr>
    </w:p>
    <w:p w14:paraId="1645D48C" w14:textId="77777777" w:rsidR="00ED5A1A" w:rsidRDefault="00ED5A1A" w:rsidP="002E3359">
      <w:pPr>
        <w:jc w:val="both"/>
        <w:rPr>
          <w:b/>
        </w:rPr>
      </w:pPr>
    </w:p>
    <w:p w14:paraId="0FF7C31F" w14:textId="77777777" w:rsidR="00ED5A1A" w:rsidRDefault="00ED5A1A" w:rsidP="002E3359">
      <w:pPr>
        <w:jc w:val="both"/>
        <w:rPr>
          <w:b/>
        </w:rPr>
      </w:pPr>
    </w:p>
    <w:p w14:paraId="2F0541F2" w14:textId="77777777" w:rsidR="00ED5A1A" w:rsidRDefault="00ED5A1A" w:rsidP="002E3359">
      <w:pPr>
        <w:jc w:val="both"/>
        <w:rPr>
          <w:b/>
        </w:rPr>
      </w:pPr>
    </w:p>
    <w:p w14:paraId="18AB7D1F" w14:textId="7324400F" w:rsidR="000B27B3" w:rsidRPr="008D05FA" w:rsidRDefault="005C1DF8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/JM</w:t>
      </w:r>
    </w:p>
    <w:sectPr w:rsidR="000B27B3" w:rsidRPr="008D05FA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  <w:footnote w:id="1">
    <w:p w14:paraId="280A8718" w14:textId="364CE56F" w:rsidR="00A7485F" w:rsidRDefault="00A7485F" w:rsidP="00A748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7485F">
        <w:t>Fonte: Resolução nº 340, 25-2-2010. Disponível em:</w:t>
      </w:r>
      <w:r>
        <w:t xml:space="preserve"> </w:t>
      </w:r>
      <w:r w:rsidRPr="00A7485F">
        <w:t>&lt;http://www.denatran.gov.br/download/Resolucoes/RESOLUCAO_CONTRAN_340_10.pdf&gt;.</w:t>
      </w:r>
    </w:p>
  </w:footnote>
  <w:footnote w:id="2">
    <w:p w14:paraId="25CB6510" w14:textId="47607D9E" w:rsidR="007D629C" w:rsidRDefault="007D629C">
      <w:pPr>
        <w:pStyle w:val="Textodenotaderodap"/>
      </w:pPr>
      <w:r>
        <w:rPr>
          <w:rStyle w:val="Refdenotaderodap"/>
        </w:rPr>
        <w:footnoteRef/>
      </w:r>
      <w:r>
        <w:t xml:space="preserve"> Fonte</w:t>
      </w:r>
      <w:r w:rsidR="0043267A">
        <w:t>:</w:t>
      </w:r>
      <w:r w:rsidR="0043267A">
        <w:t xml:space="preserve"> </w:t>
      </w:r>
      <w:r>
        <w:t>Zero Hora online, 07</w:t>
      </w:r>
      <w:r w:rsidR="00AF70F3">
        <w:t>-</w:t>
      </w:r>
      <w:r>
        <w:t>01</w:t>
      </w:r>
      <w:r w:rsidR="00AF70F3">
        <w:t>-</w:t>
      </w:r>
      <w:r>
        <w:t>2012.</w:t>
      </w:r>
    </w:p>
  </w:footnote>
  <w:footnote w:id="3">
    <w:p w14:paraId="2433B5B5" w14:textId="49577F89" w:rsidR="00AF70F3" w:rsidRDefault="00AF70F3">
      <w:pPr>
        <w:pStyle w:val="Textodenotaderodap"/>
      </w:pPr>
      <w:r>
        <w:rPr>
          <w:rStyle w:val="Refdenotaderodap"/>
        </w:rPr>
        <w:footnoteRef/>
      </w:r>
      <w:r>
        <w:t xml:space="preserve"> Fonte: El País, 19-09-2010, p.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3267A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1D25FF9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F335A8">
      <w:rPr>
        <w:b/>
        <w:bCs/>
      </w:rPr>
      <w:t>0</w:t>
    </w:r>
    <w:r w:rsidR="00A7485F">
      <w:rPr>
        <w:b/>
        <w:bCs/>
      </w:rPr>
      <w:t>36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55CA3019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5510C">
      <w:rPr>
        <w:b/>
        <w:bCs/>
      </w:rPr>
      <w:t>0</w:t>
    </w:r>
    <w:r w:rsidR="00A7485F">
      <w:rPr>
        <w:b/>
        <w:bCs/>
      </w:rPr>
      <w:t>22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2E7D"/>
    <w:rsid w:val="0005510C"/>
    <w:rsid w:val="0007383D"/>
    <w:rsid w:val="00082501"/>
    <w:rsid w:val="00083C07"/>
    <w:rsid w:val="00093374"/>
    <w:rsid w:val="000937A7"/>
    <w:rsid w:val="000962D6"/>
    <w:rsid w:val="000977CD"/>
    <w:rsid w:val="000A176D"/>
    <w:rsid w:val="000B27B3"/>
    <w:rsid w:val="000B5093"/>
    <w:rsid w:val="000C4851"/>
    <w:rsid w:val="000E0A82"/>
    <w:rsid w:val="000F41E2"/>
    <w:rsid w:val="000F535A"/>
    <w:rsid w:val="0011218C"/>
    <w:rsid w:val="001134C3"/>
    <w:rsid w:val="00132E97"/>
    <w:rsid w:val="00133257"/>
    <w:rsid w:val="00137F1E"/>
    <w:rsid w:val="00143419"/>
    <w:rsid w:val="0015472C"/>
    <w:rsid w:val="0017042C"/>
    <w:rsid w:val="001812F7"/>
    <w:rsid w:val="00183386"/>
    <w:rsid w:val="00192984"/>
    <w:rsid w:val="001B2168"/>
    <w:rsid w:val="001C6892"/>
    <w:rsid w:val="001D099C"/>
    <w:rsid w:val="001D6044"/>
    <w:rsid w:val="001E3D3B"/>
    <w:rsid w:val="001E7F70"/>
    <w:rsid w:val="001F6ED0"/>
    <w:rsid w:val="00200278"/>
    <w:rsid w:val="002023C1"/>
    <w:rsid w:val="0020384D"/>
    <w:rsid w:val="00206845"/>
    <w:rsid w:val="00214849"/>
    <w:rsid w:val="00227207"/>
    <w:rsid w:val="00244AC2"/>
    <w:rsid w:val="00254F83"/>
    <w:rsid w:val="002608F4"/>
    <w:rsid w:val="00281135"/>
    <w:rsid w:val="00284BC8"/>
    <w:rsid w:val="00291447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F3F03"/>
    <w:rsid w:val="00412DDE"/>
    <w:rsid w:val="00413D0A"/>
    <w:rsid w:val="00414169"/>
    <w:rsid w:val="0042580E"/>
    <w:rsid w:val="00426579"/>
    <w:rsid w:val="0042790E"/>
    <w:rsid w:val="0043267A"/>
    <w:rsid w:val="00436782"/>
    <w:rsid w:val="00446F25"/>
    <w:rsid w:val="00453B81"/>
    <w:rsid w:val="0046365B"/>
    <w:rsid w:val="0047413E"/>
    <w:rsid w:val="00484022"/>
    <w:rsid w:val="00487D8A"/>
    <w:rsid w:val="00490D78"/>
    <w:rsid w:val="004A2914"/>
    <w:rsid w:val="004A2CED"/>
    <w:rsid w:val="004A5493"/>
    <w:rsid w:val="004B1CC6"/>
    <w:rsid w:val="004B6A9E"/>
    <w:rsid w:val="004C1E11"/>
    <w:rsid w:val="004D2C22"/>
    <w:rsid w:val="004D3495"/>
    <w:rsid w:val="004F273F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C1DF8"/>
    <w:rsid w:val="005D1965"/>
    <w:rsid w:val="005E63AE"/>
    <w:rsid w:val="00604A75"/>
    <w:rsid w:val="00605870"/>
    <w:rsid w:val="00617BF6"/>
    <w:rsid w:val="00634C69"/>
    <w:rsid w:val="00665150"/>
    <w:rsid w:val="0067575D"/>
    <w:rsid w:val="00683691"/>
    <w:rsid w:val="006864BE"/>
    <w:rsid w:val="006938C5"/>
    <w:rsid w:val="006951FF"/>
    <w:rsid w:val="006A4E65"/>
    <w:rsid w:val="006B2FE1"/>
    <w:rsid w:val="006B6B34"/>
    <w:rsid w:val="006D4476"/>
    <w:rsid w:val="006F67D4"/>
    <w:rsid w:val="007025AD"/>
    <w:rsid w:val="007033EE"/>
    <w:rsid w:val="00714811"/>
    <w:rsid w:val="00720901"/>
    <w:rsid w:val="007323B9"/>
    <w:rsid w:val="0076615D"/>
    <w:rsid w:val="00772B09"/>
    <w:rsid w:val="007846FD"/>
    <w:rsid w:val="007953F9"/>
    <w:rsid w:val="007A3921"/>
    <w:rsid w:val="007B08C1"/>
    <w:rsid w:val="007B7952"/>
    <w:rsid w:val="007C1C00"/>
    <w:rsid w:val="007D404E"/>
    <w:rsid w:val="007D629C"/>
    <w:rsid w:val="007E0DAA"/>
    <w:rsid w:val="007F0533"/>
    <w:rsid w:val="007F5959"/>
    <w:rsid w:val="00802AFD"/>
    <w:rsid w:val="00803B7B"/>
    <w:rsid w:val="0080695C"/>
    <w:rsid w:val="00831400"/>
    <w:rsid w:val="00837E3C"/>
    <w:rsid w:val="00847E49"/>
    <w:rsid w:val="00855B81"/>
    <w:rsid w:val="00892C32"/>
    <w:rsid w:val="008B1BF1"/>
    <w:rsid w:val="008B44B4"/>
    <w:rsid w:val="008C3A1B"/>
    <w:rsid w:val="008D05FA"/>
    <w:rsid w:val="008D15EB"/>
    <w:rsid w:val="008E0282"/>
    <w:rsid w:val="008F3A0A"/>
    <w:rsid w:val="009019A0"/>
    <w:rsid w:val="00923F05"/>
    <w:rsid w:val="009339B1"/>
    <w:rsid w:val="009363D3"/>
    <w:rsid w:val="00943437"/>
    <w:rsid w:val="009479C2"/>
    <w:rsid w:val="009654CD"/>
    <w:rsid w:val="00965509"/>
    <w:rsid w:val="00966965"/>
    <w:rsid w:val="009862B4"/>
    <w:rsid w:val="00987893"/>
    <w:rsid w:val="009A47B5"/>
    <w:rsid w:val="009A61F4"/>
    <w:rsid w:val="009B20B9"/>
    <w:rsid w:val="009B3581"/>
    <w:rsid w:val="009B3CB2"/>
    <w:rsid w:val="009B5889"/>
    <w:rsid w:val="009C04EC"/>
    <w:rsid w:val="009E70B5"/>
    <w:rsid w:val="009F6C1C"/>
    <w:rsid w:val="009F6E02"/>
    <w:rsid w:val="00A07D58"/>
    <w:rsid w:val="00A377C8"/>
    <w:rsid w:val="00A52102"/>
    <w:rsid w:val="00A64274"/>
    <w:rsid w:val="00A67F64"/>
    <w:rsid w:val="00A74362"/>
    <w:rsid w:val="00A7485F"/>
    <w:rsid w:val="00A753D4"/>
    <w:rsid w:val="00A810BB"/>
    <w:rsid w:val="00A81C02"/>
    <w:rsid w:val="00A87519"/>
    <w:rsid w:val="00AA5336"/>
    <w:rsid w:val="00AA77EB"/>
    <w:rsid w:val="00AC2218"/>
    <w:rsid w:val="00AC3BD4"/>
    <w:rsid w:val="00AD2264"/>
    <w:rsid w:val="00AD4DB6"/>
    <w:rsid w:val="00AF70F3"/>
    <w:rsid w:val="00AF7D89"/>
    <w:rsid w:val="00B03454"/>
    <w:rsid w:val="00B203DA"/>
    <w:rsid w:val="00B40877"/>
    <w:rsid w:val="00B4214A"/>
    <w:rsid w:val="00B55415"/>
    <w:rsid w:val="00B93FF9"/>
    <w:rsid w:val="00BA1E0C"/>
    <w:rsid w:val="00BE065D"/>
    <w:rsid w:val="00BE41C3"/>
    <w:rsid w:val="00C131F2"/>
    <w:rsid w:val="00C13840"/>
    <w:rsid w:val="00C35BB6"/>
    <w:rsid w:val="00C430E5"/>
    <w:rsid w:val="00C50FD3"/>
    <w:rsid w:val="00C61BEC"/>
    <w:rsid w:val="00C67A1F"/>
    <w:rsid w:val="00C72428"/>
    <w:rsid w:val="00CA0680"/>
    <w:rsid w:val="00CA5C69"/>
    <w:rsid w:val="00CB02AD"/>
    <w:rsid w:val="00CB4EF9"/>
    <w:rsid w:val="00CD7A70"/>
    <w:rsid w:val="00CF26A6"/>
    <w:rsid w:val="00D00992"/>
    <w:rsid w:val="00D169DD"/>
    <w:rsid w:val="00D27D50"/>
    <w:rsid w:val="00D47542"/>
    <w:rsid w:val="00D63064"/>
    <w:rsid w:val="00D64BCF"/>
    <w:rsid w:val="00D71299"/>
    <w:rsid w:val="00D84060"/>
    <w:rsid w:val="00D87600"/>
    <w:rsid w:val="00D903DD"/>
    <w:rsid w:val="00DA531B"/>
    <w:rsid w:val="00DB3207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62EEB"/>
    <w:rsid w:val="00E7431A"/>
    <w:rsid w:val="00E8628A"/>
    <w:rsid w:val="00E87827"/>
    <w:rsid w:val="00E9099E"/>
    <w:rsid w:val="00E9670D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32AC"/>
    <w:rsid w:val="00F4726F"/>
    <w:rsid w:val="00F55123"/>
    <w:rsid w:val="00F6555B"/>
    <w:rsid w:val="00F706E9"/>
    <w:rsid w:val="00F751AF"/>
    <w:rsid w:val="00F91FB6"/>
    <w:rsid w:val="00F94E39"/>
    <w:rsid w:val="00F9763A"/>
    <w:rsid w:val="00FA06C6"/>
    <w:rsid w:val="00FA7195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B3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marapoa.rs.gov.br/sei/controlador.php?acao=documento_visualizar&amp;acao_origem=procedimento_visualizar&amp;id_documento=34638&amp;arvore=1&amp;infra_sistema=100000100&amp;infra_unidade_atual=110000085&amp;infra_hash=d512eca2fa2f94640951dca78248f7253721cfc6f8132ad202802f97b45d8e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A374-95A0-4CAE-991F-6CF1AB98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268</TotalTime>
  <Pages>3</Pages>
  <Words>866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22</cp:revision>
  <cp:lastPrinted>2019-02-25T18:28:00Z</cp:lastPrinted>
  <dcterms:created xsi:type="dcterms:W3CDTF">2019-03-08T16:49:00Z</dcterms:created>
  <dcterms:modified xsi:type="dcterms:W3CDTF">2019-03-13T12:35:00Z</dcterms:modified>
</cp:coreProperties>
</file>