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8F" w:rsidRDefault="00465401">
      <w:pPr>
        <w:tabs>
          <w:tab w:val="center" w:pos="4153"/>
          <w:tab w:val="right" w:pos="8306"/>
        </w:tabs>
        <w:jc w:val="center"/>
      </w:pPr>
      <w:r>
        <w:rPr>
          <w:rFonts w:ascii="Book Antiqua" w:eastAsia="Book Antiqua" w:hAnsi="Book Antiqua" w:cs="Book Antiqua"/>
          <w:b/>
          <w:sz w:val="23"/>
        </w:rPr>
        <w:t>CÂMARA MUNICIPAL DE PORTO ALEGRE</w:t>
      </w:r>
    </w:p>
    <w:p w:rsidR="0072758F" w:rsidRDefault="00465401">
      <w:pPr>
        <w:tabs>
          <w:tab w:val="center" w:pos="4153"/>
          <w:tab w:val="right" w:pos="8306"/>
        </w:tabs>
        <w:jc w:val="center"/>
      </w:pPr>
      <w:r>
        <w:rPr>
          <w:rFonts w:ascii="Book Antiqua" w:eastAsia="Book Antiqua" w:hAnsi="Book Antiqua" w:cs="Book Antiqua"/>
          <w:b/>
          <w:sz w:val="23"/>
        </w:rPr>
        <w:t>PROCURADORIA</w:t>
      </w:r>
    </w:p>
    <w:p w:rsidR="0072758F" w:rsidRDefault="0072758F">
      <w:pPr>
        <w:ind w:left="4536"/>
        <w:jc w:val="both"/>
      </w:pPr>
    </w:p>
    <w:p w:rsidR="0072758F" w:rsidRDefault="00465401">
      <w:pPr>
        <w:spacing w:after="160"/>
      </w:pPr>
      <w:r>
        <w:rPr>
          <w:rFonts w:ascii="Book Antiqua" w:eastAsia="Book Antiqua" w:hAnsi="Book Antiqua" w:cs="Book Antiqua"/>
          <w:b/>
          <w:sz w:val="23"/>
        </w:rPr>
        <w:t xml:space="preserve">PARECER Nº  </w:t>
      </w:r>
      <w:bookmarkStart w:id="0" w:name="_GoBack"/>
      <w:bookmarkEnd w:id="0"/>
      <w:r w:rsidR="00635185">
        <w:rPr>
          <w:rFonts w:ascii="Book Antiqua" w:eastAsia="Book Antiqua" w:hAnsi="Book Antiqua" w:cs="Book Antiqua"/>
          <w:b/>
          <w:sz w:val="23"/>
        </w:rPr>
        <w:t>46</w:t>
      </w:r>
      <w:r>
        <w:rPr>
          <w:rFonts w:ascii="Book Antiqua" w:eastAsia="Book Antiqua" w:hAnsi="Book Antiqua" w:cs="Book Antiqua"/>
          <w:b/>
          <w:sz w:val="23"/>
        </w:rPr>
        <w:t>/1</w:t>
      </w:r>
      <w:r w:rsidR="00EA7E4B">
        <w:rPr>
          <w:rFonts w:ascii="Book Antiqua" w:eastAsia="Book Antiqua" w:hAnsi="Book Antiqua" w:cs="Book Antiqua"/>
          <w:b/>
          <w:sz w:val="23"/>
        </w:rPr>
        <w:t>9</w:t>
      </w:r>
    </w:p>
    <w:p w:rsidR="0072758F" w:rsidRDefault="0072758F">
      <w:pPr>
        <w:ind w:left="4536"/>
        <w:jc w:val="both"/>
      </w:pPr>
    </w:p>
    <w:p w:rsidR="0072758F" w:rsidRDefault="00465401">
      <w:pPr>
        <w:ind w:left="4536"/>
        <w:jc w:val="right"/>
      </w:pPr>
      <w:r>
        <w:rPr>
          <w:rFonts w:ascii="Book Antiqua" w:eastAsia="Book Antiqua" w:hAnsi="Book Antiqua" w:cs="Book Antiqua"/>
          <w:b/>
          <w:sz w:val="23"/>
        </w:rPr>
        <w:t xml:space="preserve">            PROCESSO Nº </w:t>
      </w:r>
      <w:r w:rsidR="00EA7E4B">
        <w:rPr>
          <w:rFonts w:ascii="Book Antiqua" w:eastAsia="Book Antiqua" w:hAnsi="Book Antiqua" w:cs="Book Antiqua"/>
          <w:b/>
          <w:sz w:val="23"/>
        </w:rPr>
        <w:t>0044</w:t>
      </w:r>
      <w:r>
        <w:rPr>
          <w:rFonts w:ascii="Book Antiqua" w:eastAsia="Book Antiqua" w:hAnsi="Book Antiqua" w:cs="Book Antiqua"/>
          <w:b/>
          <w:sz w:val="23"/>
        </w:rPr>
        <w:t>/1</w:t>
      </w:r>
      <w:r w:rsidR="00EA7E4B">
        <w:rPr>
          <w:rFonts w:ascii="Book Antiqua" w:eastAsia="Book Antiqua" w:hAnsi="Book Antiqua" w:cs="Book Antiqua"/>
          <w:b/>
          <w:sz w:val="23"/>
        </w:rPr>
        <w:t>9</w:t>
      </w:r>
    </w:p>
    <w:p w:rsidR="0072758F" w:rsidRDefault="00465401">
      <w:pPr>
        <w:spacing w:after="160"/>
        <w:ind w:left="4536"/>
        <w:jc w:val="right"/>
      </w:pPr>
      <w:r>
        <w:rPr>
          <w:rFonts w:ascii="Book Antiqua" w:eastAsia="Book Antiqua" w:hAnsi="Book Antiqua" w:cs="Book Antiqua"/>
          <w:b/>
          <w:sz w:val="23"/>
        </w:rPr>
        <w:t xml:space="preserve">            PL</w:t>
      </w:r>
      <w:r w:rsidR="00EA7E4B">
        <w:rPr>
          <w:rFonts w:ascii="Book Antiqua" w:eastAsia="Book Antiqua" w:hAnsi="Book Antiqua" w:cs="Book Antiqua"/>
          <w:b/>
          <w:sz w:val="23"/>
        </w:rPr>
        <w:t>C</w:t>
      </w:r>
      <w:r>
        <w:rPr>
          <w:rFonts w:ascii="Book Antiqua" w:eastAsia="Book Antiqua" w:hAnsi="Book Antiqua" w:cs="Book Antiqua"/>
          <w:b/>
          <w:sz w:val="23"/>
        </w:rPr>
        <w:t xml:space="preserve">E Nº </w:t>
      </w:r>
      <w:r w:rsidR="00EA7E4B">
        <w:rPr>
          <w:rFonts w:ascii="Book Antiqua" w:eastAsia="Book Antiqua" w:hAnsi="Book Antiqua" w:cs="Book Antiqua"/>
          <w:b/>
          <w:sz w:val="23"/>
        </w:rPr>
        <w:t>02</w:t>
      </w:r>
      <w:r>
        <w:rPr>
          <w:rFonts w:ascii="Book Antiqua" w:eastAsia="Book Antiqua" w:hAnsi="Book Antiqua" w:cs="Book Antiqua"/>
          <w:b/>
          <w:sz w:val="23"/>
        </w:rPr>
        <w:t>/1</w:t>
      </w:r>
      <w:r w:rsidR="00EA7E4B">
        <w:rPr>
          <w:rFonts w:ascii="Book Antiqua" w:eastAsia="Book Antiqua" w:hAnsi="Book Antiqua" w:cs="Book Antiqua"/>
          <w:b/>
          <w:sz w:val="23"/>
        </w:rPr>
        <w:t>9</w:t>
      </w:r>
    </w:p>
    <w:p w:rsidR="0072758F" w:rsidRDefault="0072758F">
      <w:pPr>
        <w:tabs>
          <w:tab w:val="center" w:pos="4153"/>
          <w:tab w:val="right" w:pos="8306"/>
        </w:tabs>
        <w:ind w:hanging="4536"/>
        <w:jc w:val="center"/>
      </w:pPr>
    </w:p>
    <w:p w:rsidR="0072758F" w:rsidRDefault="0072758F"/>
    <w:p w:rsidR="0072758F" w:rsidRDefault="00465401">
      <w:pPr>
        <w:spacing w:after="160"/>
      </w:pPr>
      <w:r>
        <w:rPr>
          <w:rFonts w:ascii="Book Antiqua" w:eastAsia="Book Antiqua" w:hAnsi="Book Antiqua" w:cs="Book Antiqua"/>
          <w:b/>
          <w:sz w:val="23"/>
        </w:rPr>
        <w:tab/>
      </w:r>
      <w:r>
        <w:rPr>
          <w:rFonts w:ascii="Book Antiqua" w:eastAsia="Book Antiqua" w:hAnsi="Book Antiqua" w:cs="Book Antiqua"/>
          <w:b/>
          <w:sz w:val="23"/>
        </w:rPr>
        <w:tab/>
      </w:r>
    </w:p>
    <w:p w:rsidR="0072758F" w:rsidRPr="004759C7" w:rsidRDefault="00465401">
      <w:pPr>
        <w:ind w:firstLine="1134"/>
        <w:jc w:val="both"/>
        <w:rPr>
          <w:rFonts w:ascii="Book Antiqua" w:eastAsia="Book Antiqua" w:hAnsi="Book Antiqua" w:cs="Book Antiqua"/>
          <w:sz w:val="23"/>
        </w:rPr>
      </w:pPr>
      <w:r>
        <w:rPr>
          <w:rFonts w:ascii="Book Antiqua" w:eastAsia="Book Antiqua" w:hAnsi="Book Antiqua" w:cs="Book Antiqua"/>
          <w:sz w:val="23"/>
        </w:rPr>
        <w:t>É submetido a exame desta Procuradoria, para parecer prévio, o Projeto de Lei</w:t>
      </w:r>
      <w:r w:rsidR="00EA7E4B">
        <w:rPr>
          <w:rFonts w:ascii="Book Antiqua" w:eastAsia="Book Antiqua" w:hAnsi="Book Antiqua" w:cs="Book Antiqua"/>
          <w:sz w:val="23"/>
        </w:rPr>
        <w:t xml:space="preserve"> Complementar</w:t>
      </w:r>
      <w:r>
        <w:rPr>
          <w:rFonts w:ascii="Book Antiqua" w:eastAsia="Book Antiqua" w:hAnsi="Book Antiqua" w:cs="Book Antiqua"/>
          <w:sz w:val="23"/>
        </w:rPr>
        <w:t xml:space="preserve">, em epígrafe, de iniciativa do Prefeito, que </w:t>
      </w:r>
      <w:r w:rsidR="00EA7E4B">
        <w:rPr>
          <w:rFonts w:ascii="Book Antiqua" w:eastAsia="Book Antiqua" w:hAnsi="Book Antiqua" w:cs="Book Antiqua"/>
          <w:sz w:val="23"/>
        </w:rPr>
        <w:t>a</w:t>
      </w:r>
      <w:r w:rsidR="00EA7E4B" w:rsidRPr="00EA7E4B">
        <w:rPr>
          <w:rFonts w:ascii="Book Antiqua" w:eastAsia="Book Antiqua" w:hAnsi="Book Antiqua" w:cs="Book Antiqua"/>
          <w:sz w:val="23"/>
        </w:rPr>
        <w:t>ltera o ca</w:t>
      </w:r>
      <w:r w:rsidR="00EA7E4B">
        <w:rPr>
          <w:rFonts w:ascii="Book Antiqua" w:eastAsia="Book Antiqua" w:hAnsi="Book Antiqua" w:cs="Book Antiqua"/>
          <w:sz w:val="23"/>
        </w:rPr>
        <w:t>put</w:t>
      </w:r>
      <w:r w:rsidR="00EA7E4B" w:rsidRPr="00EA7E4B">
        <w:rPr>
          <w:rFonts w:ascii="Book Antiqua" w:eastAsia="Book Antiqua" w:hAnsi="Book Antiqua" w:cs="Book Antiqua"/>
          <w:sz w:val="23"/>
        </w:rPr>
        <w:t xml:space="preserve"> do art. 122, inclui o art. 37-A, o</w:t>
      </w:r>
      <w:r w:rsidR="00EA7E4B">
        <w:rPr>
          <w:rFonts w:ascii="Book Antiqua" w:eastAsia="Book Antiqua" w:hAnsi="Book Antiqua" w:cs="Book Antiqua"/>
          <w:sz w:val="23"/>
        </w:rPr>
        <w:t>s</w:t>
      </w:r>
      <w:r w:rsidR="00EA7E4B" w:rsidRPr="00EA7E4B">
        <w:rPr>
          <w:rFonts w:ascii="Book Antiqua" w:eastAsia="Book Antiqua" w:hAnsi="Book Antiqua" w:cs="Book Antiqua"/>
          <w:sz w:val="23"/>
        </w:rPr>
        <w:t xml:space="preserve"> </w:t>
      </w:r>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3</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4</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ao art. 122, o art. 122-A, o art. </w:t>
      </w:r>
      <w:r w:rsidR="00EA7E4B">
        <w:rPr>
          <w:rFonts w:ascii="Book Antiqua" w:eastAsia="Book Antiqua" w:hAnsi="Book Antiqua" w:cs="Book Antiqua"/>
          <w:sz w:val="23"/>
        </w:rPr>
        <w:t>1</w:t>
      </w:r>
      <w:r w:rsidR="00EA7E4B" w:rsidRPr="00EA7E4B">
        <w:rPr>
          <w:rFonts w:ascii="Book Antiqua" w:eastAsia="Book Antiqua" w:hAnsi="Book Antiqua" w:cs="Book Antiqua"/>
          <w:sz w:val="23"/>
        </w:rPr>
        <w:t>29-A e o parágrafo</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 xml:space="preserve">único ao art. 131, revoga os </w:t>
      </w:r>
      <w:proofErr w:type="spellStart"/>
      <w:r w:rsidR="00EA7E4B" w:rsidRPr="00EA7E4B">
        <w:rPr>
          <w:rFonts w:ascii="Book Antiqua" w:eastAsia="Book Antiqua" w:hAnsi="Book Antiqua" w:cs="Book Antiqua"/>
          <w:sz w:val="23"/>
        </w:rPr>
        <w:t>a</w:t>
      </w:r>
      <w:r w:rsidR="00EA7E4B">
        <w:rPr>
          <w:rFonts w:ascii="Book Antiqua" w:eastAsia="Book Antiqua" w:hAnsi="Book Antiqua" w:cs="Book Antiqua"/>
          <w:sz w:val="23"/>
        </w:rPr>
        <w:t>rt</w:t>
      </w:r>
      <w:r w:rsidR="00EA7E4B" w:rsidRPr="00EA7E4B">
        <w:rPr>
          <w:rFonts w:ascii="Book Antiqua" w:eastAsia="Book Antiqua" w:hAnsi="Book Antiqua" w:cs="Book Antiqua"/>
          <w:sz w:val="23"/>
        </w:rPr>
        <w:t>s</w:t>
      </w:r>
      <w:proofErr w:type="spellEnd"/>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79, 124, 125, 126, 127,127-A, 129, 130 e 133 todos da Lei Complementar n</w:t>
      </w:r>
      <w:r w:rsidR="00EA7E4B">
        <w:rPr>
          <w:rFonts w:ascii="Book Antiqua" w:eastAsia="Book Antiqua" w:hAnsi="Book Antiqua" w:cs="Book Antiqua"/>
          <w:sz w:val="23"/>
        </w:rPr>
        <w:t xml:space="preserve">º </w:t>
      </w:r>
      <w:r w:rsidR="00EA7E4B" w:rsidRPr="00EA7E4B">
        <w:rPr>
          <w:rFonts w:ascii="Book Antiqua" w:eastAsia="Book Antiqua" w:hAnsi="Book Antiqua" w:cs="Book Antiqua"/>
          <w:sz w:val="23"/>
        </w:rPr>
        <w:t>133, de 31 de dezembro de 1985, que estabelece o</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Estatuto dos Funcionários Públicos do Município de</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Porto Alegre; inclui o art. 39-A e revoga o art. 39 da</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Lei Complementar n</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478, de 26 de setembro de 2002;</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 xml:space="preserve">revoga os </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 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43, os </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 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43-A,</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o art. 43-B e o art. 43-C, da Lei n</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6.309, e 28 de</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 xml:space="preserve">dezembro de 1988; os </w:t>
      </w:r>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 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44, o art. 44-A</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e o art. 44-B da Lei n</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6.203, de 3 de outubro de 1988;</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 xml:space="preserve">os </w:t>
      </w:r>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 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32, o art. 32-A, o art. 32-B da Lei</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n</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8.986, de 02 de outubro de 2002; os </w:t>
      </w:r>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w:t>
      </w:r>
      <w:r w:rsidR="00EA7E4B">
        <w:rPr>
          <w:rFonts w:ascii="Book Antiqua" w:eastAsia="Book Antiqua" w:hAnsi="Book Antiqua" w:cs="Book Antiqua"/>
          <w:sz w:val="23"/>
        </w:rPr>
        <w:t xml:space="preserve">e </w:t>
      </w:r>
      <w:r w:rsidR="00EA7E4B" w:rsidRPr="00EA7E4B">
        <w:rPr>
          <w:rFonts w:ascii="Book Antiqua" w:eastAsia="Book Antiqua" w:hAnsi="Book Antiqua" w:cs="Book Antiqua"/>
          <w:sz w:val="23"/>
        </w:rPr>
        <w:t>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art.45, o art. 45-A, o art. 45-B da Lei n</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6.310, de 28 de</w:t>
      </w:r>
      <w:r w:rsidR="00EA7E4B">
        <w:rPr>
          <w:rFonts w:ascii="Book Antiqua" w:eastAsia="Book Antiqua" w:hAnsi="Book Antiqua" w:cs="Book Antiqua"/>
          <w:sz w:val="23"/>
        </w:rPr>
        <w:t xml:space="preserve"> </w:t>
      </w:r>
      <w:r w:rsidR="00EA7E4B" w:rsidRPr="00EA7E4B">
        <w:rPr>
          <w:rFonts w:ascii="Book Antiqua" w:eastAsia="Book Antiqua" w:hAnsi="Book Antiqua" w:cs="Book Antiqua"/>
          <w:sz w:val="23"/>
        </w:rPr>
        <w:t xml:space="preserve">dezembro de 1988; os </w:t>
      </w:r>
      <w:r w:rsidR="00EA7E4B">
        <w:rPr>
          <w:rFonts w:ascii="Book Antiqua" w:eastAsia="Book Antiqua" w:hAnsi="Book Antiqua" w:cs="Book Antiqua"/>
          <w:sz w:val="23"/>
        </w:rPr>
        <w:t>§§</w:t>
      </w:r>
      <w:r w:rsidR="00EA7E4B" w:rsidRPr="00EA7E4B">
        <w:rPr>
          <w:rFonts w:ascii="Book Antiqua" w:eastAsia="Book Antiqua" w:hAnsi="Book Antiqua" w:cs="Book Antiqua"/>
          <w:sz w:val="23"/>
        </w:rPr>
        <w:t xml:space="preserve"> 1</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e 2</w:t>
      </w:r>
      <w:r w:rsidR="00EA7E4B">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43-A, o art. 43-B da Lei n' 6.253, de </w:t>
      </w:r>
      <w:r w:rsidR="00EF6E58">
        <w:rPr>
          <w:rFonts w:ascii="Book Antiqua" w:eastAsia="Book Antiqua" w:hAnsi="Book Antiqua" w:cs="Book Antiqua"/>
          <w:sz w:val="23"/>
        </w:rPr>
        <w:t>11</w:t>
      </w:r>
      <w:r w:rsidR="00EA7E4B" w:rsidRPr="00EA7E4B">
        <w:rPr>
          <w:rFonts w:ascii="Book Antiqua" w:eastAsia="Book Antiqua" w:hAnsi="Book Antiqua" w:cs="Book Antiqua"/>
          <w:sz w:val="23"/>
        </w:rPr>
        <w:t xml:space="preserve"> de novembro de 1988; e os </w:t>
      </w:r>
      <w:r w:rsidR="00EF6E58">
        <w:rPr>
          <w:rFonts w:ascii="Book Antiqua" w:eastAsia="Book Antiqua" w:hAnsi="Book Antiqua" w:cs="Book Antiqua"/>
          <w:sz w:val="23"/>
        </w:rPr>
        <w:t>§§ 1º</w:t>
      </w:r>
      <w:r w:rsidR="00EA7E4B" w:rsidRPr="00EA7E4B">
        <w:rPr>
          <w:rFonts w:ascii="Book Antiqua" w:eastAsia="Book Antiqua" w:hAnsi="Book Antiqua" w:cs="Book Antiqua"/>
          <w:sz w:val="23"/>
        </w:rPr>
        <w:t xml:space="preserve"> e 2</w:t>
      </w:r>
      <w:r w:rsidR="00EF6E58">
        <w:rPr>
          <w:rFonts w:ascii="Book Antiqua" w:eastAsia="Book Antiqua" w:hAnsi="Book Antiqua" w:cs="Book Antiqua"/>
          <w:sz w:val="23"/>
        </w:rPr>
        <w:t>º</w:t>
      </w:r>
      <w:r w:rsidR="00EA7E4B" w:rsidRPr="00EA7E4B">
        <w:rPr>
          <w:rFonts w:ascii="Book Antiqua" w:eastAsia="Book Antiqua" w:hAnsi="Book Antiqua" w:cs="Book Antiqua"/>
          <w:sz w:val="23"/>
        </w:rPr>
        <w:t xml:space="preserve"> do art. 32, o art. 32-A, art. 32-B da Lei n' 6151,de 13 de</w:t>
      </w:r>
      <w:r w:rsidR="00EF6E58">
        <w:rPr>
          <w:rFonts w:ascii="Book Antiqua" w:eastAsia="Book Antiqua" w:hAnsi="Book Antiqua" w:cs="Book Antiqua"/>
          <w:sz w:val="23"/>
        </w:rPr>
        <w:t xml:space="preserve"> </w:t>
      </w:r>
      <w:r w:rsidR="00EA7E4B" w:rsidRPr="00EA7E4B">
        <w:rPr>
          <w:rFonts w:ascii="Book Antiqua" w:eastAsia="Book Antiqua" w:hAnsi="Book Antiqua" w:cs="Book Antiqua"/>
          <w:sz w:val="23"/>
        </w:rPr>
        <w:t>julho de 1988.</w:t>
      </w:r>
    </w:p>
    <w:p w:rsidR="0072758F" w:rsidRPr="004759C7" w:rsidRDefault="0072758F">
      <w:pPr>
        <w:ind w:firstLine="1134"/>
        <w:jc w:val="both"/>
        <w:rPr>
          <w:rFonts w:ascii="Book Antiqua" w:eastAsia="Book Antiqua" w:hAnsi="Book Antiqua" w:cs="Book Antiqua"/>
          <w:sz w:val="23"/>
        </w:rPr>
      </w:pPr>
    </w:p>
    <w:p w:rsidR="005C3319" w:rsidRDefault="0078317E" w:rsidP="002752ED">
      <w:pPr>
        <w:ind w:firstLine="1134"/>
        <w:jc w:val="both"/>
        <w:rPr>
          <w:rFonts w:ascii="Book Antiqua" w:eastAsia="Book Antiqua" w:hAnsi="Book Antiqua" w:cs="Book Antiqua"/>
          <w:sz w:val="23"/>
        </w:rPr>
      </w:pPr>
      <w:r>
        <w:rPr>
          <w:rFonts w:ascii="Book Antiqua" w:eastAsia="Book Antiqua" w:hAnsi="Book Antiqua" w:cs="Book Antiqua"/>
          <w:sz w:val="23"/>
        </w:rPr>
        <w:t xml:space="preserve">Como se sabe </w:t>
      </w:r>
      <w:r w:rsidRPr="0078317E">
        <w:rPr>
          <w:rFonts w:ascii="Book Antiqua" w:eastAsia="Book Antiqua" w:hAnsi="Book Antiqua" w:cs="Book Antiqua"/>
          <w:sz w:val="23"/>
        </w:rPr>
        <w:t>não há direito adquirido a regime jurídico, notadamente à forma de composição da remuneração de servidores públicos</w:t>
      </w:r>
      <w:r>
        <w:rPr>
          <w:rFonts w:ascii="Book Antiqua" w:eastAsia="Book Antiqua" w:hAnsi="Book Antiqua" w:cs="Book Antiqua"/>
          <w:sz w:val="23"/>
        </w:rPr>
        <w:t xml:space="preserve">, </w:t>
      </w:r>
      <w:r w:rsidRPr="0078317E">
        <w:rPr>
          <w:rFonts w:ascii="Book Antiqua" w:eastAsia="Book Antiqua" w:hAnsi="Book Antiqua" w:cs="Book Antiqua"/>
          <w:sz w:val="23"/>
        </w:rPr>
        <w:t>desde que eventual modificação introduzida por ato legislativo superveniente preserve o montante global da remuneração, não acarretando decesso de caráter pecuniário</w:t>
      </w:r>
      <w:r>
        <w:rPr>
          <w:rFonts w:ascii="Book Antiqua" w:eastAsia="Book Antiqua" w:hAnsi="Book Antiqua" w:cs="Book Antiqua"/>
          <w:sz w:val="23"/>
        </w:rPr>
        <w:t xml:space="preserve">. Ou seja, desde que observada </w:t>
      </w:r>
      <w:r w:rsidR="00EF6E58" w:rsidRPr="00EF6E58">
        <w:rPr>
          <w:rFonts w:ascii="Book Antiqua" w:eastAsia="Book Antiqua" w:hAnsi="Book Antiqua" w:cs="Book Antiqua"/>
          <w:sz w:val="23"/>
        </w:rPr>
        <w:t>a garantia da irredutibilidade de vencimentos</w:t>
      </w:r>
      <w:r>
        <w:rPr>
          <w:rStyle w:val="Refdenotaderodap"/>
          <w:rFonts w:ascii="Book Antiqua" w:eastAsia="Book Antiqua" w:hAnsi="Book Antiqua" w:cs="Book Antiqua"/>
          <w:sz w:val="23"/>
        </w:rPr>
        <w:footnoteReference w:id="1"/>
      </w:r>
      <w:r w:rsidR="00EF6E58" w:rsidRPr="00EF6E58">
        <w:rPr>
          <w:rFonts w:ascii="Book Antiqua" w:eastAsia="Book Antiqua" w:hAnsi="Book Antiqua" w:cs="Book Antiqua"/>
          <w:sz w:val="23"/>
        </w:rPr>
        <w:t>.</w:t>
      </w:r>
      <w:r>
        <w:rPr>
          <w:rFonts w:ascii="Book Antiqua" w:eastAsia="Book Antiqua" w:hAnsi="Book Antiqua" w:cs="Book Antiqua"/>
          <w:sz w:val="23"/>
        </w:rPr>
        <w:t xml:space="preserve"> O que nos parece preservado na presente proposta. </w:t>
      </w:r>
      <w:r w:rsidR="0068262C" w:rsidRPr="00686006">
        <w:rPr>
          <w:rFonts w:ascii="Book Antiqua" w:eastAsia="Book Antiqua" w:hAnsi="Book Antiqua" w:cs="Book Antiqua"/>
          <w:sz w:val="23"/>
          <w:u w:val="single"/>
        </w:rPr>
        <w:t>De modo que respeitado o disposto no art. 37, inc. XV da Constituição da República, e tratando a proposição de matéria de interesse local</w:t>
      </w:r>
      <w:r w:rsidR="002752ED" w:rsidRPr="00686006">
        <w:rPr>
          <w:rFonts w:ascii="Book Antiqua" w:eastAsia="Book Antiqua" w:hAnsi="Book Antiqua" w:cs="Book Antiqua"/>
          <w:sz w:val="23"/>
          <w:u w:val="single"/>
        </w:rPr>
        <w:t xml:space="preserve"> (regime jurídico e previdenciário dos servidores do Município)</w:t>
      </w:r>
      <w:r w:rsidR="0068262C" w:rsidRPr="00686006">
        <w:rPr>
          <w:rFonts w:ascii="Book Antiqua" w:eastAsia="Book Antiqua" w:hAnsi="Book Antiqua" w:cs="Book Antiqua"/>
          <w:sz w:val="23"/>
          <w:u w:val="single"/>
        </w:rPr>
        <w:t>, a proposição nos parece</w:t>
      </w:r>
      <w:r w:rsidR="002752ED" w:rsidRPr="00686006">
        <w:rPr>
          <w:rFonts w:ascii="Book Antiqua" w:eastAsia="Book Antiqua" w:hAnsi="Book Antiqua" w:cs="Book Antiqua"/>
          <w:sz w:val="23"/>
          <w:u w:val="single"/>
        </w:rPr>
        <w:t>, quanto a esse aspecto,</w:t>
      </w:r>
      <w:r w:rsidR="0068262C" w:rsidRPr="00686006">
        <w:rPr>
          <w:rFonts w:ascii="Book Antiqua" w:eastAsia="Book Antiqua" w:hAnsi="Book Antiqua" w:cs="Book Antiqua"/>
          <w:sz w:val="23"/>
          <w:u w:val="single"/>
        </w:rPr>
        <w:t xml:space="preserve"> conforme a Constituição</w:t>
      </w:r>
      <w:r w:rsidR="0068262C">
        <w:rPr>
          <w:rFonts w:ascii="Book Antiqua" w:eastAsia="Book Antiqua" w:hAnsi="Book Antiqua" w:cs="Book Antiqua"/>
          <w:sz w:val="23"/>
        </w:rPr>
        <w:t>.</w:t>
      </w:r>
      <w:r w:rsidR="002752ED">
        <w:rPr>
          <w:rFonts w:ascii="Book Antiqua" w:eastAsia="Book Antiqua" w:hAnsi="Book Antiqua" w:cs="Book Antiqua"/>
          <w:sz w:val="23"/>
        </w:rPr>
        <w:t xml:space="preserve"> </w:t>
      </w:r>
    </w:p>
    <w:p w:rsidR="005C3319" w:rsidRDefault="005C3319" w:rsidP="002752ED">
      <w:pPr>
        <w:ind w:firstLine="1134"/>
        <w:jc w:val="both"/>
        <w:rPr>
          <w:rFonts w:ascii="Book Antiqua" w:eastAsia="Book Antiqua" w:hAnsi="Book Antiqua" w:cs="Book Antiqua"/>
          <w:sz w:val="23"/>
        </w:rPr>
      </w:pPr>
    </w:p>
    <w:p w:rsidR="002752ED" w:rsidRPr="00686006" w:rsidRDefault="002752ED" w:rsidP="002752ED">
      <w:pPr>
        <w:ind w:firstLine="1134"/>
        <w:jc w:val="both"/>
        <w:rPr>
          <w:rFonts w:ascii="Book Antiqua" w:eastAsia="Book Antiqua" w:hAnsi="Book Antiqua" w:cs="Book Antiqua"/>
          <w:b/>
          <w:sz w:val="23"/>
          <w:u w:val="single"/>
        </w:rPr>
      </w:pPr>
      <w:r>
        <w:rPr>
          <w:rFonts w:ascii="Book Antiqua" w:eastAsia="Book Antiqua" w:hAnsi="Book Antiqua" w:cs="Book Antiqua"/>
          <w:sz w:val="23"/>
        </w:rPr>
        <w:t xml:space="preserve">No que concerne a iniciativa, vale observar que o STF </w:t>
      </w:r>
      <w:r w:rsidR="005C3319">
        <w:rPr>
          <w:rFonts w:ascii="Book Antiqua" w:eastAsia="Book Antiqua" w:hAnsi="Book Antiqua" w:cs="Book Antiqua"/>
          <w:sz w:val="23"/>
        </w:rPr>
        <w:t xml:space="preserve">reconhece </w:t>
      </w:r>
      <w:r>
        <w:rPr>
          <w:rFonts w:ascii="Book Antiqua" w:eastAsia="Book Antiqua" w:hAnsi="Book Antiqua" w:cs="Book Antiqua"/>
          <w:sz w:val="23"/>
        </w:rPr>
        <w:t>a</w:t>
      </w:r>
      <w:r w:rsidRPr="002752ED">
        <w:rPr>
          <w:rFonts w:ascii="Book Antiqua" w:eastAsia="Book Antiqua" w:hAnsi="Book Antiqua" w:cs="Book Antiqua"/>
          <w:sz w:val="23"/>
        </w:rPr>
        <w:t>os Poderes Judiciário e Legislativo</w:t>
      </w:r>
      <w:r w:rsidR="005C3319">
        <w:rPr>
          <w:rFonts w:ascii="Book Antiqua" w:eastAsia="Book Antiqua" w:hAnsi="Book Antiqua" w:cs="Book Antiqua"/>
          <w:sz w:val="23"/>
        </w:rPr>
        <w:t xml:space="preserve"> a competência </w:t>
      </w:r>
      <w:r w:rsidR="005C3319" w:rsidRPr="005C3319">
        <w:rPr>
          <w:rFonts w:ascii="Book Antiqua" w:eastAsia="Book Antiqua" w:hAnsi="Book Antiqua" w:cs="Book Antiqua"/>
          <w:sz w:val="23"/>
        </w:rPr>
        <w:t>para a deflagração de processo legislativo que tenha por objeto a remuneração de seus servidore</w:t>
      </w:r>
      <w:r w:rsidR="005C3319">
        <w:rPr>
          <w:rFonts w:ascii="Book Antiqua" w:eastAsia="Book Antiqua" w:hAnsi="Book Antiqua" w:cs="Book Antiqua"/>
          <w:sz w:val="23"/>
        </w:rPr>
        <w:t>s</w:t>
      </w:r>
      <w:r>
        <w:rPr>
          <w:rStyle w:val="Refdenotaderodap"/>
          <w:rFonts w:ascii="Book Antiqua" w:eastAsia="Book Antiqua" w:hAnsi="Book Antiqua" w:cs="Book Antiqua"/>
          <w:sz w:val="23"/>
        </w:rPr>
        <w:footnoteReference w:id="2"/>
      </w:r>
      <w:r>
        <w:rPr>
          <w:rFonts w:ascii="Book Antiqua" w:eastAsia="Book Antiqua" w:hAnsi="Book Antiqua" w:cs="Book Antiqua"/>
          <w:sz w:val="23"/>
        </w:rPr>
        <w:t>.</w:t>
      </w:r>
      <w:r w:rsidRPr="002752ED">
        <w:rPr>
          <w:rFonts w:ascii="Book Antiqua" w:eastAsia="Book Antiqua" w:hAnsi="Book Antiqua" w:cs="Book Antiqua"/>
          <w:sz w:val="23"/>
        </w:rPr>
        <w:t xml:space="preserve"> Essa competência reservada convive com aquela conferida ao Chefe do Poder Executivo (art. 61, § 1º, II, “c”, CF), quanto às regras atinentes ao regime jurídico do</w:t>
      </w:r>
      <w:r w:rsidR="00EC1C24">
        <w:rPr>
          <w:rFonts w:ascii="Book Antiqua" w:eastAsia="Book Antiqua" w:hAnsi="Book Antiqua" w:cs="Book Antiqua"/>
          <w:sz w:val="23"/>
        </w:rPr>
        <w:t xml:space="preserve"> conjunto do</w:t>
      </w:r>
      <w:r w:rsidRPr="002752ED">
        <w:rPr>
          <w:rFonts w:ascii="Book Antiqua" w:eastAsia="Book Antiqua" w:hAnsi="Book Antiqua" w:cs="Book Antiqua"/>
          <w:sz w:val="23"/>
        </w:rPr>
        <w:t xml:space="preserve">s servidores </w:t>
      </w:r>
      <w:r w:rsidR="005C3319">
        <w:rPr>
          <w:rFonts w:ascii="Book Antiqua" w:eastAsia="Book Antiqua" w:hAnsi="Book Antiqua" w:cs="Book Antiqua"/>
          <w:sz w:val="23"/>
        </w:rPr>
        <w:t>de cada ente</w:t>
      </w:r>
      <w:r w:rsidRPr="002752ED">
        <w:rPr>
          <w:rFonts w:ascii="Book Antiqua" w:eastAsia="Book Antiqua" w:hAnsi="Book Antiqua" w:cs="Book Antiqua"/>
          <w:sz w:val="23"/>
        </w:rPr>
        <w:t xml:space="preserve">. </w:t>
      </w:r>
      <w:r w:rsidR="00EC1C24">
        <w:rPr>
          <w:rFonts w:ascii="Book Antiqua" w:eastAsia="Book Antiqua" w:hAnsi="Book Antiqua" w:cs="Book Antiqua"/>
          <w:sz w:val="23"/>
        </w:rPr>
        <w:t xml:space="preserve">Competindo, portanto, conforme esclarece o Min. Alexandre de </w:t>
      </w:r>
      <w:r w:rsidR="00C816F0">
        <w:rPr>
          <w:rFonts w:ascii="Book Antiqua" w:eastAsia="Book Antiqua" w:hAnsi="Book Antiqua" w:cs="Book Antiqua"/>
          <w:sz w:val="23"/>
        </w:rPr>
        <w:t>Moraes, ao</w:t>
      </w:r>
      <w:r w:rsidRPr="002752ED">
        <w:rPr>
          <w:rFonts w:ascii="Book Antiqua" w:eastAsia="Book Antiqua" w:hAnsi="Book Antiqua" w:cs="Book Antiqua"/>
          <w:sz w:val="23"/>
        </w:rPr>
        <w:t xml:space="preserve"> Chefe d</w:t>
      </w:r>
      <w:r w:rsidR="00EC1C24">
        <w:rPr>
          <w:rFonts w:ascii="Book Antiqua" w:eastAsia="Book Antiqua" w:hAnsi="Book Antiqua" w:cs="Book Antiqua"/>
          <w:sz w:val="23"/>
        </w:rPr>
        <w:t>o Poder Executivo</w:t>
      </w:r>
      <w:r w:rsidRPr="002752ED">
        <w:rPr>
          <w:rFonts w:ascii="Book Antiqua" w:eastAsia="Book Antiqua" w:hAnsi="Book Antiqua" w:cs="Book Antiqua"/>
          <w:sz w:val="23"/>
        </w:rPr>
        <w:t xml:space="preserve">, além da iniciativa de propostas de lei que impliquem vantagem remuneratória para os seus servidores, a iniciativa de leis que versem sobre o regime jurídico aplicável a todos os servidores vinculados àquele ente </w:t>
      </w:r>
      <w:r w:rsidRPr="002752ED">
        <w:rPr>
          <w:rFonts w:ascii="Book Antiqua" w:eastAsia="Book Antiqua" w:hAnsi="Book Antiqua" w:cs="Book Antiqua"/>
          <w:sz w:val="23"/>
        </w:rPr>
        <w:lastRenderedPageBreak/>
        <w:t>político</w:t>
      </w:r>
      <w:r w:rsidR="00EC1C24">
        <w:rPr>
          <w:rStyle w:val="Refdenotaderodap"/>
          <w:rFonts w:ascii="Book Antiqua" w:eastAsia="Book Antiqua" w:hAnsi="Book Antiqua" w:cs="Book Antiqua"/>
          <w:sz w:val="23"/>
        </w:rPr>
        <w:footnoteReference w:id="3"/>
      </w:r>
      <w:r w:rsidRPr="002752ED">
        <w:rPr>
          <w:rFonts w:ascii="Book Antiqua" w:eastAsia="Book Antiqua" w:hAnsi="Book Antiqua" w:cs="Book Antiqua"/>
          <w:sz w:val="23"/>
        </w:rPr>
        <w:t>.</w:t>
      </w:r>
      <w:r w:rsidR="00C816F0">
        <w:rPr>
          <w:rFonts w:ascii="Book Antiqua" w:eastAsia="Book Antiqua" w:hAnsi="Book Antiqua" w:cs="Book Antiqua"/>
          <w:sz w:val="23"/>
        </w:rPr>
        <w:t xml:space="preserve"> De modo, que </w:t>
      </w:r>
      <w:r w:rsidR="007D402D" w:rsidRPr="00686006">
        <w:rPr>
          <w:rFonts w:ascii="Book Antiqua" w:eastAsia="Book Antiqua" w:hAnsi="Book Antiqua" w:cs="Book Antiqua"/>
          <w:b/>
          <w:sz w:val="23"/>
          <w:u w:val="single"/>
        </w:rPr>
        <w:t>a proposta é constitucional também sobre o aspecto da iniciativa.</w:t>
      </w:r>
    </w:p>
    <w:p w:rsidR="002752ED" w:rsidRDefault="002752ED" w:rsidP="0068262C">
      <w:pPr>
        <w:ind w:firstLine="1134"/>
        <w:jc w:val="both"/>
        <w:rPr>
          <w:rFonts w:ascii="Book Antiqua" w:eastAsia="Book Antiqua" w:hAnsi="Book Antiqua" w:cs="Book Antiqua"/>
          <w:sz w:val="23"/>
        </w:rPr>
      </w:pPr>
    </w:p>
    <w:p w:rsidR="0068262C" w:rsidRDefault="0068262C" w:rsidP="0068262C">
      <w:pPr>
        <w:ind w:firstLine="1134"/>
        <w:jc w:val="both"/>
        <w:rPr>
          <w:rFonts w:ascii="Book Antiqua" w:eastAsia="Book Antiqua" w:hAnsi="Book Antiqua" w:cs="Book Antiqua"/>
          <w:sz w:val="23"/>
        </w:rPr>
      </w:pPr>
    </w:p>
    <w:p w:rsidR="0068262C" w:rsidRDefault="0068262C"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Verifica-se, contudo, </w:t>
      </w:r>
      <w:r w:rsidR="003E3800">
        <w:rPr>
          <w:rFonts w:ascii="Book Antiqua" w:eastAsia="Book Antiqua" w:hAnsi="Book Antiqua" w:cs="Book Antiqua"/>
          <w:sz w:val="23"/>
        </w:rPr>
        <w:t xml:space="preserve">que </w:t>
      </w:r>
      <w:r w:rsidR="003E3800" w:rsidRPr="00686006">
        <w:rPr>
          <w:rFonts w:ascii="Book Antiqua" w:eastAsia="Book Antiqua" w:hAnsi="Book Antiqua" w:cs="Book Antiqua"/>
          <w:sz w:val="23"/>
          <w:u w:val="single"/>
        </w:rPr>
        <w:t>a p</w:t>
      </w:r>
      <w:r w:rsidR="00686006" w:rsidRPr="00686006">
        <w:rPr>
          <w:rFonts w:ascii="Book Antiqua" w:eastAsia="Book Antiqua" w:hAnsi="Book Antiqua" w:cs="Book Antiqua"/>
          <w:sz w:val="23"/>
          <w:u w:val="single"/>
        </w:rPr>
        <w:t>r</w:t>
      </w:r>
      <w:r w:rsidR="003E3800" w:rsidRPr="00686006">
        <w:rPr>
          <w:rFonts w:ascii="Book Antiqua" w:eastAsia="Book Antiqua" w:hAnsi="Book Antiqua" w:cs="Book Antiqua"/>
          <w:sz w:val="23"/>
          <w:u w:val="single"/>
        </w:rPr>
        <w:t>o</w:t>
      </w:r>
      <w:r w:rsidR="00686006" w:rsidRPr="00686006">
        <w:rPr>
          <w:rFonts w:ascii="Book Antiqua" w:eastAsia="Book Antiqua" w:hAnsi="Book Antiqua" w:cs="Book Antiqua"/>
          <w:sz w:val="23"/>
          <w:u w:val="single"/>
        </w:rPr>
        <w:t>po</w:t>
      </w:r>
      <w:r w:rsidR="003E3800" w:rsidRPr="00686006">
        <w:rPr>
          <w:rFonts w:ascii="Book Antiqua" w:eastAsia="Book Antiqua" w:hAnsi="Book Antiqua" w:cs="Book Antiqua"/>
          <w:sz w:val="23"/>
          <w:u w:val="single"/>
        </w:rPr>
        <w:t>sição não observa a melhor técnica legislativa</w:t>
      </w:r>
      <w:r w:rsidR="003E3800">
        <w:rPr>
          <w:rFonts w:ascii="Book Antiqua" w:eastAsia="Book Antiqua" w:hAnsi="Book Antiqua" w:cs="Book Antiqua"/>
          <w:sz w:val="23"/>
        </w:rPr>
        <w:t xml:space="preserve"> apresentando </w:t>
      </w:r>
      <w:r>
        <w:rPr>
          <w:rFonts w:ascii="Book Antiqua" w:eastAsia="Book Antiqua" w:hAnsi="Book Antiqua" w:cs="Book Antiqua"/>
          <w:sz w:val="23"/>
        </w:rPr>
        <w:t xml:space="preserve">alguns </w:t>
      </w:r>
      <w:r w:rsidRPr="00686006">
        <w:rPr>
          <w:rFonts w:ascii="Book Antiqua" w:eastAsia="Book Antiqua" w:hAnsi="Book Antiqua" w:cs="Book Antiqua"/>
          <w:sz w:val="23"/>
          <w:u w:val="single"/>
        </w:rPr>
        <w:t xml:space="preserve">problemas </w:t>
      </w:r>
      <w:r w:rsidR="003E3800" w:rsidRPr="00686006">
        <w:rPr>
          <w:rFonts w:ascii="Book Antiqua" w:eastAsia="Book Antiqua" w:hAnsi="Book Antiqua" w:cs="Book Antiqua"/>
          <w:sz w:val="23"/>
          <w:u w:val="single"/>
        </w:rPr>
        <w:t>de</w:t>
      </w:r>
      <w:r w:rsidRPr="00686006">
        <w:rPr>
          <w:rFonts w:ascii="Book Antiqua" w:eastAsia="Book Antiqua" w:hAnsi="Book Antiqua" w:cs="Book Antiqua"/>
          <w:sz w:val="23"/>
          <w:u w:val="single"/>
        </w:rPr>
        <w:t xml:space="preserve"> redação</w:t>
      </w:r>
      <w:r>
        <w:rPr>
          <w:rFonts w:ascii="Book Antiqua" w:eastAsia="Book Antiqua" w:hAnsi="Book Antiqua" w:cs="Book Antiqua"/>
          <w:sz w:val="23"/>
        </w:rPr>
        <w:t xml:space="preserve"> </w:t>
      </w:r>
      <w:r w:rsidR="003E3800">
        <w:rPr>
          <w:rFonts w:ascii="Book Antiqua" w:eastAsia="Book Antiqua" w:hAnsi="Book Antiqua" w:cs="Book Antiqua"/>
          <w:sz w:val="23"/>
        </w:rPr>
        <w:t>que</w:t>
      </w:r>
      <w:r>
        <w:rPr>
          <w:rFonts w:ascii="Book Antiqua" w:eastAsia="Book Antiqua" w:hAnsi="Book Antiqua" w:cs="Book Antiqua"/>
          <w:sz w:val="23"/>
        </w:rPr>
        <w:t xml:space="preserve"> podem comprometer a aplicação posterior da norma caso a proposição venha a ser aprovada</w:t>
      </w:r>
      <w:r w:rsidR="00686006">
        <w:rPr>
          <w:rFonts w:ascii="Book Antiqua" w:eastAsia="Book Antiqua" w:hAnsi="Book Antiqua" w:cs="Book Antiqua"/>
          <w:sz w:val="23"/>
        </w:rPr>
        <w:t xml:space="preserve"> sem as devidas correções</w:t>
      </w:r>
      <w:r>
        <w:rPr>
          <w:rFonts w:ascii="Book Antiqua" w:eastAsia="Book Antiqua" w:hAnsi="Book Antiqua" w:cs="Book Antiqua"/>
          <w:sz w:val="23"/>
        </w:rPr>
        <w:t>, conforme segue.</w:t>
      </w:r>
    </w:p>
    <w:p w:rsidR="003E3800" w:rsidRDefault="003E3800" w:rsidP="0068262C">
      <w:pPr>
        <w:ind w:firstLine="1134"/>
        <w:jc w:val="both"/>
      </w:pPr>
    </w:p>
    <w:p w:rsidR="003E3800" w:rsidRDefault="003E3800"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A Lei Complementar nº 95/98 que dispõe sobre </w:t>
      </w:r>
      <w:r w:rsidRPr="003E3800">
        <w:rPr>
          <w:rFonts w:ascii="Book Antiqua" w:eastAsia="Book Antiqua" w:hAnsi="Book Antiqua" w:cs="Book Antiqua"/>
          <w:sz w:val="23"/>
        </w:rPr>
        <w:t>a elaboração, a redação, a alteração e a consolidação das leis, conforme determina o parágrafo único do art. 59 da Constituição Federal</w:t>
      </w:r>
      <w:r>
        <w:rPr>
          <w:rFonts w:ascii="Book Antiqua" w:eastAsia="Book Antiqua" w:hAnsi="Book Antiqua" w:cs="Book Antiqua"/>
          <w:sz w:val="23"/>
        </w:rPr>
        <w:t xml:space="preserve"> estabelece em seu art. 11, inc. II, alínea “b” o quanto segue:</w:t>
      </w:r>
    </w:p>
    <w:p w:rsidR="003E3800" w:rsidRDefault="003E3800" w:rsidP="0068262C">
      <w:pPr>
        <w:ind w:firstLine="1134"/>
        <w:jc w:val="both"/>
        <w:rPr>
          <w:rFonts w:ascii="Book Antiqua" w:eastAsia="Book Antiqua" w:hAnsi="Book Antiqua" w:cs="Book Antiqua"/>
          <w:sz w:val="23"/>
        </w:rPr>
      </w:pPr>
    </w:p>
    <w:p w:rsidR="003E3800" w:rsidRDefault="003E3800" w:rsidP="0068262C">
      <w:pPr>
        <w:ind w:firstLine="1134"/>
        <w:jc w:val="both"/>
        <w:rPr>
          <w:rFonts w:ascii="Book Antiqua" w:eastAsia="Book Antiqua" w:hAnsi="Book Antiqua" w:cs="Book Antiqua"/>
          <w:sz w:val="23"/>
        </w:rPr>
      </w:pPr>
    </w:p>
    <w:p w:rsidR="003E3800" w:rsidRDefault="003E3800" w:rsidP="003E3800">
      <w:pPr>
        <w:pStyle w:val="NormalWeb"/>
        <w:ind w:left="1276" w:firstLine="525"/>
      </w:pPr>
      <w:r>
        <w:rPr>
          <w:rFonts w:ascii="Arial" w:hAnsi="Arial" w:cs="Arial"/>
          <w:sz w:val="20"/>
          <w:szCs w:val="20"/>
        </w:rPr>
        <w:t xml:space="preserve">Art. 11. As disposições normativas serão redigidas com clareza, precisão e ordem lógica, observadas, para esse propósito, as seguintes normas: </w:t>
      </w:r>
    </w:p>
    <w:p w:rsidR="003E3800" w:rsidRDefault="003E3800" w:rsidP="003E3800">
      <w:pPr>
        <w:pStyle w:val="NormalWeb"/>
        <w:ind w:left="1276" w:firstLine="525"/>
      </w:pPr>
      <w:r>
        <w:rPr>
          <w:rFonts w:ascii="Arial" w:hAnsi="Arial" w:cs="Arial"/>
          <w:sz w:val="20"/>
          <w:szCs w:val="20"/>
        </w:rPr>
        <w:t>(...)</w:t>
      </w:r>
    </w:p>
    <w:p w:rsidR="003E3800" w:rsidRDefault="003E3800" w:rsidP="003E3800">
      <w:pPr>
        <w:pStyle w:val="NormalWeb"/>
        <w:ind w:left="1276" w:firstLine="525"/>
      </w:pPr>
      <w:r>
        <w:rPr>
          <w:rFonts w:ascii="Arial" w:hAnsi="Arial" w:cs="Arial"/>
          <w:sz w:val="20"/>
          <w:szCs w:val="20"/>
        </w:rPr>
        <w:t xml:space="preserve">II - </w:t>
      </w:r>
      <w:proofErr w:type="gramStart"/>
      <w:r>
        <w:rPr>
          <w:rFonts w:ascii="Arial" w:hAnsi="Arial" w:cs="Arial"/>
          <w:sz w:val="20"/>
          <w:szCs w:val="20"/>
        </w:rPr>
        <w:t>para</w:t>
      </w:r>
      <w:proofErr w:type="gramEnd"/>
      <w:r>
        <w:rPr>
          <w:rFonts w:ascii="Arial" w:hAnsi="Arial" w:cs="Arial"/>
          <w:sz w:val="20"/>
          <w:szCs w:val="20"/>
        </w:rPr>
        <w:t xml:space="preserve"> a obtenção de precisão:</w:t>
      </w:r>
    </w:p>
    <w:p w:rsidR="003E3800" w:rsidRDefault="003E3800" w:rsidP="003E3800">
      <w:pPr>
        <w:pStyle w:val="NormalWeb"/>
        <w:ind w:left="1276" w:firstLine="525"/>
      </w:pPr>
      <w:r>
        <w:rPr>
          <w:rFonts w:ascii="Arial" w:hAnsi="Arial" w:cs="Arial"/>
          <w:sz w:val="20"/>
          <w:szCs w:val="20"/>
        </w:rPr>
        <w:t>a) articular a linguagem, técnica ou comum, de modo a ensejar perfeita compreensão do objetivo da lei e a permitir que seu texto evidencie com clareza o conteúdo e o alcance que o legislador pretende dar à norma;</w:t>
      </w:r>
    </w:p>
    <w:p w:rsidR="003E3800" w:rsidRDefault="003E3800" w:rsidP="003E3800">
      <w:pPr>
        <w:pStyle w:val="NormalWeb"/>
        <w:ind w:left="1276" w:firstLine="525"/>
      </w:pPr>
      <w:r w:rsidRPr="003E3800">
        <w:rPr>
          <w:rFonts w:ascii="Arial" w:hAnsi="Arial" w:cs="Arial"/>
          <w:b/>
          <w:sz w:val="20"/>
          <w:szCs w:val="20"/>
        </w:rPr>
        <w:t xml:space="preserve">b) expressar a </w:t>
      </w:r>
      <w:proofErr w:type="spellStart"/>
      <w:r w:rsidRPr="003E3800">
        <w:rPr>
          <w:rFonts w:ascii="Arial" w:hAnsi="Arial" w:cs="Arial"/>
          <w:b/>
          <w:sz w:val="20"/>
          <w:szCs w:val="20"/>
        </w:rPr>
        <w:t>idéia</w:t>
      </w:r>
      <w:proofErr w:type="spellEnd"/>
      <w:r w:rsidRPr="003E3800">
        <w:rPr>
          <w:rFonts w:ascii="Arial" w:hAnsi="Arial" w:cs="Arial"/>
          <w:b/>
          <w:sz w:val="20"/>
          <w:szCs w:val="20"/>
        </w:rPr>
        <w:t xml:space="preserve">, quando repetida no texto, por meio das mesmas palavras, evitando o emprego de sinonímia com propósito meramente </w:t>
      </w:r>
      <w:proofErr w:type="gramStart"/>
      <w:r w:rsidRPr="003E3800">
        <w:rPr>
          <w:rFonts w:ascii="Arial" w:hAnsi="Arial" w:cs="Arial"/>
          <w:b/>
          <w:sz w:val="20"/>
          <w:szCs w:val="20"/>
        </w:rPr>
        <w:t>estilístico</w:t>
      </w:r>
      <w:r>
        <w:rPr>
          <w:rFonts w:ascii="Arial" w:hAnsi="Arial" w:cs="Arial"/>
          <w:sz w:val="20"/>
          <w:szCs w:val="20"/>
        </w:rPr>
        <w:t>;”</w:t>
      </w:r>
      <w:proofErr w:type="gramEnd"/>
      <w:r>
        <w:rPr>
          <w:rFonts w:ascii="Arial" w:hAnsi="Arial" w:cs="Arial"/>
          <w:sz w:val="20"/>
          <w:szCs w:val="20"/>
        </w:rPr>
        <w:t xml:space="preserve"> – grifei.</w:t>
      </w:r>
    </w:p>
    <w:p w:rsidR="003E3800" w:rsidRDefault="003E3800" w:rsidP="0068262C">
      <w:pPr>
        <w:ind w:firstLine="1134"/>
        <w:jc w:val="both"/>
        <w:rPr>
          <w:rFonts w:ascii="Book Antiqua" w:eastAsia="Book Antiqua" w:hAnsi="Book Antiqua" w:cs="Book Antiqua"/>
          <w:sz w:val="23"/>
        </w:rPr>
      </w:pPr>
    </w:p>
    <w:p w:rsidR="003E3800" w:rsidRDefault="003E3800" w:rsidP="0068262C">
      <w:pPr>
        <w:ind w:firstLine="1134"/>
        <w:jc w:val="both"/>
        <w:rPr>
          <w:rFonts w:ascii="Book Antiqua" w:eastAsia="Book Antiqua" w:hAnsi="Book Antiqua" w:cs="Book Antiqua"/>
          <w:sz w:val="23"/>
        </w:rPr>
      </w:pPr>
    </w:p>
    <w:p w:rsidR="00375120" w:rsidRDefault="00151B61" w:rsidP="0068262C">
      <w:pPr>
        <w:ind w:firstLine="1134"/>
        <w:jc w:val="both"/>
        <w:rPr>
          <w:rFonts w:ascii="Book Antiqua" w:eastAsia="Book Antiqua" w:hAnsi="Book Antiqua" w:cs="Book Antiqua"/>
          <w:sz w:val="23"/>
        </w:rPr>
      </w:pPr>
      <w:r>
        <w:rPr>
          <w:rFonts w:ascii="Book Antiqua" w:eastAsia="Book Antiqua" w:hAnsi="Book Antiqua" w:cs="Book Antiqua"/>
          <w:sz w:val="23"/>
        </w:rPr>
        <w:t>A prop</w:t>
      </w:r>
      <w:r w:rsidR="00465401">
        <w:rPr>
          <w:rFonts w:ascii="Book Antiqua" w:eastAsia="Book Antiqua" w:hAnsi="Book Antiqua" w:cs="Book Antiqua"/>
          <w:sz w:val="23"/>
        </w:rPr>
        <w:t>o</w:t>
      </w:r>
      <w:r>
        <w:rPr>
          <w:rFonts w:ascii="Book Antiqua" w:eastAsia="Book Antiqua" w:hAnsi="Book Antiqua" w:cs="Book Antiqua"/>
          <w:sz w:val="23"/>
        </w:rPr>
        <w:t>sição em questão passa a utilizar a expressão “</w:t>
      </w:r>
      <w:r w:rsidRPr="00151B61">
        <w:rPr>
          <w:rFonts w:ascii="Book Antiqua" w:eastAsia="Book Antiqua" w:hAnsi="Book Antiqua" w:cs="Book Antiqua"/>
          <w:i/>
          <w:sz w:val="23"/>
        </w:rPr>
        <w:t>no âmbito da Administração Centralizada, Autárquica e Fundacional Pública do Município de Porto Alegre</w:t>
      </w:r>
      <w:r>
        <w:rPr>
          <w:rFonts w:ascii="Book Antiqua" w:eastAsia="Book Antiqua" w:hAnsi="Book Antiqua" w:cs="Book Antiqua"/>
          <w:sz w:val="23"/>
        </w:rPr>
        <w:t>” para indicar aqueles que são afetados por algumas das disposições que pretende incluir no Estatuto dos Funcionários Públicos do Município de Porto Alegre (LC 133/85)</w:t>
      </w:r>
      <w:r w:rsidR="00375120">
        <w:rPr>
          <w:rFonts w:ascii="Book Antiqua" w:eastAsia="Book Antiqua" w:hAnsi="Book Antiqua" w:cs="Book Antiqua"/>
          <w:sz w:val="23"/>
        </w:rPr>
        <w:t xml:space="preserve">. Ocorre que salvo, disposição expressa, em sentido contrário, todas as normas do Estatuto se aplicam aos funcionários do Município. Ou seja, toda pessoa legalmente investida em cargo público municipal de provimento efetivo ou em comissão, nos termos dos </w:t>
      </w:r>
      <w:proofErr w:type="spellStart"/>
      <w:r w:rsidR="00375120">
        <w:rPr>
          <w:rFonts w:ascii="Book Antiqua" w:eastAsia="Book Antiqua" w:hAnsi="Book Antiqua" w:cs="Book Antiqua"/>
          <w:sz w:val="23"/>
        </w:rPr>
        <w:t>arts</w:t>
      </w:r>
      <w:proofErr w:type="spellEnd"/>
      <w:r w:rsidR="00375120">
        <w:rPr>
          <w:rFonts w:ascii="Book Antiqua" w:eastAsia="Book Antiqua" w:hAnsi="Book Antiqua" w:cs="Book Antiqua"/>
          <w:sz w:val="23"/>
        </w:rPr>
        <w:t>. 1º, 2º e 3º e 4º do Estatuto.</w:t>
      </w:r>
      <w:r w:rsidR="00A43D38">
        <w:rPr>
          <w:rFonts w:ascii="Book Antiqua" w:eastAsia="Book Antiqua" w:hAnsi="Book Antiqua" w:cs="Book Antiqua"/>
          <w:sz w:val="23"/>
        </w:rPr>
        <w:t xml:space="preserve"> </w:t>
      </w:r>
      <w:r w:rsidR="00166875">
        <w:rPr>
          <w:rFonts w:ascii="Book Antiqua" w:eastAsia="Book Antiqua" w:hAnsi="Book Antiqua" w:cs="Book Antiqua"/>
          <w:sz w:val="23"/>
        </w:rPr>
        <w:t xml:space="preserve">De modo que, além de desnecessária a utilização da expressão referida não se ajusta com o disposto no art. 11, inc. II, “b” da LC 95/98. </w:t>
      </w:r>
    </w:p>
    <w:p w:rsidR="00A43D38" w:rsidRDefault="00A43D38" w:rsidP="0068262C">
      <w:pPr>
        <w:ind w:firstLine="1134"/>
        <w:jc w:val="both"/>
        <w:rPr>
          <w:rFonts w:ascii="Book Antiqua" w:eastAsia="Book Antiqua" w:hAnsi="Book Antiqua" w:cs="Book Antiqua"/>
          <w:sz w:val="23"/>
        </w:rPr>
      </w:pPr>
    </w:p>
    <w:p w:rsidR="00A43D38" w:rsidRDefault="00A43D38" w:rsidP="0068262C">
      <w:pPr>
        <w:ind w:firstLine="1134"/>
        <w:jc w:val="both"/>
        <w:rPr>
          <w:rFonts w:ascii="Book Antiqua" w:eastAsia="Book Antiqua" w:hAnsi="Book Antiqua" w:cs="Book Antiqua"/>
          <w:sz w:val="23"/>
        </w:rPr>
      </w:pPr>
      <w:r>
        <w:rPr>
          <w:rFonts w:ascii="Book Antiqua" w:eastAsia="Book Antiqua" w:hAnsi="Book Antiqua" w:cs="Book Antiqua"/>
          <w:sz w:val="23"/>
        </w:rPr>
        <w:t>Por outro lado, a expressão pode sugerir, ainda que de forma equivocada, a exclusão dos funcionários da Câmara Municipal de Porto Alegre. Isso porque muitos tendem a associar Administração Centralizada exclusivamente ao Poder Executivo. Por exemplo, José Afonso da Silva</w:t>
      </w:r>
      <w:r w:rsidR="005C3319">
        <w:rPr>
          <w:rStyle w:val="Refdenotaderodap"/>
          <w:rFonts w:ascii="Book Antiqua" w:eastAsia="Book Antiqua" w:hAnsi="Book Antiqua" w:cs="Book Antiqua"/>
          <w:sz w:val="23"/>
        </w:rPr>
        <w:footnoteReference w:id="4"/>
      </w:r>
      <w:r>
        <w:rPr>
          <w:rFonts w:ascii="Book Antiqua" w:eastAsia="Book Antiqua" w:hAnsi="Book Antiqua" w:cs="Book Antiqua"/>
          <w:sz w:val="23"/>
        </w:rPr>
        <w:t>, ao comentar o art. 37 da Constituição da República</w:t>
      </w:r>
      <w:r w:rsidR="00166875">
        <w:rPr>
          <w:rFonts w:ascii="Book Antiqua" w:eastAsia="Book Antiqua" w:hAnsi="Book Antiqua" w:cs="Book Antiqua"/>
          <w:sz w:val="23"/>
        </w:rPr>
        <w:t xml:space="preserve"> escreve</w:t>
      </w:r>
      <w:r>
        <w:rPr>
          <w:rFonts w:ascii="Book Antiqua" w:eastAsia="Book Antiqua" w:hAnsi="Book Antiqua" w:cs="Book Antiqua"/>
          <w:sz w:val="23"/>
        </w:rPr>
        <w:t>:</w:t>
      </w:r>
    </w:p>
    <w:p w:rsidR="00166875" w:rsidRDefault="00166875" w:rsidP="0068262C">
      <w:pPr>
        <w:ind w:firstLine="1134"/>
        <w:jc w:val="both"/>
        <w:rPr>
          <w:rFonts w:ascii="Book Antiqua" w:eastAsia="Book Antiqua" w:hAnsi="Book Antiqua" w:cs="Book Antiqua"/>
          <w:sz w:val="23"/>
        </w:rPr>
      </w:pPr>
    </w:p>
    <w:p w:rsidR="00166875" w:rsidRPr="000A1925" w:rsidRDefault="00166875" w:rsidP="000A1925">
      <w:pPr>
        <w:ind w:left="1276" w:firstLine="1134"/>
        <w:jc w:val="both"/>
        <w:rPr>
          <w:rFonts w:ascii="Book Antiqua" w:eastAsia="Book Antiqua" w:hAnsi="Book Antiqua" w:cs="Book Antiqua"/>
          <w:i/>
          <w:sz w:val="23"/>
        </w:rPr>
      </w:pPr>
      <w:r w:rsidRPr="000A1925">
        <w:rPr>
          <w:rFonts w:ascii="Book Antiqua" w:eastAsia="Book Antiqua" w:hAnsi="Book Antiqua" w:cs="Book Antiqua"/>
          <w:i/>
          <w:sz w:val="23"/>
        </w:rPr>
        <w:t xml:space="preserve">“2. Administração Direta, Indireta e Fundacional. A complexidade do tema aumenta se nos lembrarmos de que cada qual dessas Administrações pode descentralizar-se, de onde a formação, de um lado, de </w:t>
      </w:r>
      <w:r w:rsidRPr="000A1925">
        <w:rPr>
          <w:rFonts w:ascii="Book Antiqua" w:eastAsia="Book Antiqua" w:hAnsi="Book Antiqua" w:cs="Book Antiqua"/>
          <w:i/>
          <w:sz w:val="23"/>
          <w:u w:val="single"/>
        </w:rPr>
        <w:t>Administração centralizada, como conjunto de órgãos administrativos subordinados diretamente ao Poder Executivo</w:t>
      </w:r>
      <w:r w:rsidRPr="000A1925">
        <w:rPr>
          <w:rFonts w:ascii="Book Antiqua" w:eastAsia="Book Antiqua" w:hAnsi="Book Antiqua" w:cs="Book Antiqua"/>
          <w:i/>
          <w:sz w:val="23"/>
        </w:rPr>
        <w:t xml:space="preserve"> de cada uma das esferas governamentais autônomas ...” – grifei.</w:t>
      </w:r>
    </w:p>
    <w:p w:rsidR="00166875" w:rsidRDefault="00166875" w:rsidP="0068262C">
      <w:pPr>
        <w:ind w:firstLine="1134"/>
        <w:jc w:val="both"/>
        <w:rPr>
          <w:rFonts w:ascii="Book Antiqua" w:eastAsia="Book Antiqua" w:hAnsi="Book Antiqua" w:cs="Book Antiqua"/>
          <w:sz w:val="23"/>
        </w:rPr>
      </w:pPr>
    </w:p>
    <w:p w:rsidR="00166875" w:rsidRDefault="00166875" w:rsidP="0068262C">
      <w:pPr>
        <w:ind w:firstLine="1134"/>
        <w:jc w:val="both"/>
        <w:rPr>
          <w:rFonts w:ascii="Book Antiqua" w:eastAsia="Book Antiqua" w:hAnsi="Book Antiqua" w:cs="Book Antiqua"/>
          <w:sz w:val="23"/>
        </w:rPr>
      </w:pPr>
    </w:p>
    <w:p w:rsidR="00DD7C5F" w:rsidRDefault="00166875"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Na verdade, </w:t>
      </w:r>
      <w:r w:rsidR="00DD7C5F">
        <w:rPr>
          <w:rFonts w:ascii="Book Antiqua" w:eastAsia="Book Antiqua" w:hAnsi="Book Antiqua" w:cs="Book Antiqua"/>
          <w:sz w:val="23"/>
        </w:rPr>
        <w:t>vale esclarecer</w:t>
      </w:r>
      <w:r w:rsidR="00C23FA1">
        <w:rPr>
          <w:rFonts w:ascii="Book Antiqua" w:eastAsia="Book Antiqua" w:hAnsi="Book Antiqua" w:cs="Book Antiqua"/>
          <w:sz w:val="23"/>
        </w:rPr>
        <w:t>,</w:t>
      </w:r>
      <w:r w:rsidR="00DD7C5F">
        <w:rPr>
          <w:rFonts w:ascii="Book Antiqua" w:eastAsia="Book Antiqua" w:hAnsi="Book Antiqua" w:cs="Book Antiqua"/>
          <w:sz w:val="23"/>
        </w:rPr>
        <w:t xml:space="preserve"> que </w:t>
      </w:r>
      <w:r w:rsidR="000A1925">
        <w:rPr>
          <w:rFonts w:ascii="Book Antiqua" w:eastAsia="Book Antiqua" w:hAnsi="Book Antiqua" w:cs="Book Antiqua"/>
          <w:sz w:val="23"/>
        </w:rPr>
        <w:t>a</w:t>
      </w:r>
      <w:r>
        <w:rPr>
          <w:rFonts w:ascii="Book Antiqua" w:eastAsia="Book Antiqua" w:hAnsi="Book Antiqua" w:cs="Book Antiqua"/>
          <w:sz w:val="23"/>
        </w:rPr>
        <w:t xml:space="preserve"> Administração Pública, sob o ângulo subjetivo, não deve ser confundida com qualquer dos Poderes estruturais do Estado</w:t>
      </w:r>
      <w:r w:rsidR="000A1925">
        <w:rPr>
          <w:rFonts w:ascii="Book Antiqua" w:eastAsia="Book Antiqua" w:hAnsi="Book Antiqua" w:cs="Book Antiqua"/>
          <w:sz w:val="23"/>
        </w:rPr>
        <w:t xml:space="preserve">. Neste sentido, Marçal </w:t>
      </w:r>
      <w:proofErr w:type="spellStart"/>
      <w:r w:rsidR="000A1925">
        <w:rPr>
          <w:rFonts w:ascii="Book Antiqua" w:eastAsia="Book Antiqua" w:hAnsi="Book Antiqua" w:cs="Book Antiqua"/>
          <w:sz w:val="23"/>
        </w:rPr>
        <w:t>Justen</w:t>
      </w:r>
      <w:proofErr w:type="spellEnd"/>
      <w:r w:rsidR="000A1925">
        <w:rPr>
          <w:rFonts w:ascii="Book Antiqua" w:eastAsia="Book Antiqua" w:hAnsi="Book Antiqua" w:cs="Book Antiqua"/>
          <w:sz w:val="23"/>
        </w:rPr>
        <w:t xml:space="preserve"> Filho (Curso de Direito Administrativo, </w:t>
      </w:r>
      <w:r w:rsidR="00DD7C5F">
        <w:rPr>
          <w:rFonts w:ascii="Book Antiqua" w:eastAsia="Book Antiqua" w:hAnsi="Book Antiqua" w:cs="Book Antiqua"/>
          <w:sz w:val="23"/>
        </w:rPr>
        <w:t>10ª ed., p. 266/267), observa que</w:t>
      </w:r>
      <w:r w:rsidR="000A1925">
        <w:rPr>
          <w:rFonts w:ascii="Book Antiqua" w:eastAsia="Book Antiqua" w:hAnsi="Book Antiqua" w:cs="Book Antiqua"/>
          <w:sz w:val="23"/>
        </w:rPr>
        <w:t xml:space="preserve"> </w:t>
      </w:r>
      <w:r w:rsidR="000A1925" w:rsidRPr="00DD7C5F">
        <w:rPr>
          <w:rFonts w:ascii="Book Antiqua" w:eastAsia="Book Antiqua" w:hAnsi="Book Antiqua" w:cs="Book Antiqua"/>
          <w:i/>
          <w:sz w:val="23"/>
        </w:rPr>
        <w:t xml:space="preserve">a expressão Administração Pública abrange todos os entes e sujeitos </w:t>
      </w:r>
      <w:proofErr w:type="spellStart"/>
      <w:r w:rsidR="000A1925" w:rsidRPr="00DD7C5F">
        <w:rPr>
          <w:rFonts w:ascii="Book Antiqua" w:eastAsia="Book Antiqua" w:hAnsi="Book Antiqua" w:cs="Book Antiqua"/>
          <w:i/>
          <w:sz w:val="23"/>
        </w:rPr>
        <w:t>exercentes</w:t>
      </w:r>
      <w:proofErr w:type="spellEnd"/>
      <w:r w:rsidR="000A1925" w:rsidRPr="00DD7C5F">
        <w:rPr>
          <w:rFonts w:ascii="Book Antiqua" w:eastAsia="Book Antiqua" w:hAnsi="Book Antiqua" w:cs="Book Antiqua"/>
          <w:i/>
          <w:sz w:val="23"/>
        </w:rPr>
        <w:t xml:space="preserve"> de funções administrativas, ainda que o façam de modo secundário e acessório. Administração</w:t>
      </w:r>
      <w:r w:rsidR="00DD7C5F" w:rsidRPr="00DD7C5F">
        <w:rPr>
          <w:rFonts w:ascii="Book Antiqua" w:eastAsia="Book Antiqua" w:hAnsi="Book Antiqua" w:cs="Book Antiqua"/>
          <w:i/>
          <w:sz w:val="23"/>
        </w:rPr>
        <w:t xml:space="preserve">. Assim, a Administração Pública compreende o Poder Executivo, mas também o Judiciário e o Legislativo enquanto </w:t>
      </w:r>
      <w:proofErr w:type="spellStart"/>
      <w:r w:rsidR="00DD7C5F" w:rsidRPr="00DD7C5F">
        <w:rPr>
          <w:rFonts w:ascii="Book Antiqua" w:eastAsia="Book Antiqua" w:hAnsi="Book Antiqua" w:cs="Book Antiqua"/>
          <w:i/>
          <w:sz w:val="23"/>
        </w:rPr>
        <w:t>exercentes</w:t>
      </w:r>
      <w:proofErr w:type="spellEnd"/>
      <w:r w:rsidR="00DD7C5F" w:rsidRPr="00DD7C5F">
        <w:rPr>
          <w:rFonts w:ascii="Book Antiqua" w:eastAsia="Book Antiqua" w:hAnsi="Book Antiqua" w:cs="Book Antiqua"/>
          <w:i/>
          <w:sz w:val="23"/>
        </w:rPr>
        <w:t xml:space="preserve"> de atividade administrativa. Ou seja, Administração Pública não é sinônimo de Poder Executivo</w:t>
      </w:r>
      <w:r w:rsidR="00DD7C5F">
        <w:rPr>
          <w:rFonts w:ascii="Book Antiqua" w:eastAsia="Book Antiqua" w:hAnsi="Book Antiqua" w:cs="Book Antiqua"/>
          <w:sz w:val="23"/>
        </w:rPr>
        <w:t xml:space="preserve">. De modo que a Câmara Municipal de Porto Alegre é órgão da Administração Direta ou Centralizada do Poder Legislativo. Neste sentido aliás, o art. 37, caput, da Constituição </w:t>
      </w:r>
      <w:r w:rsidR="005C3319">
        <w:rPr>
          <w:rFonts w:ascii="Book Antiqua" w:eastAsia="Book Antiqua" w:hAnsi="Book Antiqua" w:cs="Book Antiqua"/>
          <w:sz w:val="23"/>
        </w:rPr>
        <w:t>que trata dos princípios que regem a administração pública se refere</w:t>
      </w:r>
      <w:r w:rsidR="00DD7C5F">
        <w:rPr>
          <w:rFonts w:ascii="Book Antiqua" w:eastAsia="Book Antiqua" w:hAnsi="Book Antiqua" w:cs="Book Antiqua"/>
          <w:sz w:val="23"/>
        </w:rPr>
        <w:t xml:space="preserve"> “</w:t>
      </w:r>
      <w:r w:rsidR="00DD7C5F" w:rsidRPr="00DD7C5F">
        <w:rPr>
          <w:rFonts w:ascii="Book Antiqua" w:eastAsia="Book Antiqua" w:hAnsi="Book Antiqua" w:cs="Book Antiqua"/>
          <w:sz w:val="23"/>
        </w:rPr>
        <w:t xml:space="preserve">A </w:t>
      </w:r>
      <w:r w:rsidR="00DD7C5F" w:rsidRPr="00DD7C5F">
        <w:rPr>
          <w:rFonts w:ascii="Book Antiqua" w:eastAsia="Book Antiqua" w:hAnsi="Book Antiqua" w:cs="Book Antiqua"/>
          <w:sz w:val="23"/>
          <w:u w:val="single"/>
        </w:rPr>
        <w:t>administração pública direta e indireta de qualquer dos Poderes</w:t>
      </w:r>
      <w:r w:rsidR="00DD7C5F" w:rsidRPr="00C23FA1">
        <w:rPr>
          <w:rFonts w:ascii="Book Antiqua" w:eastAsia="Book Antiqua" w:hAnsi="Book Antiqua" w:cs="Book Antiqua"/>
          <w:sz w:val="23"/>
        </w:rPr>
        <w:t xml:space="preserve"> </w:t>
      </w:r>
      <w:r w:rsidR="00DD7C5F" w:rsidRPr="00DD7C5F">
        <w:rPr>
          <w:rFonts w:ascii="Book Antiqua" w:eastAsia="Book Antiqua" w:hAnsi="Book Antiqua" w:cs="Book Antiqua"/>
          <w:sz w:val="23"/>
        </w:rPr>
        <w:t>da União, dos Estados, do Distrito Federal e dos Municípios obedecerá aos princípios de legalidade, impessoalidade, moralidade, publicidade e eficiência</w:t>
      </w:r>
      <w:r w:rsidR="00DD7C5F">
        <w:rPr>
          <w:rFonts w:ascii="Book Antiqua" w:eastAsia="Book Antiqua" w:hAnsi="Book Antiqua" w:cs="Book Antiqua"/>
          <w:sz w:val="23"/>
        </w:rPr>
        <w:t xml:space="preserve"> ...</w:t>
      </w:r>
      <w:proofErr w:type="gramStart"/>
      <w:r w:rsidR="00DD7C5F">
        <w:rPr>
          <w:rFonts w:ascii="Book Antiqua" w:eastAsia="Book Antiqua" w:hAnsi="Book Antiqua" w:cs="Book Antiqua"/>
          <w:sz w:val="23"/>
        </w:rPr>
        <w:t>” .</w:t>
      </w:r>
      <w:proofErr w:type="gramEnd"/>
      <w:r w:rsidR="00DD7C5F">
        <w:rPr>
          <w:rFonts w:ascii="Book Antiqua" w:eastAsia="Book Antiqua" w:hAnsi="Book Antiqua" w:cs="Book Antiqua"/>
          <w:sz w:val="23"/>
        </w:rPr>
        <w:t xml:space="preserve"> </w:t>
      </w:r>
    </w:p>
    <w:p w:rsidR="00DD7C5F" w:rsidRDefault="00DD7C5F" w:rsidP="0068262C">
      <w:pPr>
        <w:ind w:firstLine="1134"/>
        <w:jc w:val="both"/>
        <w:rPr>
          <w:rFonts w:ascii="Book Antiqua" w:eastAsia="Book Antiqua" w:hAnsi="Book Antiqua" w:cs="Book Antiqua"/>
          <w:sz w:val="23"/>
        </w:rPr>
      </w:pPr>
    </w:p>
    <w:p w:rsidR="00A43D38" w:rsidRDefault="000A1925"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  </w:t>
      </w:r>
      <w:r w:rsidR="00DD7C5F">
        <w:rPr>
          <w:rFonts w:ascii="Book Antiqua" w:eastAsia="Book Antiqua" w:hAnsi="Book Antiqua" w:cs="Book Antiqua"/>
          <w:sz w:val="23"/>
        </w:rPr>
        <w:t xml:space="preserve">De qualquer modo, </w:t>
      </w:r>
      <w:r w:rsidR="00520ED3">
        <w:rPr>
          <w:rFonts w:ascii="Book Antiqua" w:eastAsia="Book Antiqua" w:hAnsi="Book Antiqua" w:cs="Book Antiqua"/>
          <w:sz w:val="23"/>
        </w:rPr>
        <w:t xml:space="preserve">parece-nos mais adequado não </w:t>
      </w:r>
      <w:r w:rsidR="005C3319">
        <w:rPr>
          <w:rFonts w:ascii="Book Antiqua" w:eastAsia="Book Antiqua" w:hAnsi="Book Antiqua" w:cs="Book Antiqua"/>
          <w:sz w:val="23"/>
        </w:rPr>
        <w:t xml:space="preserve">se </w:t>
      </w:r>
      <w:r w:rsidR="00520ED3">
        <w:rPr>
          <w:rFonts w:ascii="Book Antiqua" w:eastAsia="Book Antiqua" w:hAnsi="Book Antiqua" w:cs="Book Antiqua"/>
          <w:sz w:val="23"/>
        </w:rPr>
        <w:t xml:space="preserve">utilizar </w:t>
      </w:r>
      <w:r w:rsidR="005C3319">
        <w:rPr>
          <w:rFonts w:ascii="Book Antiqua" w:eastAsia="Book Antiqua" w:hAnsi="Book Antiqua" w:cs="Book Antiqua"/>
          <w:sz w:val="23"/>
        </w:rPr>
        <w:t>d</w:t>
      </w:r>
      <w:r w:rsidR="00520ED3">
        <w:rPr>
          <w:rFonts w:ascii="Book Antiqua" w:eastAsia="Book Antiqua" w:hAnsi="Book Antiqua" w:cs="Book Antiqua"/>
          <w:sz w:val="23"/>
        </w:rPr>
        <w:t>a expressão “</w:t>
      </w:r>
      <w:r w:rsidR="00520ED3" w:rsidRPr="00151B61">
        <w:rPr>
          <w:rFonts w:ascii="Book Antiqua" w:eastAsia="Book Antiqua" w:hAnsi="Book Antiqua" w:cs="Book Antiqua"/>
          <w:i/>
          <w:sz w:val="23"/>
        </w:rPr>
        <w:t>no âmbito da Administração Centralizada, Autárquica e Fundacional Pública do Município de Porto Alegre</w:t>
      </w:r>
      <w:r w:rsidR="00520ED3">
        <w:rPr>
          <w:rFonts w:ascii="Book Antiqua" w:eastAsia="Book Antiqua" w:hAnsi="Book Antiqua" w:cs="Book Antiqua"/>
          <w:sz w:val="23"/>
        </w:rPr>
        <w:t xml:space="preserve">”, a qual pode simplesmente ser suprimida, sem perda de sentido ou significado, da redação dos </w:t>
      </w:r>
      <w:proofErr w:type="spellStart"/>
      <w:r w:rsidR="00520ED3">
        <w:rPr>
          <w:rFonts w:ascii="Book Antiqua" w:eastAsia="Book Antiqua" w:hAnsi="Book Antiqua" w:cs="Book Antiqua"/>
          <w:sz w:val="23"/>
        </w:rPr>
        <w:t>arts</w:t>
      </w:r>
      <w:proofErr w:type="spellEnd"/>
      <w:r w:rsidR="00520ED3">
        <w:rPr>
          <w:rFonts w:ascii="Book Antiqua" w:eastAsia="Book Antiqua" w:hAnsi="Book Antiqua" w:cs="Book Antiqua"/>
          <w:sz w:val="23"/>
        </w:rPr>
        <w:t xml:space="preserve">. 37-A e 122-A que se pretende incluir no Estatuto Funcional (LC 133/85), para obtenção de precisão evitando eventuais dúvidas </w:t>
      </w:r>
      <w:r w:rsidR="005C3319">
        <w:rPr>
          <w:rFonts w:ascii="Book Antiqua" w:eastAsia="Book Antiqua" w:hAnsi="Book Antiqua" w:cs="Book Antiqua"/>
          <w:sz w:val="23"/>
        </w:rPr>
        <w:t>quanto a</w:t>
      </w:r>
      <w:r w:rsidR="00520ED3">
        <w:rPr>
          <w:rFonts w:ascii="Book Antiqua" w:eastAsia="Book Antiqua" w:hAnsi="Book Antiqua" w:cs="Book Antiqua"/>
          <w:sz w:val="23"/>
        </w:rPr>
        <w:t xml:space="preserve"> interpretação</w:t>
      </w:r>
      <w:r w:rsidR="005C3319">
        <w:rPr>
          <w:rFonts w:ascii="Book Antiqua" w:eastAsia="Book Antiqua" w:hAnsi="Book Antiqua" w:cs="Book Antiqua"/>
          <w:sz w:val="23"/>
        </w:rPr>
        <w:t xml:space="preserve"> da norma</w:t>
      </w:r>
      <w:r w:rsidR="00520ED3">
        <w:rPr>
          <w:rFonts w:ascii="Book Antiqua" w:eastAsia="Book Antiqua" w:hAnsi="Book Antiqua" w:cs="Book Antiqua"/>
          <w:sz w:val="23"/>
        </w:rPr>
        <w:t>.</w:t>
      </w:r>
      <w:r w:rsidR="00C23FA1">
        <w:rPr>
          <w:rFonts w:ascii="Book Antiqua" w:eastAsia="Book Antiqua" w:hAnsi="Book Antiqua" w:cs="Book Antiqua"/>
          <w:sz w:val="23"/>
        </w:rPr>
        <w:t xml:space="preserve"> </w:t>
      </w:r>
    </w:p>
    <w:p w:rsidR="00A43D38" w:rsidRDefault="00A43D38"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 </w:t>
      </w:r>
    </w:p>
    <w:p w:rsidR="005251C2" w:rsidRDefault="005251C2" w:rsidP="005251C2">
      <w:pPr>
        <w:ind w:firstLine="1134"/>
        <w:jc w:val="both"/>
        <w:rPr>
          <w:rFonts w:ascii="Book Antiqua" w:eastAsia="Book Antiqua" w:hAnsi="Book Antiqua" w:cs="Book Antiqua"/>
          <w:sz w:val="23"/>
        </w:rPr>
      </w:pPr>
      <w:r>
        <w:rPr>
          <w:rFonts w:ascii="Book Antiqua" w:eastAsia="Book Antiqua" w:hAnsi="Book Antiqua" w:cs="Book Antiqua"/>
          <w:sz w:val="23"/>
        </w:rPr>
        <w:t xml:space="preserve">No mesmo sentido, ou seja, em desconformidade com o </w:t>
      </w:r>
      <w:r>
        <w:rPr>
          <w:rFonts w:ascii="Book Antiqua" w:eastAsia="Book Antiqua" w:hAnsi="Book Antiqua" w:cs="Book Antiqua"/>
          <w:sz w:val="23"/>
        </w:rPr>
        <w:t>disposto no art. 11, inc. II, “b” da LC 95/98</w:t>
      </w:r>
      <w:r>
        <w:rPr>
          <w:rFonts w:ascii="Book Antiqua" w:eastAsia="Book Antiqua" w:hAnsi="Book Antiqua" w:cs="Book Antiqua"/>
          <w:sz w:val="23"/>
        </w:rPr>
        <w:t xml:space="preserve"> verifica-se o uso da palavra servidor quando o estatuto usa a palavra funcionário para expressar a mesma ideia, ou seja, pessoa legalmente investida em cargo público municipal</w:t>
      </w:r>
      <w:r>
        <w:rPr>
          <w:rFonts w:ascii="Book Antiqua" w:eastAsia="Book Antiqua" w:hAnsi="Book Antiqua" w:cs="Book Antiqua"/>
          <w:sz w:val="23"/>
        </w:rPr>
        <w:t xml:space="preserve">. </w:t>
      </w:r>
    </w:p>
    <w:p w:rsidR="005251C2" w:rsidRDefault="005251C2" w:rsidP="0068262C">
      <w:pPr>
        <w:ind w:firstLine="1134"/>
        <w:jc w:val="both"/>
        <w:rPr>
          <w:rFonts w:ascii="Book Antiqua" w:eastAsia="Book Antiqua" w:hAnsi="Book Antiqua" w:cs="Book Antiqua"/>
          <w:sz w:val="23"/>
        </w:rPr>
      </w:pPr>
    </w:p>
    <w:p w:rsidR="00E2420B" w:rsidRDefault="005251C2"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Outro problema de redação diz respeito ao art. 2º da proposição em questão </w:t>
      </w:r>
      <w:r w:rsidR="00E2420B">
        <w:rPr>
          <w:rFonts w:ascii="Book Antiqua" w:eastAsia="Book Antiqua" w:hAnsi="Book Antiqua" w:cs="Book Antiqua"/>
          <w:sz w:val="23"/>
        </w:rPr>
        <w:t>que altera o caput do art. 122 da LC 133/85 e inclui os §§ 3º e 4º, assim redigido:</w:t>
      </w:r>
    </w:p>
    <w:p w:rsidR="00E2420B" w:rsidRDefault="00E2420B" w:rsidP="0068262C">
      <w:pPr>
        <w:ind w:firstLine="1134"/>
        <w:jc w:val="both"/>
        <w:rPr>
          <w:rFonts w:ascii="Book Antiqua" w:eastAsia="Book Antiqua" w:hAnsi="Book Antiqua" w:cs="Book Antiqua"/>
          <w:sz w:val="23"/>
        </w:rPr>
      </w:pPr>
    </w:p>
    <w:p w:rsidR="00E2420B" w:rsidRDefault="00E2420B" w:rsidP="0068262C">
      <w:pPr>
        <w:ind w:firstLine="1134"/>
        <w:jc w:val="both"/>
        <w:rPr>
          <w:rFonts w:ascii="Book Antiqua" w:eastAsia="Book Antiqua" w:hAnsi="Book Antiqua" w:cs="Book Antiqua"/>
          <w:sz w:val="23"/>
        </w:rPr>
      </w:pPr>
    </w:p>
    <w:p w:rsidR="004C2F75" w:rsidRDefault="004C2F75" w:rsidP="004C2F75">
      <w:pPr>
        <w:ind w:left="1276" w:firstLine="1134"/>
        <w:jc w:val="both"/>
        <w:rPr>
          <w:rFonts w:ascii="Book Antiqua" w:eastAsia="Book Antiqua" w:hAnsi="Book Antiqua" w:cs="Book Antiqua"/>
          <w:sz w:val="23"/>
        </w:rPr>
      </w:pPr>
      <w:r w:rsidRPr="004C2F75">
        <w:rPr>
          <w:rFonts w:ascii="Book Antiqua" w:eastAsia="Book Antiqua" w:hAnsi="Book Antiqua" w:cs="Book Antiqua"/>
          <w:sz w:val="23"/>
        </w:rPr>
        <w:t>Art. 2</w:t>
      </w:r>
      <w:r>
        <w:rPr>
          <w:rFonts w:ascii="Book Antiqua" w:eastAsia="Book Antiqua" w:hAnsi="Book Antiqua" w:cs="Book Antiqua"/>
          <w:sz w:val="23"/>
        </w:rPr>
        <w:t>º</w:t>
      </w:r>
      <w:r w:rsidRPr="004C2F75">
        <w:rPr>
          <w:rFonts w:ascii="Book Antiqua" w:eastAsia="Book Antiqua" w:hAnsi="Book Antiqua" w:cs="Book Antiqua"/>
          <w:sz w:val="23"/>
        </w:rPr>
        <w:t xml:space="preserve"> Fica alterado o cap</w:t>
      </w:r>
      <w:r>
        <w:rPr>
          <w:rFonts w:ascii="Book Antiqua" w:eastAsia="Book Antiqua" w:hAnsi="Book Antiqua" w:cs="Book Antiqua"/>
          <w:sz w:val="23"/>
        </w:rPr>
        <w:t>ut</w:t>
      </w:r>
      <w:r w:rsidRPr="004C2F75">
        <w:rPr>
          <w:rFonts w:ascii="Book Antiqua" w:eastAsia="Book Antiqua" w:hAnsi="Book Antiqua" w:cs="Book Antiqua"/>
          <w:sz w:val="23"/>
        </w:rPr>
        <w:t xml:space="preserve"> do art</w:t>
      </w:r>
      <w:r>
        <w:rPr>
          <w:rFonts w:ascii="Book Antiqua" w:eastAsia="Book Antiqua" w:hAnsi="Book Antiqua" w:cs="Book Antiqua"/>
          <w:sz w:val="23"/>
        </w:rPr>
        <w:t xml:space="preserve">. 122 </w:t>
      </w:r>
      <w:r w:rsidRPr="004C2F75">
        <w:rPr>
          <w:rFonts w:ascii="Book Antiqua" w:eastAsia="Book Antiqua" w:hAnsi="Book Antiqua" w:cs="Book Antiqua"/>
          <w:sz w:val="23"/>
        </w:rPr>
        <w:t>da Lei Complementar n</w:t>
      </w:r>
      <w:r>
        <w:rPr>
          <w:rFonts w:ascii="Book Antiqua" w:eastAsia="Book Antiqua" w:hAnsi="Book Antiqua" w:cs="Book Antiqua"/>
          <w:sz w:val="23"/>
        </w:rPr>
        <w:t>º</w:t>
      </w:r>
      <w:r w:rsidRPr="004C2F75">
        <w:rPr>
          <w:rFonts w:ascii="Book Antiqua" w:eastAsia="Book Antiqua" w:hAnsi="Book Antiqua" w:cs="Book Antiqua"/>
          <w:sz w:val="23"/>
        </w:rPr>
        <w:t xml:space="preserve"> 133, de 1985, e</w:t>
      </w:r>
      <w:r>
        <w:rPr>
          <w:rFonts w:ascii="Book Antiqua" w:eastAsia="Book Antiqua" w:hAnsi="Book Antiqua" w:cs="Book Antiqua"/>
          <w:sz w:val="23"/>
        </w:rPr>
        <w:t xml:space="preserve"> incluídos os </w:t>
      </w:r>
      <w:r w:rsidRPr="004C2F75">
        <w:rPr>
          <w:rFonts w:ascii="Book Antiqua" w:eastAsia="Book Antiqua" w:hAnsi="Book Antiqua" w:cs="Book Antiqua"/>
          <w:sz w:val="23"/>
          <w:u w:val="single"/>
        </w:rPr>
        <w:t>§ 3º ao § 4º</w:t>
      </w:r>
      <w:r>
        <w:rPr>
          <w:rFonts w:ascii="Book Antiqua" w:eastAsia="Book Antiqua" w:hAnsi="Book Antiqua" w:cs="Book Antiqua"/>
          <w:sz w:val="23"/>
        </w:rPr>
        <w:t>, conforme segue:</w:t>
      </w:r>
    </w:p>
    <w:p w:rsidR="004C2F75" w:rsidRDefault="004C2F75" w:rsidP="004C2F75">
      <w:pPr>
        <w:ind w:left="1276" w:firstLine="1134"/>
        <w:jc w:val="both"/>
        <w:rPr>
          <w:rFonts w:ascii="Book Antiqua" w:eastAsia="Book Antiqua" w:hAnsi="Book Antiqua" w:cs="Book Antiqua"/>
          <w:sz w:val="23"/>
        </w:rPr>
      </w:pPr>
    </w:p>
    <w:p w:rsidR="004C2F75" w:rsidRDefault="004C2F75" w:rsidP="004C2F75">
      <w:pPr>
        <w:ind w:left="1276" w:firstLine="1134"/>
        <w:jc w:val="both"/>
        <w:rPr>
          <w:rFonts w:ascii="Book Antiqua" w:eastAsia="Book Antiqua" w:hAnsi="Book Antiqua" w:cs="Book Antiqua"/>
          <w:sz w:val="23"/>
        </w:rPr>
      </w:pPr>
      <w:r>
        <w:rPr>
          <w:rFonts w:ascii="Book Antiqua" w:eastAsia="Book Antiqua" w:hAnsi="Book Antiqua" w:cs="Book Antiqua"/>
          <w:sz w:val="23"/>
        </w:rPr>
        <w:t xml:space="preserve"> </w:t>
      </w:r>
      <w:r w:rsidRPr="004C2F75">
        <w:rPr>
          <w:rFonts w:ascii="Book Antiqua" w:eastAsia="Book Antiqua" w:hAnsi="Book Antiqua" w:cs="Book Antiqua"/>
          <w:sz w:val="23"/>
        </w:rPr>
        <w:t xml:space="preserve">"Art. 122 </w:t>
      </w:r>
      <w:r>
        <w:rPr>
          <w:rFonts w:ascii="Book Antiqua" w:eastAsia="Book Antiqua" w:hAnsi="Book Antiqua" w:cs="Book Antiqua"/>
          <w:sz w:val="23"/>
        </w:rPr>
        <w:t>O</w:t>
      </w:r>
      <w:r w:rsidRPr="004C2F75">
        <w:rPr>
          <w:rFonts w:ascii="Book Antiqua" w:eastAsia="Book Antiqua" w:hAnsi="Book Antiqua" w:cs="Book Antiqua"/>
          <w:sz w:val="23"/>
        </w:rPr>
        <w:t xml:space="preserve"> titular de cargo de provimento efetivo ou em comissão terá</w:t>
      </w:r>
      <w:r>
        <w:rPr>
          <w:rFonts w:ascii="Book Antiqua" w:eastAsia="Book Antiqua" w:hAnsi="Book Antiqua" w:cs="Book Antiqua"/>
          <w:sz w:val="23"/>
        </w:rPr>
        <w:t xml:space="preserve"> </w:t>
      </w:r>
      <w:r w:rsidRPr="004C2F75">
        <w:rPr>
          <w:rFonts w:ascii="Book Antiqua" w:eastAsia="Book Antiqua" w:hAnsi="Book Antiqua" w:cs="Book Antiqua"/>
          <w:sz w:val="23"/>
        </w:rPr>
        <w:t>acréscimos de 5% (cinco por cento) sobre o vencimento básico, denominados avanços, cuj</w:t>
      </w:r>
      <w:r>
        <w:rPr>
          <w:rFonts w:ascii="Book Antiqua" w:eastAsia="Book Antiqua" w:hAnsi="Book Antiqua" w:cs="Book Antiqua"/>
          <w:sz w:val="23"/>
        </w:rPr>
        <w:t>a</w:t>
      </w:r>
      <w:r w:rsidRPr="004C2F75">
        <w:t xml:space="preserve"> </w:t>
      </w:r>
      <w:r w:rsidRPr="004C2F75">
        <w:rPr>
          <w:rFonts w:ascii="Book Antiqua" w:eastAsia="Book Antiqua" w:hAnsi="Book Antiqua" w:cs="Book Antiqua"/>
          <w:sz w:val="23"/>
        </w:rPr>
        <w:t>concessão automática se processará por tri</w:t>
      </w:r>
      <w:r>
        <w:rPr>
          <w:rFonts w:ascii="Book Antiqua" w:eastAsia="Book Antiqua" w:hAnsi="Book Antiqua" w:cs="Book Antiqua"/>
          <w:sz w:val="23"/>
        </w:rPr>
        <w:t>ê</w:t>
      </w:r>
      <w:r w:rsidRPr="004C2F75">
        <w:rPr>
          <w:rFonts w:ascii="Book Antiqua" w:eastAsia="Book Antiqua" w:hAnsi="Book Antiqua" w:cs="Book Antiqua"/>
          <w:sz w:val="23"/>
        </w:rPr>
        <w:t>nio</w:t>
      </w:r>
      <w:r>
        <w:rPr>
          <w:rFonts w:ascii="Book Antiqua" w:eastAsia="Book Antiqua" w:hAnsi="Book Antiqua" w:cs="Book Antiqua"/>
          <w:sz w:val="23"/>
        </w:rPr>
        <w:t xml:space="preserve"> de serviço público municipal, </w:t>
      </w:r>
      <w:r w:rsidRPr="004C2F75">
        <w:rPr>
          <w:rFonts w:ascii="Book Antiqua" w:eastAsia="Book Antiqua" w:hAnsi="Book Antiqua" w:cs="Book Antiqua"/>
          <w:sz w:val="23"/>
          <w:u w:val="single"/>
        </w:rPr>
        <w:t>até a data de publicação da presente Lei</w:t>
      </w:r>
      <w:r w:rsidRPr="004C2F75">
        <w:rPr>
          <w:rFonts w:ascii="Book Antiqua" w:eastAsia="Book Antiqua" w:hAnsi="Book Antiqua" w:cs="Book Antiqua"/>
          <w:sz w:val="23"/>
        </w:rPr>
        <w:t>.</w:t>
      </w:r>
    </w:p>
    <w:p w:rsidR="004C2F75" w:rsidRDefault="004C2F75" w:rsidP="004C2F75">
      <w:pPr>
        <w:ind w:left="1276" w:firstLine="1134"/>
        <w:jc w:val="both"/>
        <w:rPr>
          <w:rFonts w:ascii="Book Antiqua" w:eastAsia="Book Antiqua" w:hAnsi="Book Antiqua" w:cs="Book Antiqua"/>
          <w:sz w:val="23"/>
        </w:rPr>
      </w:pPr>
    </w:p>
    <w:p w:rsidR="004C2F75" w:rsidRDefault="004C2F75" w:rsidP="004C2F75">
      <w:pPr>
        <w:ind w:left="1276" w:firstLine="1134"/>
        <w:jc w:val="both"/>
        <w:rPr>
          <w:rFonts w:ascii="Book Antiqua" w:eastAsia="Book Antiqua" w:hAnsi="Book Antiqua" w:cs="Book Antiqua"/>
          <w:sz w:val="23"/>
        </w:rPr>
      </w:pPr>
      <w:r>
        <w:rPr>
          <w:rFonts w:ascii="Book Antiqua" w:eastAsia="Book Antiqua" w:hAnsi="Book Antiqua" w:cs="Book Antiqua"/>
          <w:sz w:val="23"/>
        </w:rPr>
        <w:lastRenderedPageBreak/>
        <w:t>...............................</w:t>
      </w:r>
    </w:p>
    <w:p w:rsidR="004C2F75" w:rsidRDefault="004C2F75" w:rsidP="004C2F75">
      <w:pPr>
        <w:ind w:left="1276" w:firstLine="1134"/>
        <w:jc w:val="both"/>
        <w:rPr>
          <w:rFonts w:ascii="Book Antiqua" w:eastAsia="Book Antiqua" w:hAnsi="Book Antiqua" w:cs="Book Antiqua"/>
          <w:sz w:val="23"/>
        </w:rPr>
      </w:pPr>
      <w:r>
        <w:rPr>
          <w:rFonts w:ascii="Book Antiqua" w:eastAsia="Book Antiqua" w:hAnsi="Book Antiqua" w:cs="Book Antiqua"/>
          <w:sz w:val="23"/>
        </w:rPr>
        <w:t>§</w:t>
      </w:r>
      <w:r w:rsidRPr="004C2F75">
        <w:rPr>
          <w:rFonts w:ascii="Book Antiqua" w:eastAsia="Book Antiqua" w:hAnsi="Book Antiqua" w:cs="Book Antiqua"/>
          <w:sz w:val="23"/>
        </w:rPr>
        <w:t xml:space="preserve"> 3</w:t>
      </w:r>
      <w:r>
        <w:rPr>
          <w:rFonts w:ascii="Book Antiqua" w:eastAsia="Book Antiqua" w:hAnsi="Book Antiqua" w:cs="Book Antiqua"/>
          <w:sz w:val="23"/>
        </w:rPr>
        <w:t>º</w:t>
      </w:r>
      <w:r w:rsidRPr="004C2F75">
        <w:rPr>
          <w:rFonts w:ascii="Book Antiqua" w:eastAsia="Book Antiqua" w:hAnsi="Book Antiqua" w:cs="Book Antiqua"/>
          <w:sz w:val="23"/>
        </w:rPr>
        <w:t xml:space="preserve"> O servidor efetivo ou em comissão que contar, na data de publicação da lei,</w:t>
      </w:r>
      <w:r>
        <w:rPr>
          <w:rFonts w:ascii="Book Antiqua" w:eastAsia="Book Antiqua" w:hAnsi="Book Antiqua" w:cs="Book Antiqua"/>
          <w:sz w:val="23"/>
        </w:rPr>
        <w:t xml:space="preserve"> </w:t>
      </w:r>
      <w:r w:rsidRPr="004C2F75">
        <w:rPr>
          <w:rFonts w:ascii="Book Antiqua" w:eastAsia="Book Antiqua" w:hAnsi="Book Antiqua" w:cs="Book Antiqua"/>
          <w:sz w:val="23"/>
        </w:rPr>
        <w:t>com 50% (cinquenta por cento) ou mais do período necessário para integralizar novo avanço,</w:t>
      </w:r>
      <w:r>
        <w:rPr>
          <w:rFonts w:ascii="Book Antiqua" w:eastAsia="Book Antiqua" w:hAnsi="Book Antiqua" w:cs="Book Antiqua"/>
          <w:sz w:val="23"/>
        </w:rPr>
        <w:t xml:space="preserve"> ou mais do período necessário para integralizar novo avanço, fará </w:t>
      </w:r>
      <w:r w:rsidRPr="004C2F75">
        <w:rPr>
          <w:rFonts w:ascii="Book Antiqua" w:eastAsia="Book Antiqua" w:hAnsi="Book Antiqua" w:cs="Book Antiqua"/>
          <w:sz w:val="23"/>
        </w:rPr>
        <w:t>jus à concessão do acréscimo conforme estabelecido no cap</w:t>
      </w:r>
      <w:r>
        <w:rPr>
          <w:rFonts w:ascii="Book Antiqua" w:eastAsia="Book Antiqua" w:hAnsi="Book Antiqua" w:cs="Book Antiqua"/>
          <w:sz w:val="23"/>
        </w:rPr>
        <w:t>u</w:t>
      </w:r>
      <w:r w:rsidRPr="004C2F75">
        <w:rPr>
          <w:rFonts w:ascii="Book Antiqua" w:eastAsia="Book Antiqua" w:hAnsi="Book Antiqua" w:cs="Book Antiqua"/>
          <w:sz w:val="23"/>
        </w:rPr>
        <w:t>t deste artigo na data em que</w:t>
      </w:r>
      <w:r>
        <w:rPr>
          <w:rFonts w:ascii="Book Antiqua" w:eastAsia="Book Antiqua" w:hAnsi="Book Antiqua" w:cs="Book Antiqua"/>
          <w:sz w:val="23"/>
        </w:rPr>
        <w:t xml:space="preserve"> </w:t>
      </w:r>
      <w:r w:rsidRPr="004C2F75">
        <w:rPr>
          <w:rFonts w:ascii="Book Antiqua" w:eastAsia="Book Antiqua" w:hAnsi="Book Antiqua" w:cs="Book Antiqua"/>
          <w:sz w:val="23"/>
        </w:rPr>
        <w:t>completar o triênio.</w:t>
      </w:r>
    </w:p>
    <w:p w:rsidR="004C2F75" w:rsidRDefault="004C2F75" w:rsidP="004C2F75">
      <w:pPr>
        <w:ind w:left="1276" w:firstLine="1134"/>
        <w:jc w:val="both"/>
        <w:rPr>
          <w:rFonts w:ascii="Book Antiqua" w:eastAsia="Book Antiqua" w:hAnsi="Book Antiqua" w:cs="Book Antiqua"/>
          <w:sz w:val="23"/>
        </w:rPr>
      </w:pPr>
    </w:p>
    <w:p w:rsidR="00E2420B" w:rsidRDefault="004C2F75" w:rsidP="004C2F75">
      <w:pPr>
        <w:ind w:left="1276" w:firstLine="1134"/>
        <w:jc w:val="both"/>
        <w:rPr>
          <w:rFonts w:ascii="Book Antiqua" w:eastAsia="Book Antiqua" w:hAnsi="Book Antiqua" w:cs="Book Antiqua"/>
          <w:sz w:val="23"/>
        </w:rPr>
      </w:pPr>
      <w:r>
        <w:rPr>
          <w:rFonts w:ascii="Book Antiqua" w:eastAsia="Book Antiqua" w:hAnsi="Book Antiqua" w:cs="Book Antiqua"/>
          <w:sz w:val="23"/>
        </w:rPr>
        <w:t>§</w:t>
      </w:r>
      <w:r w:rsidRPr="004C2F75">
        <w:rPr>
          <w:rFonts w:ascii="Book Antiqua" w:eastAsia="Book Antiqua" w:hAnsi="Book Antiqua" w:cs="Book Antiqua"/>
          <w:sz w:val="23"/>
        </w:rPr>
        <w:t xml:space="preserve"> 4</w:t>
      </w:r>
      <w:r>
        <w:rPr>
          <w:rFonts w:ascii="Book Antiqua" w:eastAsia="Book Antiqua" w:hAnsi="Book Antiqua" w:cs="Book Antiqua"/>
          <w:sz w:val="23"/>
        </w:rPr>
        <w:t>º</w:t>
      </w:r>
      <w:r w:rsidRPr="004C2F75">
        <w:rPr>
          <w:rFonts w:ascii="Book Antiqua" w:eastAsia="Book Antiqua" w:hAnsi="Book Antiqua" w:cs="Book Antiqua"/>
          <w:sz w:val="23"/>
        </w:rPr>
        <w:t xml:space="preserve"> Ficam assegurados, aos servidores, os avanços já concedidos </w:t>
      </w:r>
      <w:r w:rsidRPr="004C2F75">
        <w:rPr>
          <w:rFonts w:ascii="Book Antiqua" w:eastAsia="Book Antiqua" w:hAnsi="Book Antiqua" w:cs="Book Antiqua"/>
          <w:sz w:val="23"/>
          <w:u w:val="single"/>
        </w:rPr>
        <w:t>quando da publicação da presente Lei</w:t>
      </w:r>
      <w:r w:rsidRPr="004C2F75">
        <w:rPr>
          <w:rFonts w:ascii="Book Antiqua" w:eastAsia="Book Antiqua" w:hAnsi="Book Antiqua" w:cs="Book Antiqua"/>
          <w:sz w:val="23"/>
        </w:rPr>
        <w:t>."(NR)</w:t>
      </w:r>
      <w:r>
        <w:rPr>
          <w:rFonts w:ascii="Book Antiqua" w:eastAsia="Book Antiqua" w:hAnsi="Book Antiqua" w:cs="Book Antiqua"/>
          <w:sz w:val="23"/>
        </w:rPr>
        <w:t xml:space="preserve"> – grifei.</w:t>
      </w:r>
    </w:p>
    <w:p w:rsidR="004C2F75" w:rsidRDefault="004C2F75" w:rsidP="0068262C">
      <w:pPr>
        <w:ind w:firstLine="1134"/>
        <w:jc w:val="both"/>
        <w:rPr>
          <w:rFonts w:ascii="Book Antiqua" w:eastAsia="Book Antiqua" w:hAnsi="Book Antiqua" w:cs="Book Antiqua"/>
          <w:sz w:val="23"/>
        </w:rPr>
      </w:pPr>
    </w:p>
    <w:p w:rsidR="004C2F75" w:rsidRDefault="004C2F75" w:rsidP="0068262C">
      <w:pPr>
        <w:ind w:firstLine="1134"/>
        <w:jc w:val="both"/>
        <w:rPr>
          <w:rFonts w:ascii="Book Antiqua" w:eastAsia="Book Antiqua" w:hAnsi="Book Antiqua" w:cs="Book Antiqua"/>
          <w:sz w:val="23"/>
        </w:rPr>
      </w:pPr>
    </w:p>
    <w:p w:rsidR="004C2F75" w:rsidRDefault="004C2F75" w:rsidP="0068262C">
      <w:pPr>
        <w:ind w:firstLine="1134"/>
        <w:jc w:val="both"/>
        <w:rPr>
          <w:rFonts w:ascii="Book Antiqua" w:eastAsia="Book Antiqua" w:hAnsi="Book Antiqua" w:cs="Book Antiqua"/>
          <w:sz w:val="23"/>
        </w:rPr>
      </w:pPr>
    </w:p>
    <w:p w:rsidR="00BE7CEB" w:rsidRDefault="004C2F75" w:rsidP="0068262C">
      <w:pPr>
        <w:ind w:firstLine="1134"/>
        <w:jc w:val="both"/>
        <w:rPr>
          <w:rFonts w:ascii="Book Antiqua" w:eastAsia="Book Antiqua" w:hAnsi="Book Antiqua" w:cs="Book Antiqua"/>
          <w:sz w:val="23"/>
        </w:rPr>
      </w:pPr>
      <w:r>
        <w:rPr>
          <w:rFonts w:ascii="Book Antiqua" w:eastAsia="Book Antiqua" w:hAnsi="Book Antiqua" w:cs="Book Antiqua"/>
          <w:sz w:val="23"/>
        </w:rPr>
        <w:t xml:space="preserve">Primeiramente, verifica-se um erro de digitação, uma vez que, por óbvio, não se irá incluir §3º ao §4º, mas se irá incluir os §§ 3º e 4º ao art. 122 da LC 133/85. </w:t>
      </w:r>
      <w:r w:rsidR="005C3319">
        <w:rPr>
          <w:rFonts w:ascii="Book Antiqua" w:eastAsia="Book Antiqua" w:hAnsi="Book Antiqua" w:cs="Book Antiqua"/>
          <w:sz w:val="23"/>
        </w:rPr>
        <w:t xml:space="preserve">Depois, temos </w:t>
      </w:r>
      <w:r w:rsidR="00BE7CEB">
        <w:rPr>
          <w:rFonts w:ascii="Book Antiqua" w:eastAsia="Book Antiqua" w:hAnsi="Book Antiqua" w:cs="Book Antiqua"/>
          <w:sz w:val="23"/>
        </w:rPr>
        <w:t xml:space="preserve">a expressão “publicação desta Lei” </w:t>
      </w:r>
      <w:r w:rsidR="005C3319">
        <w:rPr>
          <w:rFonts w:ascii="Book Antiqua" w:eastAsia="Book Antiqua" w:hAnsi="Book Antiqua" w:cs="Book Antiqua"/>
          <w:sz w:val="23"/>
        </w:rPr>
        <w:t xml:space="preserve">que no contexto </w:t>
      </w:r>
      <w:r w:rsidR="00BE7CEB">
        <w:rPr>
          <w:rFonts w:ascii="Book Antiqua" w:eastAsia="Book Antiqua" w:hAnsi="Book Antiqua" w:cs="Book Antiqua"/>
          <w:sz w:val="23"/>
        </w:rPr>
        <w:t xml:space="preserve">faz referência </w:t>
      </w:r>
      <w:r>
        <w:rPr>
          <w:rFonts w:ascii="Book Antiqua" w:eastAsia="Book Antiqua" w:hAnsi="Book Antiqua" w:cs="Book Antiqua"/>
          <w:sz w:val="23"/>
        </w:rPr>
        <w:t>a</w:t>
      </w:r>
      <w:r w:rsidR="00BE7CEB">
        <w:rPr>
          <w:rFonts w:ascii="Book Antiqua" w:eastAsia="Book Antiqua" w:hAnsi="Book Antiqua" w:cs="Book Antiqua"/>
          <w:sz w:val="23"/>
        </w:rPr>
        <w:t xml:space="preserve"> própria LC 133/85 quando, por óbvio, a proposição está a se referir a publicação da lei que resultar da aprovação da proposição em questão</w:t>
      </w:r>
      <w:r w:rsidR="005C3319">
        <w:rPr>
          <w:rFonts w:ascii="Book Antiqua" w:eastAsia="Book Antiqua" w:hAnsi="Book Antiqua" w:cs="Book Antiqua"/>
          <w:sz w:val="23"/>
        </w:rPr>
        <w:t xml:space="preserve"> e não a data de publicação da LC 133/85</w:t>
      </w:r>
      <w:r w:rsidR="00BE7CEB">
        <w:rPr>
          <w:rFonts w:ascii="Book Antiqua" w:eastAsia="Book Antiqua" w:hAnsi="Book Antiqua" w:cs="Book Antiqua"/>
          <w:sz w:val="23"/>
        </w:rPr>
        <w:t>. Necessário, portanto, corrigir-se a redação.</w:t>
      </w:r>
    </w:p>
    <w:p w:rsidR="0072758F" w:rsidRDefault="0072758F">
      <w:pPr>
        <w:ind w:firstLine="1134"/>
        <w:jc w:val="both"/>
      </w:pPr>
    </w:p>
    <w:p w:rsidR="009C4671" w:rsidRDefault="00465401" w:rsidP="009C4671">
      <w:pPr>
        <w:pStyle w:val="Standard"/>
        <w:ind w:firstLine="1134"/>
        <w:jc w:val="both"/>
        <w:rPr>
          <w:rFonts w:ascii="Book Antiqua" w:eastAsia="Book Antiqua" w:hAnsi="Book Antiqua" w:cs="Book Antiqua"/>
          <w:sz w:val="23"/>
        </w:rPr>
      </w:pPr>
      <w:r>
        <w:rPr>
          <w:rFonts w:ascii="Book Antiqua" w:eastAsia="Book Antiqua" w:hAnsi="Book Antiqua" w:cs="Book Antiqua"/>
          <w:sz w:val="23"/>
        </w:rPr>
        <w:t>Isso posto, verifica-se que o projeto apresenta problemas de redação</w:t>
      </w:r>
      <w:r w:rsidR="009C4671">
        <w:rPr>
          <w:rFonts w:ascii="Book Antiqua" w:eastAsia="Book Antiqua" w:hAnsi="Book Antiqua" w:cs="Book Antiqua"/>
          <w:sz w:val="23"/>
        </w:rPr>
        <w:t>. Os quais, em princípio, podem ser corrigidos na redação final</w:t>
      </w:r>
      <w:r>
        <w:rPr>
          <w:rFonts w:ascii="Book Antiqua" w:eastAsia="Book Antiqua" w:hAnsi="Book Antiqua" w:cs="Book Antiqua"/>
          <w:sz w:val="23"/>
        </w:rPr>
        <w:t xml:space="preserve"> </w:t>
      </w:r>
      <w:r w:rsidR="009C4671">
        <w:rPr>
          <w:rFonts w:ascii="Book Antiqua" w:eastAsia="Book Antiqua" w:hAnsi="Book Antiqua" w:cs="Book Antiqua"/>
          <w:sz w:val="23"/>
        </w:rPr>
        <w:t>ou a</w:t>
      </w:r>
      <w:r>
        <w:rPr>
          <w:rFonts w:ascii="Book Antiqua" w:eastAsia="Book Antiqua" w:hAnsi="Book Antiqua" w:cs="Book Antiqua"/>
          <w:sz w:val="23"/>
        </w:rPr>
        <w:t xml:space="preserve"> Presidente </w:t>
      </w:r>
      <w:r w:rsidR="009C4671">
        <w:rPr>
          <w:rFonts w:ascii="Book Antiqua" w:eastAsia="Book Antiqua" w:hAnsi="Book Antiqua" w:cs="Book Antiqua"/>
          <w:sz w:val="23"/>
        </w:rPr>
        <w:t xml:space="preserve">poderá </w:t>
      </w:r>
      <w:r>
        <w:rPr>
          <w:rFonts w:ascii="Book Antiqua" w:eastAsia="Book Antiqua" w:hAnsi="Book Antiqua" w:cs="Book Antiqua"/>
          <w:sz w:val="23"/>
        </w:rPr>
        <w:t>devolver o projeto ao seu autor para fins de adequação nos termos do art. 19, inc. II, alínea "j" do Regimento Interno. O que não impede que</w:t>
      </w:r>
      <w:r w:rsidR="009C4671">
        <w:rPr>
          <w:rFonts w:ascii="Book Antiqua" w:eastAsia="Book Antiqua" w:hAnsi="Book Antiqua" w:cs="Book Antiqua"/>
          <w:sz w:val="23"/>
        </w:rPr>
        <w:t>,</w:t>
      </w:r>
      <w:r>
        <w:rPr>
          <w:rFonts w:ascii="Book Antiqua" w:eastAsia="Book Antiqua" w:hAnsi="Book Antiqua" w:cs="Book Antiqua"/>
          <w:sz w:val="23"/>
        </w:rPr>
        <w:t xml:space="preserve"> antes disso</w:t>
      </w:r>
      <w:r w:rsidR="009C4671">
        <w:rPr>
          <w:rFonts w:ascii="Book Antiqua" w:eastAsia="Book Antiqua" w:hAnsi="Book Antiqua" w:cs="Book Antiqua"/>
          <w:sz w:val="23"/>
        </w:rPr>
        <w:t>,</w:t>
      </w:r>
      <w:r>
        <w:rPr>
          <w:rFonts w:ascii="Book Antiqua" w:eastAsia="Book Antiqua" w:hAnsi="Book Antiqua" w:cs="Book Antiqua"/>
          <w:sz w:val="23"/>
        </w:rPr>
        <w:t xml:space="preserve"> o Prefeito encaminhe mensagem retificativa. </w:t>
      </w:r>
    </w:p>
    <w:p w:rsidR="009C4671" w:rsidRPr="00312D82" w:rsidRDefault="009C4671" w:rsidP="009C4671">
      <w:pPr>
        <w:pStyle w:val="Standard"/>
        <w:ind w:firstLine="1134"/>
        <w:jc w:val="both"/>
        <w:rPr>
          <w:rFonts w:ascii="Book Antiqua" w:eastAsia="Book Antiqua" w:hAnsi="Book Antiqua" w:cs="Book Antiqua"/>
          <w:color w:val="auto"/>
          <w:lang w:val="pt-BR"/>
        </w:rPr>
      </w:pPr>
    </w:p>
    <w:p w:rsidR="009C4671" w:rsidRPr="00312D82" w:rsidRDefault="009C4671" w:rsidP="009C4671">
      <w:pPr>
        <w:pStyle w:val="Standard"/>
        <w:ind w:firstLine="1134"/>
        <w:jc w:val="both"/>
        <w:rPr>
          <w:rFonts w:ascii="Book Antiqua" w:eastAsia="Book Antiqua" w:hAnsi="Book Antiqua" w:cs="Book Antiqua"/>
          <w:color w:val="auto"/>
          <w:lang w:val="pt-BR"/>
        </w:rPr>
      </w:pPr>
      <w:r w:rsidRPr="00312D82">
        <w:rPr>
          <w:rFonts w:ascii="Book Antiqua" w:eastAsia="Book Antiqua" w:hAnsi="Book Antiqua" w:cs="Book Antiqua"/>
          <w:color w:val="auto"/>
          <w:lang w:val="pt-BR"/>
        </w:rPr>
        <w:t>É o que nos parece relevante observar nesse exame prévio.</w:t>
      </w:r>
    </w:p>
    <w:p w:rsidR="009C4671" w:rsidRPr="00312D82" w:rsidRDefault="009C4671" w:rsidP="009C4671">
      <w:pPr>
        <w:pStyle w:val="Standard"/>
        <w:ind w:firstLine="1134"/>
        <w:jc w:val="both"/>
        <w:rPr>
          <w:rFonts w:ascii="Book Antiqua" w:eastAsia="Book Antiqua" w:hAnsi="Book Antiqua" w:cs="Book Antiqua"/>
          <w:color w:val="auto"/>
          <w:lang w:val="pt-BR"/>
        </w:rPr>
      </w:pPr>
      <w:r w:rsidRPr="00312D82">
        <w:rPr>
          <w:rFonts w:ascii="Book Antiqua" w:eastAsia="Book Antiqua" w:hAnsi="Book Antiqua" w:cs="Book Antiqua"/>
          <w:color w:val="auto"/>
          <w:lang w:val="pt-BR"/>
        </w:rPr>
        <w:t xml:space="preserve">  </w:t>
      </w:r>
    </w:p>
    <w:p w:rsidR="0072758F" w:rsidRDefault="0072758F">
      <w:pPr>
        <w:ind w:firstLine="1134"/>
        <w:jc w:val="both"/>
      </w:pPr>
    </w:p>
    <w:p w:rsidR="0072758F" w:rsidRDefault="00465401">
      <w:pPr>
        <w:ind w:firstLine="1134"/>
        <w:jc w:val="both"/>
      </w:pPr>
      <w:r>
        <w:rPr>
          <w:rFonts w:ascii="Book Antiqua" w:eastAsia="Book Antiqua" w:hAnsi="Book Antiqua" w:cs="Book Antiqua"/>
          <w:sz w:val="23"/>
        </w:rPr>
        <w:t>É o parecer.</w:t>
      </w:r>
    </w:p>
    <w:p w:rsidR="0072758F" w:rsidRDefault="00465401">
      <w:pPr>
        <w:ind w:firstLine="1134"/>
        <w:jc w:val="both"/>
      </w:pPr>
      <w:r>
        <w:rPr>
          <w:rFonts w:ascii="Book Antiqua" w:eastAsia="Book Antiqua" w:hAnsi="Book Antiqua" w:cs="Book Antiqua"/>
          <w:sz w:val="23"/>
        </w:rPr>
        <w:t xml:space="preserve">  </w:t>
      </w:r>
    </w:p>
    <w:p w:rsidR="0072758F" w:rsidRDefault="00465401">
      <w:pPr>
        <w:ind w:firstLine="1134"/>
        <w:jc w:val="both"/>
      </w:pPr>
      <w:proofErr w:type="gramStart"/>
      <w:r>
        <w:rPr>
          <w:rFonts w:ascii="Book Antiqua" w:eastAsia="Book Antiqua" w:hAnsi="Book Antiqua" w:cs="Book Antiqua"/>
          <w:sz w:val="23"/>
        </w:rPr>
        <w:t xml:space="preserve">Em  </w:t>
      </w:r>
      <w:r w:rsidR="00686006">
        <w:rPr>
          <w:rFonts w:ascii="Book Antiqua" w:eastAsia="Book Antiqua" w:hAnsi="Book Antiqua" w:cs="Book Antiqua"/>
          <w:sz w:val="23"/>
        </w:rPr>
        <w:t>19</w:t>
      </w:r>
      <w:proofErr w:type="gramEnd"/>
      <w:r>
        <w:rPr>
          <w:rFonts w:ascii="Book Antiqua" w:eastAsia="Book Antiqua" w:hAnsi="Book Antiqua" w:cs="Book Antiqua"/>
          <w:sz w:val="23"/>
        </w:rPr>
        <w:t xml:space="preserve"> de </w:t>
      </w:r>
      <w:r w:rsidR="00686006">
        <w:rPr>
          <w:rFonts w:ascii="Book Antiqua" w:eastAsia="Book Antiqua" w:hAnsi="Book Antiqua" w:cs="Book Antiqua"/>
          <w:sz w:val="23"/>
        </w:rPr>
        <w:t>feverei</w:t>
      </w:r>
      <w:r>
        <w:rPr>
          <w:rFonts w:ascii="Book Antiqua" w:eastAsia="Book Antiqua" w:hAnsi="Book Antiqua" w:cs="Book Antiqua"/>
          <w:sz w:val="23"/>
        </w:rPr>
        <w:t>ro de 201</w:t>
      </w:r>
      <w:r w:rsidR="00686006">
        <w:rPr>
          <w:rFonts w:ascii="Book Antiqua" w:eastAsia="Book Antiqua" w:hAnsi="Book Antiqua" w:cs="Book Antiqua"/>
          <w:sz w:val="23"/>
        </w:rPr>
        <w:t>9</w:t>
      </w:r>
      <w:r>
        <w:rPr>
          <w:rFonts w:ascii="Book Antiqua" w:eastAsia="Book Antiqua" w:hAnsi="Book Antiqua" w:cs="Book Antiqua"/>
          <w:sz w:val="23"/>
        </w:rPr>
        <w:t>.</w:t>
      </w:r>
    </w:p>
    <w:p w:rsidR="0072758F" w:rsidRDefault="0072758F">
      <w:pPr>
        <w:ind w:firstLine="1134"/>
        <w:jc w:val="both"/>
      </w:pPr>
    </w:p>
    <w:p w:rsidR="0072758F" w:rsidRDefault="0072758F">
      <w:pPr>
        <w:ind w:firstLine="1134"/>
      </w:pPr>
    </w:p>
    <w:p w:rsidR="00635185" w:rsidRDefault="00635185">
      <w:pPr>
        <w:ind w:firstLine="1134"/>
      </w:pPr>
    </w:p>
    <w:p w:rsidR="0072758F" w:rsidRDefault="00465401">
      <w:pPr>
        <w:ind w:firstLine="1134"/>
      </w:pPr>
      <w:r>
        <w:rPr>
          <w:rFonts w:ascii="Book Antiqua" w:eastAsia="Book Antiqua" w:hAnsi="Book Antiqua" w:cs="Book Antiqua"/>
          <w:sz w:val="23"/>
        </w:rPr>
        <w:t>Fábio Nyland</w:t>
      </w:r>
    </w:p>
    <w:p w:rsidR="0072758F" w:rsidRDefault="00465401">
      <w:pPr>
        <w:ind w:firstLine="1134"/>
      </w:pPr>
      <w:proofErr w:type="gramStart"/>
      <w:r>
        <w:rPr>
          <w:rFonts w:ascii="Book Antiqua" w:eastAsia="Book Antiqua" w:hAnsi="Book Antiqua" w:cs="Book Antiqua"/>
          <w:sz w:val="23"/>
        </w:rPr>
        <w:t>Procurador - Geral</w:t>
      </w:r>
      <w:proofErr w:type="gramEnd"/>
    </w:p>
    <w:p w:rsidR="0072758F" w:rsidRDefault="00465401">
      <w:pPr>
        <w:ind w:firstLine="1134"/>
      </w:pPr>
      <w:r>
        <w:rPr>
          <w:rFonts w:ascii="Book Antiqua" w:eastAsia="Book Antiqua" w:hAnsi="Book Antiqua" w:cs="Book Antiqua"/>
          <w:sz w:val="23"/>
        </w:rPr>
        <w:t>OAB/RS 50.325</w:t>
      </w:r>
    </w:p>
    <w:sectPr w:rsidR="007275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7E" w:rsidRDefault="0078317E" w:rsidP="0078317E">
      <w:r>
        <w:separator/>
      </w:r>
    </w:p>
  </w:endnote>
  <w:endnote w:type="continuationSeparator" w:id="0">
    <w:p w:rsidR="0078317E" w:rsidRDefault="0078317E" w:rsidP="0078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7E" w:rsidRDefault="0078317E" w:rsidP="0078317E">
      <w:r>
        <w:separator/>
      </w:r>
    </w:p>
  </w:footnote>
  <w:footnote w:type="continuationSeparator" w:id="0">
    <w:p w:rsidR="0078317E" w:rsidRDefault="0078317E" w:rsidP="0078317E">
      <w:r>
        <w:continuationSeparator/>
      </w:r>
    </w:p>
  </w:footnote>
  <w:footnote w:id="1">
    <w:p w:rsidR="0078317E" w:rsidRPr="0078317E" w:rsidRDefault="0078317E">
      <w:pPr>
        <w:pStyle w:val="Textodenotaderodap"/>
      </w:pPr>
      <w:r>
        <w:rPr>
          <w:rStyle w:val="Refdenotaderodap"/>
        </w:rPr>
        <w:footnoteRef/>
      </w:r>
      <w:r w:rsidRPr="0078317E">
        <w:t xml:space="preserve"> STF, RE 563.708 e RE 593.304 AgR.</w:t>
      </w:r>
    </w:p>
  </w:footnote>
  <w:footnote w:id="2">
    <w:p w:rsidR="002752ED" w:rsidRDefault="002752ED">
      <w:pPr>
        <w:pStyle w:val="Textodenotaderodap"/>
      </w:pPr>
      <w:r>
        <w:rPr>
          <w:rStyle w:val="Refdenotaderodap"/>
        </w:rPr>
        <w:footnoteRef/>
      </w:r>
      <w:r>
        <w:t xml:space="preserve"> </w:t>
      </w:r>
      <w:r w:rsidR="00EC1C24">
        <w:t>Vide ADI 4.203/RJ entre outros julgados.</w:t>
      </w:r>
    </w:p>
  </w:footnote>
  <w:footnote w:id="3">
    <w:p w:rsidR="00EC1C24" w:rsidRDefault="00EC1C24">
      <w:pPr>
        <w:pStyle w:val="Textodenotaderodap"/>
      </w:pPr>
      <w:r>
        <w:rPr>
          <w:rStyle w:val="Refdenotaderodap"/>
        </w:rPr>
        <w:footnoteRef/>
      </w:r>
      <w:r>
        <w:t xml:space="preserve"> Vide ADI </w:t>
      </w:r>
      <w:r w:rsidRPr="00EC1C24">
        <w:t>5441 MC / SC</w:t>
      </w:r>
      <w:r>
        <w:t xml:space="preserve">, </w:t>
      </w:r>
    </w:p>
  </w:footnote>
  <w:footnote w:id="4">
    <w:p w:rsidR="005C3319" w:rsidRDefault="005C3319">
      <w:pPr>
        <w:pStyle w:val="Textodenotaderodap"/>
      </w:pPr>
      <w:r>
        <w:rPr>
          <w:rStyle w:val="Refdenotaderodap"/>
        </w:rPr>
        <w:footnoteRef/>
      </w:r>
      <w:r>
        <w:t xml:space="preserve"> Comentário Contextual à Constituição, 2ª ed. Malheiros, p. 333.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8F"/>
    <w:rsid w:val="000A1925"/>
    <w:rsid w:val="00151B61"/>
    <w:rsid w:val="00166875"/>
    <w:rsid w:val="002752ED"/>
    <w:rsid w:val="00375120"/>
    <w:rsid w:val="003E3800"/>
    <w:rsid w:val="00451D63"/>
    <w:rsid w:val="00465401"/>
    <w:rsid w:val="004759C7"/>
    <w:rsid w:val="004A6AA4"/>
    <w:rsid w:val="004C2F75"/>
    <w:rsid w:val="00520ED3"/>
    <w:rsid w:val="005251C2"/>
    <w:rsid w:val="005C3319"/>
    <w:rsid w:val="00635185"/>
    <w:rsid w:val="0068262C"/>
    <w:rsid w:val="00686006"/>
    <w:rsid w:val="0072758F"/>
    <w:rsid w:val="0078317E"/>
    <w:rsid w:val="007D402D"/>
    <w:rsid w:val="009C4671"/>
    <w:rsid w:val="00A43D38"/>
    <w:rsid w:val="00BE7CEB"/>
    <w:rsid w:val="00C23FA1"/>
    <w:rsid w:val="00C816F0"/>
    <w:rsid w:val="00DD7C5F"/>
    <w:rsid w:val="00E2420B"/>
    <w:rsid w:val="00EA7E4B"/>
    <w:rsid w:val="00EC1C24"/>
    <w:rsid w:val="00EF6E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4C745-1EDF-4EF7-8827-B90E7ADB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pt-BR" w:eastAsia="pt-BR"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78317E"/>
    <w:rPr>
      <w:sz w:val="20"/>
      <w:szCs w:val="20"/>
    </w:rPr>
  </w:style>
  <w:style w:type="character" w:customStyle="1" w:styleId="TextodenotaderodapChar">
    <w:name w:val="Texto de nota de rodapé Char"/>
    <w:basedOn w:val="Fontepargpadro"/>
    <w:link w:val="Textodenotaderodap"/>
    <w:uiPriority w:val="99"/>
    <w:semiHidden/>
    <w:rsid w:val="0078317E"/>
    <w:rPr>
      <w:sz w:val="20"/>
      <w:szCs w:val="20"/>
    </w:rPr>
  </w:style>
  <w:style w:type="character" w:styleId="Refdenotaderodap">
    <w:name w:val="footnote reference"/>
    <w:basedOn w:val="Fontepargpadro"/>
    <w:uiPriority w:val="99"/>
    <w:semiHidden/>
    <w:unhideWhenUsed/>
    <w:rsid w:val="0078317E"/>
    <w:rPr>
      <w:vertAlign w:val="superscript"/>
    </w:rPr>
  </w:style>
  <w:style w:type="paragraph" w:styleId="NormalWeb">
    <w:name w:val="Normal (Web)"/>
    <w:basedOn w:val="Normal"/>
    <w:uiPriority w:val="99"/>
    <w:semiHidden/>
    <w:unhideWhenUsed/>
    <w:rsid w:val="003E3800"/>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customStyle="1" w:styleId="Standard">
    <w:name w:val="Standard"/>
    <w:rsid w:val="009C4671"/>
    <w:pPr>
      <w:overflowPunct/>
      <w:autoSpaceDE/>
    </w:pPr>
    <w:rPr>
      <w:rFonts w:eastAsia="Lucida Sans Unicode" w:cs="Tahoma"/>
      <w:color w:val="000000"/>
      <w:sz w:val="24"/>
      <w:szCs w:val="24"/>
      <w:lang w:val="en-US" w:eastAsia="en-US" w:bidi="en-US"/>
    </w:rPr>
  </w:style>
  <w:style w:type="paragraph" w:styleId="Textodebalo">
    <w:name w:val="Balloon Text"/>
    <w:basedOn w:val="Normal"/>
    <w:link w:val="TextodebaloChar"/>
    <w:uiPriority w:val="99"/>
    <w:semiHidden/>
    <w:unhideWhenUsed/>
    <w:rsid w:val="005C3319"/>
    <w:rPr>
      <w:rFonts w:ascii="Segoe UI" w:hAnsi="Segoe UI" w:cs="Segoe UI"/>
      <w:sz w:val="18"/>
      <w:szCs w:val="18"/>
    </w:rPr>
  </w:style>
  <w:style w:type="character" w:customStyle="1" w:styleId="TextodebaloChar">
    <w:name w:val="Texto de balão Char"/>
    <w:basedOn w:val="Fontepargpadro"/>
    <w:link w:val="Textodebalo"/>
    <w:uiPriority w:val="99"/>
    <w:semiHidden/>
    <w:rsid w:val="005C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4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5EEC-0936-47B8-8674-3C57B879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1438</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Nyland</dc:creator>
  <cp:lastModifiedBy>Fabio Nyland</cp:lastModifiedBy>
  <cp:revision>8</cp:revision>
  <cp:lastPrinted>2019-02-19T16:56:00Z</cp:lastPrinted>
  <dcterms:created xsi:type="dcterms:W3CDTF">2019-02-18T19:12:00Z</dcterms:created>
  <dcterms:modified xsi:type="dcterms:W3CDTF">2019-02-19T17:33:00Z</dcterms:modified>
</cp:coreProperties>
</file>