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E2427" w:rsidRDefault="008D63D1" w:rsidP="007E2427">
      <w:pPr>
        <w:ind w:firstLine="1418"/>
        <w:jc w:val="both"/>
        <w:rPr>
          <w:bCs/>
          <w:color w:val="000000"/>
        </w:rPr>
      </w:pPr>
      <w:r w:rsidRPr="008D63D1">
        <w:t xml:space="preserve">Submetemos à </w:t>
      </w:r>
      <w:r w:rsidR="007E2427" w:rsidRPr="007E2427">
        <w:rPr>
          <w:bCs/>
          <w:color w:val="000000"/>
        </w:rPr>
        <w:t>consideração dos nobres vereadores este Projeto de Lei, que visa a conceder ao senhor Cezar Saldanha Souza Junior o título de Cidadão Emérito de Porto Alegre.</w:t>
      </w:r>
      <w:r w:rsidR="007E2427">
        <w:rPr>
          <w:bCs/>
          <w:color w:val="000000"/>
        </w:rPr>
        <w:t xml:space="preserve"> </w:t>
      </w:r>
    </w:p>
    <w:p w:rsidR="00697C05" w:rsidRDefault="00697C05" w:rsidP="007E2427">
      <w:pPr>
        <w:ind w:firstLine="1418"/>
        <w:jc w:val="both"/>
        <w:rPr>
          <w:bCs/>
          <w:color w:val="000000"/>
        </w:rPr>
      </w:pPr>
    </w:p>
    <w:p w:rsidR="00D3659E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Nascido em Porto Alegre em 26 de outubro de 1945, graduou-se </w:t>
      </w:r>
      <w:r w:rsidR="00697C05">
        <w:rPr>
          <w:bCs/>
          <w:color w:val="000000"/>
        </w:rPr>
        <w:t>em</w:t>
      </w:r>
      <w:r w:rsidRPr="007E2427">
        <w:rPr>
          <w:bCs/>
          <w:color w:val="000000"/>
        </w:rPr>
        <w:t xml:space="preserve"> </w:t>
      </w:r>
      <w:r w:rsidR="00697C05">
        <w:rPr>
          <w:bCs/>
          <w:color w:val="000000"/>
        </w:rPr>
        <w:t>d</w:t>
      </w:r>
      <w:r w:rsidRPr="007E2427">
        <w:rPr>
          <w:bCs/>
          <w:color w:val="000000"/>
        </w:rPr>
        <w:t>ireito</w:t>
      </w:r>
      <w:r w:rsidR="00697C05" w:rsidRPr="00697C05">
        <w:rPr>
          <w:bCs/>
          <w:color w:val="000000"/>
        </w:rPr>
        <w:t xml:space="preserve"> </w:t>
      </w:r>
      <w:r w:rsidR="00697C05" w:rsidRPr="007E2427">
        <w:rPr>
          <w:bCs/>
          <w:color w:val="000000"/>
        </w:rPr>
        <w:t>pela Universidade Federal do Rio Grande do Sul</w:t>
      </w:r>
      <w:r w:rsidR="00697C05">
        <w:rPr>
          <w:bCs/>
          <w:color w:val="000000"/>
        </w:rPr>
        <w:t xml:space="preserve"> (UFRGS), </w:t>
      </w:r>
      <w:r w:rsidRPr="007E2427">
        <w:rPr>
          <w:bCs/>
          <w:color w:val="000000"/>
        </w:rPr>
        <w:t xml:space="preserve">em 1968, </w:t>
      </w:r>
      <w:r w:rsidR="00697C05">
        <w:rPr>
          <w:bCs/>
          <w:color w:val="000000"/>
        </w:rPr>
        <w:t xml:space="preserve">e </w:t>
      </w:r>
      <w:r w:rsidRPr="007E2427">
        <w:rPr>
          <w:bCs/>
          <w:color w:val="000000"/>
        </w:rPr>
        <w:t>em jornalismo</w:t>
      </w:r>
      <w:r w:rsidR="00697C05">
        <w:rPr>
          <w:bCs/>
          <w:color w:val="000000"/>
        </w:rPr>
        <w:t xml:space="preserve">, </w:t>
      </w:r>
      <w:r w:rsidR="00697C05" w:rsidRPr="007E2427">
        <w:rPr>
          <w:bCs/>
          <w:color w:val="000000"/>
        </w:rPr>
        <w:t>em 2000</w:t>
      </w:r>
      <w:r w:rsidR="00697C05">
        <w:rPr>
          <w:bCs/>
          <w:color w:val="000000"/>
        </w:rPr>
        <w:t xml:space="preserve">, pela mesma universidade. Cursou </w:t>
      </w:r>
      <w:r w:rsidRPr="007E2427">
        <w:rPr>
          <w:bCs/>
          <w:color w:val="000000"/>
        </w:rPr>
        <w:t>mestrado</w:t>
      </w:r>
      <w:r w:rsidR="00697C05" w:rsidRPr="00697C05">
        <w:rPr>
          <w:bCs/>
          <w:color w:val="000000"/>
        </w:rPr>
        <w:t xml:space="preserve"> </w:t>
      </w:r>
      <w:r w:rsidR="00697C05" w:rsidRPr="007E2427">
        <w:rPr>
          <w:bCs/>
          <w:color w:val="000000"/>
        </w:rPr>
        <w:t xml:space="preserve">em </w:t>
      </w:r>
      <w:r w:rsidR="00526D91">
        <w:rPr>
          <w:bCs/>
          <w:color w:val="000000"/>
        </w:rPr>
        <w:t>d</w:t>
      </w:r>
      <w:r w:rsidR="00697C05" w:rsidRPr="007E2427">
        <w:rPr>
          <w:bCs/>
          <w:color w:val="000000"/>
        </w:rPr>
        <w:t>ireito</w:t>
      </w:r>
      <w:r w:rsidR="00697C05">
        <w:rPr>
          <w:bCs/>
          <w:color w:val="000000"/>
        </w:rPr>
        <w:t xml:space="preserve">, </w:t>
      </w:r>
      <w:r w:rsidR="00697C05" w:rsidRPr="007E2427">
        <w:rPr>
          <w:bCs/>
          <w:color w:val="000000"/>
        </w:rPr>
        <w:t>em 1977</w:t>
      </w:r>
      <w:r w:rsidR="00697C05">
        <w:rPr>
          <w:bCs/>
          <w:color w:val="000000"/>
        </w:rPr>
        <w:t>, doutorado</w:t>
      </w:r>
      <w:r w:rsidRPr="007E2427">
        <w:rPr>
          <w:bCs/>
          <w:color w:val="000000"/>
        </w:rPr>
        <w:t xml:space="preserve"> em </w:t>
      </w:r>
      <w:r w:rsidR="00526D91">
        <w:rPr>
          <w:bCs/>
          <w:color w:val="000000"/>
        </w:rPr>
        <w:t>d</w:t>
      </w:r>
      <w:r w:rsidRPr="007E2427">
        <w:rPr>
          <w:bCs/>
          <w:color w:val="000000"/>
        </w:rPr>
        <w:t>ireito</w:t>
      </w:r>
      <w:r w:rsidR="00697C05">
        <w:rPr>
          <w:bCs/>
          <w:color w:val="000000"/>
        </w:rPr>
        <w:t xml:space="preserve">, </w:t>
      </w:r>
      <w:r w:rsidR="00D3659E" w:rsidRPr="007E2427">
        <w:rPr>
          <w:bCs/>
          <w:color w:val="000000"/>
        </w:rPr>
        <w:t>em 1984</w:t>
      </w:r>
      <w:r w:rsidR="00D3659E">
        <w:rPr>
          <w:bCs/>
          <w:color w:val="000000"/>
        </w:rPr>
        <w:t>,</w:t>
      </w:r>
      <w:r w:rsidR="00D3659E" w:rsidRPr="007E2427">
        <w:rPr>
          <w:bCs/>
          <w:color w:val="000000"/>
        </w:rPr>
        <w:t xml:space="preserve"> </w:t>
      </w:r>
      <w:r w:rsidRPr="007E2427">
        <w:rPr>
          <w:bCs/>
          <w:color w:val="000000"/>
        </w:rPr>
        <w:t>e</w:t>
      </w:r>
      <w:r w:rsidR="00D3659E">
        <w:rPr>
          <w:bCs/>
          <w:color w:val="000000"/>
        </w:rPr>
        <w:t xml:space="preserve"> obteve a</w:t>
      </w:r>
      <w:r w:rsidRPr="007E2427">
        <w:rPr>
          <w:bCs/>
          <w:color w:val="000000"/>
        </w:rPr>
        <w:t xml:space="preserve"> livre docência em </w:t>
      </w:r>
      <w:r w:rsidR="00526D91">
        <w:rPr>
          <w:bCs/>
          <w:color w:val="000000"/>
        </w:rPr>
        <w:t>d</w:t>
      </w:r>
      <w:r w:rsidRPr="007E2427">
        <w:rPr>
          <w:bCs/>
          <w:color w:val="000000"/>
        </w:rPr>
        <w:t>ireito do Estado</w:t>
      </w:r>
      <w:r w:rsidR="00D3659E">
        <w:rPr>
          <w:bCs/>
          <w:color w:val="000000"/>
        </w:rPr>
        <w:t>,</w:t>
      </w:r>
      <w:r w:rsidR="00D3659E" w:rsidRPr="00D3659E">
        <w:rPr>
          <w:bCs/>
          <w:color w:val="000000"/>
        </w:rPr>
        <w:t xml:space="preserve"> </w:t>
      </w:r>
      <w:r w:rsidR="00D3659E" w:rsidRPr="007E2427">
        <w:rPr>
          <w:bCs/>
          <w:color w:val="000000"/>
        </w:rPr>
        <w:t>em 2008</w:t>
      </w:r>
      <w:r w:rsidR="00D3659E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</w:t>
      </w:r>
      <w:r w:rsidR="00D3659E">
        <w:rPr>
          <w:bCs/>
          <w:color w:val="000000"/>
        </w:rPr>
        <w:t>todos na</w:t>
      </w:r>
      <w:r w:rsidRPr="007E2427">
        <w:rPr>
          <w:bCs/>
          <w:color w:val="000000"/>
        </w:rPr>
        <w:t xml:space="preserve"> Universidade de São Paulo</w:t>
      </w:r>
      <w:r w:rsidR="00D3659E">
        <w:rPr>
          <w:bCs/>
          <w:color w:val="000000"/>
        </w:rPr>
        <w:t xml:space="preserve"> (USP).</w:t>
      </w:r>
    </w:p>
    <w:p w:rsidR="007E2427" w:rsidRDefault="007E2427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É filho de Cezar Saldanha Souza, juiz do trabalho de nome e carreira respeitadíssimos</w:t>
      </w:r>
      <w:r w:rsidR="00D3659E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e </w:t>
      </w:r>
      <w:r w:rsidR="00D3659E">
        <w:rPr>
          <w:bCs/>
          <w:color w:val="000000"/>
        </w:rPr>
        <w:t xml:space="preserve">de </w:t>
      </w:r>
      <w:r w:rsidRPr="007E2427">
        <w:rPr>
          <w:bCs/>
          <w:color w:val="000000"/>
        </w:rPr>
        <w:t>Adelaide de Azevedo Souza, médica pediatra, de atuação profissional e história de vida igualmente marcantes.</w:t>
      </w:r>
    </w:p>
    <w:p w:rsidR="00D3659E" w:rsidRDefault="00D3659E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Cezar Saldanha Souza Junior é casado com Mariza Beatriz </w:t>
      </w:r>
      <w:proofErr w:type="spellStart"/>
      <w:r w:rsidRPr="007E2427">
        <w:rPr>
          <w:bCs/>
          <w:color w:val="000000"/>
        </w:rPr>
        <w:t>Lazzari</w:t>
      </w:r>
      <w:proofErr w:type="spellEnd"/>
      <w:r w:rsidRPr="007E2427">
        <w:rPr>
          <w:bCs/>
          <w:color w:val="000000"/>
        </w:rPr>
        <w:t xml:space="preserve"> Souza e atualmente reside em Porto Alegre.</w:t>
      </w:r>
    </w:p>
    <w:p w:rsidR="00D3659E" w:rsidRDefault="00D3659E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Mediante aprovação em concursos públicos, ocupou o primeiro ca</w:t>
      </w:r>
      <w:r w:rsidR="003B512A">
        <w:rPr>
          <w:bCs/>
          <w:color w:val="000000"/>
        </w:rPr>
        <w:t>rg</w:t>
      </w:r>
      <w:r w:rsidRPr="007E2427">
        <w:rPr>
          <w:bCs/>
          <w:color w:val="000000"/>
        </w:rPr>
        <w:t>o de Promotor Público do Estado do Rio Grande do Sul e, a partir de 1974, o de Procurador da Fazenda Nacional, distinguindo-se por sua atuação singular em Brasília e, como Procurador Regional da Procuradoria-Regional da Fazenda Nacional da 4ª Região, em Porto Alegre, até sua jubilação em 2001.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Cezar se identifica e se auto define como professor. Sua vocação é o magistério e é na </w:t>
      </w:r>
      <w:r w:rsidR="003B512A">
        <w:rPr>
          <w:bCs/>
          <w:color w:val="000000"/>
        </w:rPr>
        <w:t>a</w:t>
      </w:r>
      <w:r w:rsidRPr="007E2427">
        <w:rPr>
          <w:bCs/>
          <w:color w:val="000000"/>
        </w:rPr>
        <w:t>cademia, com suas nuances, comprometimento, riqueza de contrastes e difusão de ideias que ele tece, no dia a dia, um dos sentidos da sua vida.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Desde 1964</w:t>
      </w:r>
      <w:r w:rsidR="003B512A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dedica-se a ensinar, atividade exercida em diversas instituições de ensino tanto no Estado quanto fora dele, a exemplo da Universidade do Distrito Federal, Universidade de Santa Catarina, Universidade de Caxias, Universidade do Vale dos Sinos e Pontifícia Universidade Católica do Rio Grande do Sul. Na USP, admitido por concurso público, foi professor assistente de 1979 a 1988, lecionando tanto na graduação como na pós-graduação.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Em 1988, mediante concurso público de provas e títulos, assumiu o cargo de Professor Titular da Faculdade de Direito da U</w:t>
      </w:r>
      <w:r w:rsidR="003B512A">
        <w:rPr>
          <w:bCs/>
          <w:color w:val="000000"/>
        </w:rPr>
        <w:t>FRGS</w:t>
      </w:r>
      <w:r w:rsidRPr="007E2427">
        <w:rPr>
          <w:bCs/>
          <w:color w:val="000000"/>
        </w:rPr>
        <w:t>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i/>
          <w:iCs/>
        </w:rPr>
      </w:pPr>
      <w:r w:rsidRPr="007E2427">
        <w:rPr>
          <w:bCs/>
          <w:color w:val="000000"/>
        </w:rPr>
        <w:t xml:space="preserve">Em 2002, obteve o </w:t>
      </w:r>
      <w:r w:rsidR="00526D91">
        <w:rPr>
          <w:bCs/>
          <w:color w:val="000000"/>
        </w:rPr>
        <w:t>t</w:t>
      </w:r>
      <w:r w:rsidRPr="007E2427">
        <w:rPr>
          <w:bCs/>
          <w:color w:val="000000"/>
        </w:rPr>
        <w:t xml:space="preserve">ítulo de </w:t>
      </w:r>
      <w:r w:rsidR="00526D91">
        <w:rPr>
          <w:bCs/>
          <w:color w:val="000000"/>
        </w:rPr>
        <w:t>l</w:t>
      </w:r>
      <w:r w:rsidRPr="007E2427">
        <w:rPr>
          <w:bCs/>
          <w:color w:val="000000"/>
        </w:rPr>
        <w:t>ivre-docente pela Universidade Luterana do Brasil</w:t>
      </w:r>
      <w:r w:rsidR="00F70021">
        <w:rPr>
          <w:bCs/>
          <w:color w:val="000000"/>
        </w:rPr>
        <w:t xml:space="preserve"> (Ulbra)</w:t>
      </w:r>
      <w:r w:rsidRPr="007E2427">
        <w:rPr>
          <w:bCs/>
          <w:color w:val="000000"/>
        </w:rPr>
        <w:t xml:space="preserve">, defendendo com louvor a tese sobre </w:t>
      </w:r>
      <w:r w:rsidR="00526D91">
        <w:rPr>
          <w:bCs/>
          <w:color w:val="000000"/>
        </w:rPr>
        <w:t>“</w:t>
      </w:r>
      <w:r w:rsidRPr="007E2427">
        <w:rPr>
          <w:bCs/>
          <w:i/>
          <w:iCs/>
        </w:rPr>
        <w:t xml:space="preserve">A </w:t>
      </w:r>
      <w:proofErr w:type="spellStart"/>
      <w:r w:rsidRPr="007E2427">
        <w:rPr>
          <w:bCs/>
          <w:i/>
          <w:iCs/>
        </w:rPr>
        <w:t>Hexapartição</w:t>
      </w:r>
      <w:proofErr w:type="spellEnd"/>
      <w:r w:rsidRPr="007E2427">
        <w:rPr>
          <w:bCs/>
          <w:i/>
          <w:iCs/>
        </w:rPr>
        <w:t xml:space="preserve"> dos Poderes</w:t>
      </w:r>
      <w:r w:rsidR="00526D91">
        <w:rPr>
          <w:bCs/>
          <w:i/>
          <w:iCs/>
        </w:rPr>
        <w:t>”</w:t>
      </w:r>
      <w:r w:rsidRPr="007E2427">
        <w:rPr>
          <w:bCs/>
          <w:color w:val="000000"/>
        </w:rPr>
        <w:t xml:space="preserve">. E, em 2008, nova </w:t>
      </w:r>
      <w:r w:rsidR="003B512A">
        <w:rPr>
          <w:bCs/>
          <w:color w:val="000000"/>
        </w:rPr>
        <w:t>l</w:t>
      </w:r>
      <w:r w:rsidRPr="007E2427">
        <w:rPr>
          <w:bCs/>
          <w:color w:val="000000"/>
        </w:rPr>
        <w:t>ivre-docência</w:t>
      </w:r>
      <w:r w:rsidR="003B512A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agora pela U</w:t>
      </w:r>
      <w:r w:rsidR="003B512A">
        <w:rPr>
          <w:bCs/>
          <w:color w:val="000000"/>
        </w:rPr>
        <w:t>SP</w:t>
      </w:r>
      <w:r w:rsidRPr="007E2427">
        <w:rPr>
          <w:bCs/>
          <w:color w:val="000000"/>
        </w:rPr>
        <w:t>, com a tese intitulada “</w:t>
      </w:r>
      <w:r w:rsidRPr="007E2427">
        <w:rPr>
          <w:bCs/>
          <w:i/>
          <w:iCs/>
        </w:rPr>
        <w:t>Morfologia Política”.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Sua atuação é marcante no fomento de cursos de extensão universitária e de especialização, além de promover e participar de cursos de atualização em instituições voltadas ao </w:t>
      </w:r>
      <w:r w:rsidR="003B512A">
        <w:rPr>
          <w:bCs/>
          <w:color w:val="000000"/>
        </w:rPr>
        <w:t>estudo</w:t>
      </w:r>
      <w:r w:rsidR="003B512A" w:rsidRPr="007E2427">
        <w:rPr>
          <w:bCs/>
          <w:color w:val="000000"/>
        </w:rPr>
        <w:t xml:space="preserve"> </w:t>
      </w:r>
      <w:r w:rsidRPr="007E2427">
        <w:rPr>
          <w:bCs/>
          <w:color w:val="000000"/>
        </w:rPr>
        <w:t>do Direito, sempre ministrando aulas e promovendo jornadas de estudos jurídicos.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Cezar</w:t>
      </w:r>
      <w:r w:rsidR="003B512A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ainda</w:t>
      </w:r>
      <w:r w:rsidR="003B512A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orienta dissertações de mestrado</w:t>
      </w:r>
      <w:r w:rsidR="003B512A">
        <w:rPr>
          <w:bCs/>
          <w:color w:val="000000"/>
        </w:rPr>
        <w:t xml:space="preserve">, </w:t>
      </w:r>
      <w:r w:rsidRPr="007E2427">
        <w:rPr>
          <w:bCs/>
          <w:color w:val="000000"/>
        </w:rPr>
        <w:t xml:space="preserve">teses de doutorado, monografias </w:t>
      </w:r>
      <w:r w:rsidR="003B512A">
        <w:rPr>
          <w:bCs/>
          <w:color w:val="000000"/>
        </w:rPr>
        <w:t>d</w:t>
      </w:r>
      <w:r w:rsidRPr="007E2427">
        <w:rPr>
          <w:bCs/>
          <w:color w:val="000000"/>
        </w:rPr>
        <w:t>e conclusão de cursos de aperfeiçoamento</w:t>
      </w:r>
      <w:r w:rsidR="003B512A">
        <w:rPr>
          <w:bCs/>
          <w:color w:val="000000"/>
        </w:rPr>
        <w:t xml:space="preserve"> e de </w:t>
      </w:r>
      <w:r w:rsidRPr="007E2427">
        <w:rPr>
          <w:bCs/>
          <w:color w:val="000000"/>
        </w:rPr>
        <w:t xml:space="preserve">especialização e </w:t>
      </w:r>
      <w:r w:rsidR="003B512A" w:rsidRPr="007E2427">
        <w:rPr>
          <w:bCs/>
          <w:color w:val="000000"/>
        </w:rPr>
        <w:t>supervis</w:t>
      </w:r>
      <w:r w:rsidR="003B512A">
        <w:rPr>
          <w:bCs/>
          <w:color w:val="000000"/>
        </w:rPr>
        <w:t>iona</w:t>
      </w:r>
      <w:r w:rsidR="003B512A" w:rsidRPr="007E2427">
        <w:rPr>
          <w:bCs/>
          <w:color w:val="000000"/>
        </w:rPr>
        <w:t xml:space="preserve"> </w:t>
      </w:r>
      <w:r w:rsidR="003B512A">
        <w:rPr>
          <w:bCs/>
          <w:color w:val="000000"/>
        </w:rPr>
        <w:t>programas de</w:t>
      </w:r>
      <w:r w:rsidRPr="007E2427">
        <w:rPr>
          <w:bCs/>
          <w:color w:val="000000"/>
        </w:rPr>
        <w:t xml:space="preserve"> iniciação </w:t>
      </w:r>
      <w:r w:rsidRPr="007E2427">
        <w:rPr>
          <w:bCs/>
          <w:color w:val="000000"/>
        </w:rPr>
        <w:lastRenderedPageBreak/>
        <w:t>científica, participando de bancas examinadoras de concursos públicos para magistério, para livre-docência e</w:t>
      </w:r>
      <w:r w:rsidR="00526D91">
        <w:rPr>
          <w:bCs/>
          <w:color w:val="000000"/>
        </w:rPr>
        <w:t xml:space="preserve"> para </w:t>
      </w:r>
      <w:r w:rsidRPr="007E2427">
        <w:rPr>
          <w:bCs/>
          <w:color w:val="000000"/>
        </w:rPr>
        <w:t>áreas jurídicas, além de atuar na avaliação de cursos jurídicos.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Não é possível separar o </w:t>
      </w:r>
      <w:r w:rsidR="003B512A">
        <w:rPr>
          <w:bCs/>
          <w:color w:val="000000"/>
        </w:rPr>
        <w:t>p</w:t>
      </w:r>
      <w:r w:rsidRPr="007E2427">
        <w:rPr>
          <w:bCs/>
          <w:color w:val="000000"/>
        </w:rPr>
        <w:t xml:space="preserve">rofessor Cezar Saldanha de sua admirável </w:t>
      </w:r>
      <w:r w:rsidR="003B512A">
        <w:rPr>
          <w:bCs/>
          <w:color w:val="000000"/>
        </w:rPr>
        <w:t xml:space="preserve">produção </w:t>
      </w:r>
      <w:r w:rsidRPr="007E2427">
        <w:rPr>
          <w:bCs/>
          <w:color w:val="000000"/>
        </w:rPr>
        <w:t>bibliogr</w:t>
      </w:r>
      <w:r w:rsidR="003B512A">
        <w:rPr>
          <w:bCs/>
          <w:color w:val="000000"/>
        </w:rPr>
        <w:t>áfica</w:t>
      </w:r>
      <w:r w:rsidRPr="007E2427">
        <w:rPr>
          <w:bCs/>
          <w:color w:val="000000"/>
        </w:rPr>
        <w:t>. Sua produção científica é f</w:t>
      </w:r>
      <w:r w:rsidR="003B512A">
        <w:rPr>
          <w:bCs/>
          <w:color w:val="000000"/>
        </w:rPr>
        <w:t>ecunda</w:t>
      </w:r>
      <w:r w:rsidRPr="007E2427">
        <w:rPr>
          <w:bCs/>
          <w:color w:val="000000"/>
        </w:rPr>
        <w:t xml:space="preserve">, composta por livros escritos ou organizados por ele, por mais de uma centena de artigos publicados em revistas, apresentados e publicados em anais de congressos, conferências e eventos jurídicos de grande ordem. Seu domínio das línguas inglesa e espanhola, é bom que se diga, é instrumento indispensável em seus estudos do direito comparado, ampliando sua produção para além-fronteiras, com inúmeros trabalhos publicados no exterior devido </w:t>
      </w:r>
      <w:r w:rsidR="00526D91">
        <w:rPr>
          <w:bCs/>
          <w:color w:val="000000"/>
        </w:rPr>
        <w:t>à</w:t>
      </w:r>
      <w:r w:rsidRPr="007E2427">
        <w:rPr>
          <w:bCs/>
          <w:color w:val="000000"/>
        </w:rPr>
        <w:t xml:space="preserve"> sua intensa participação também em jornadas internacionais.</w:t>
      </w:r>
      <w:r>
        <w:rPr>
          <w:bCs/>
          <w:color w:val="000000"/>
        </w:rPr>
        <w:t xml:space="preserve"> </w:t>
      </w:r>
    </w:p>
    <w:p w:rsidR="003B512A" w:rsidRDefault="003B512A" w:rsidP="007E2427">
      <w:pPr>
        <w:ind w:firstLine="1418"/>
        <w:jc w:val="both"/>
        <w:rPr>
          <w:bCs/>
          <w:color w:val="000000"/>
        </w:rPr>
      </w:pPr>
    </w:p>
    <w:p w:rsidR="00DA0419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Dentre tod</w:t>
      </w:r>
      <w:r w:rsidR="00DA0419">
        <w:rPr>
          <w:bCs/>
          <w:color w:val="000000"/>
        </w:rPr>
        <w:t>a sua produção,</w:t>
      </w:r>
      <w:r w:rsidRPr="007E2427">
        <w:rPr>
          <w:bCs/>
          <w:color w:val="000000"/>
        </w:rPr>
        <w:t xml:space="preserve"> destacamos os seguintes títulos:</w:t>
      </w:r>
      <w:r>
        <w:rPr>
          <w:bCs/>
          <w:color w:val="000000"/>
        </w:rPr>
        <w:t xml:space="preserve"> </w:t>
      </w:r>
      <w:r w:rsidR="00DA0419">
        <w:rPr>
          <w:bCs/>
          <w:color w:val="000000"/>
        </w:rPr>
        <w:t xml:space="preserve"> </w:t>
      </w:r>
    </w:p>
    <w:p w:rsidR="00DA0419" w:rsidRDefault="00DA0419" w:rsidP="007E2427">
      <w:pPr>
        <w:ind w:firstLine="1418"/>
        <w:jc w:val="both"/>
        <w:rPr>
          <w:bCs/>
          <w:color w:val="000000"/>
        </w:rPr>
      </w:pPr>
    </w:p>
    <w:p w:rsidR="00DA0419" w:rsidRPr="00520D6B" w:rsidRDefault="00DA0419" w:rsidP="00520D6B">
      <w:pPr>
        <w:ind w:left="708" w:firstLine="708"/>
        <w:jc w:val="both"/>
        <w:rPr>
          <w:bCs/>
          <w:iCs/>
        </w:rPr>
      </w:pPr>
      <w:r w:rsidRPr="00DA0419">
        <w:rPr>
          <w:bCs/>
          <w:color w:val="000000"/>
        </w:rPr>
        <w:t xml:space="preserve">– </w:t>
      </w:r>
      <w:r w:rsidR="007E2427" w:rsidRPr="00520D6B">
        <w:rPr>
          <w:bCs/>
          <w:iCs/>
        </w:rPr>
        <w:t>Jurisdição constitucional, jurisdição ordinária e ordem lega</w:t>
      </w:r>
      <w:r w:rsidRPr="00520D6B">
        <w:rPr>
          <w:bCs/>
          <w:iCs/>
        </w:rPr>
        <w:t>l;</w:t>
      </w:r>
    </w:p>
    <w:p w:rsidR="00DA0419" w:rsidRDefault="00DA0419" w:rsidP="00520D6B">
      <w:pPr>
        <w:ind w:left="708" w:firstLine="708"/>
        <w:jc w:val="both"/>
        <w:rPr>
          <w:bCs/>
          <w:iCs/>
        </w:rPr>
      </w:pPr>
    </w:p>
    <w:p w:rsidR="00DA0419" w:rsidRDefault="00DA0419" w:rsidP="00520D6B">
      <w:pPr>
        <w:ind w:left="708" w:firstLine="708"/>
        <w:jc w:val="both"/>
        <w:rPr>
          <w:bCs/>
          <w:i/>
          <w:iCs/>
        </w:rPr>
      </w:pPr>
      <w:r w:rsidRPr="00520D6B">
        <w:rPr>
          <w:bCs/>
          <w:iCs/>
        </w:rPr>
        <w:t xml:space="preserve">– </w:t>
      </w:r>
      <w:r w:rsidRPr="00520D6B">
        <w:rPr>
          <w:bCs/>
          <w:iCs/>
        </w:rPr>
        <w:t>Direito Constitucional Tributário</w:t>
      </w:r>
      <w:r>
        <w:rPr>
          <w:bCs/>
          <w:i/>
          <w:iCs/>
        </w:rPr>
        <w:t>;</w:t>
      </w:r>
    </w:p>
    <w:p w:rsidR="00DA0419" w:rsidRPr="00520D6B" w:rsidRDefault="00DA0419" w:rsidP="00DA0419">
      <w:pPr>
        <w:ind w:firstLine="141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>– Consenso e Democracia Constitucional</w:t>
      </w:r>
      <w:r>
        <w:rPr>
          <w:bCs/>
          <w:iCs/>
        </w:rPr>
        <w:t>;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 xml:space="preserve">– </w:t>
      </w:r>
      <w:r w:rsidRPr="00DA0419">
        <w:rPr>
          <w:bCs/>
          <w:iCs/>
        </w:rPr>
        <w:t>Constituições do Brasil;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>– Consenso e Tipos de Estado no Ocidente</w:t>
      </w:r>
      <w:r>
        <w:rPr>
          <w:bCs/>
          <w:iCs/>
        </w:rPr>
        <w:t>;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>– Consenso e Constitucionalismo no Brasil</w:t>
      </w:r>
      <w:r>
        <w:rPr>
          <w:bCs/>
          <w:iCs/>
        </w:rPr>
        <w:t>;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 xml:space="preserve">– </w:t>
      </w:r>
      <w:r w:rsidRPr="00DA0419">
        <w:rPr>
          <w:bCs/>
          <w:iCs/>
        </w:rPr>
        <w:t>A crise da democracia no Brasil;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>– Autonomia Municipal e Subsidiarieda</w:t>
      </w:r>
      <w:r w:rsidRPr="00DA0419">
        <w:rPr>
          <w:bCs/>
          <w:iCs/>
        </w:rPr>
        <w:t>de: Competência Constitucional; e</w:t>
      </w:r>
    </w:p>
    <w:p w:rsidR="00DA0419" w:rsidRPr="00520D6B" w:rsidRDefault="00DA0419" w:rsidP="00DA0419">
      <w:pPr>
        <w:ind w:left="708" w:firstLine="708"/>
        <w:jc w:val="both"/>
        <w:rPr>
          <w:bCs/>
          <w:iCs/>
        </w:rPr>
      </w:pPr>
    </w:p>
    <w:p w:rsidR="00DA0419" w:rsidRPr="00520D6B" w:rsidRDefault="00DA0419" w:rsidP="00DA0419">
      <w:pPr>
        <w:ind w:firstLine="1418"/>
        <w:jc w:val="both"/>
        <w:rPr>
          <w:bCs/>
          <w:iCs/>
        </w:rPr>
      </w:pPr>
      <w:r w:rsidRPr="00520D6B">
        <w:rPr>
          <w:bCs/>
          <w:iCs/>
        </w:rPr>
        <w:t>– Direito Constitucional, Direito Ordinário, Direito Judiciário.</w:t>
      </w:r>
    </w:p>
    <w:p w:rsidR="00DA0419" w:rsidRDefault="00DA0419" w:rsidP="00DA0419">
      <w:pPr>
        <w:ind w:left="708" w:firstLine="708"/>
        <w:jc w:val="both"/>
        <w:rPr>
          <w:bCs/>
          <w:i/>
          <w:iCs/>
        </w:rPr>
      </w:pPr>
    </w:p>
    <w:p w:rsidR="007E2427" w:rsidRDefault="007E2427" w:rsidP="007E2427">
      <w:pPr>
        <w:ind w:firstLine="1418"/>
        <w:jc w:val="both"/>
        <w:rPr>
          <w:bCs/>
          <w:i/>
          <w:iCs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Impõe-se aqui a referência a duas obras em particular, que são as meninas dos olhos do </w:t>
      </w:r>
      <w:r w:rsidR="003F548C">
        <w:rPr>
          <w:bCs/>
          <w:color w:val="000000"/>
        </w:rPr>
        <w:t>p</w:t>
      </w:r>
      <w:r w:rsidRPr="007E2427">
        <w:rPr>
          <w:bCs/>
          <w:color w:val="000000"/>
        </w:rPr>
        <w:t xml:space="preserve">rofessor: </w:t>
      </w:r>
      <w:r w:rsidRPr="007E2427">
        <w:rPr>
          <w:bCs/>
          <w:i/>
          <w:iCs/>
        </w:rPr>
        <w:t>O Tribunal Constitucional como Poder – uma nova Teoria da Divisão dos Poderes</w:t>
      </w:r>
      <w:r w:rsidRPr="007E2427">
        <w:rPr>
          <w:bCs/>
          <w:color w:val="000000"/>
        </w:rPr>
        <w:t xml:space="preserve">, seguida por </w:t>
      </w:r>
      <w:r w:rsidRPr="007E2427">
        <w:rPr>
          <w:bCs/>
          <w:i/>
          <w:iCs/>
        </w:rPr>
        <w:t>A Supremacia do Direito no Estado Democrático e seus Modelos Básicos</w:t>
      </w:r>
      <w:r w:rsidRPr="007E2427">
        <w:rPr>
          <w:bCs/>
          <w:color w:val="000000"/>
        </w:rPr>
        <w:t xml:space="preserve">, livro com o qual ele </w:t>
      </w:r>
      <w:r w:rsidR="00DA0419">
        <w:rPr>
          <w:bCs/>
          <w:color w:val="000000"/>
        </w:rPr>
        <w:t xml:space="preserve">concorreu à vaga </w:t>
      </w:r>
      <w:r w:rsidRPr="007E2427">
        <w:rPr>
          <w:bCs/>
          <w:color w:val="000000"/>
        </w:rPr>
        <w:t>do concurso para Professor Titular de Teoria do Estado da USP.</w:t>
      </w:r>
      <w:r>
        <w:rPr>
          <w:bCs/>
          <w:color w:val="000000"/>
        </w:rPr>
        <w:t xml:space="preserve"> </w:t>
      </w:r>
    </w:p>
    <w:p w:rsidR="00DA0419" w:rsidRDefault="00DA0419" w:rsidP="00DA0419">
      <w:pPr>
        <w:ind w:firstLine="1418"/>
        <w:jc w:val="both"/>
        <w:rPr>
          <w:bCs/>
          <w:color w:val="000000"/>
        </w:rPr>
      </w:pPr>
    </w:p>
    <w:p w:rsidR="007E2427" w:rsidRDefault="007E2427" w:rsidP="00DA0419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A incomparável força de trabalho do </w:t>
      </w:r>
      <w:r w:rsidR="003F548C">
        <w:rPr>
          <w:bCs/>
          <w:color w:val="000000"/>
        </w:rPr>
        <w:t>p</w:t>
      </w:r>
      <w:r w:rsidRPr="007E2427">
        <w:rPr>
          <w:bCs/>
          <w:color w:val="000000"/>
        </w:rPr>
        <w:t>rofessor Cezar levou-o à conquista de títulos ao longo de sua carreira. Já em 1969, receb</w:t>
      </w:r>
      <w:r w:rsidR="00DA0419">
        <w:rPr>
          <w:bCs/>
          <w:color w:val="000000"/>
        </w:rPr>
        <w:t>eu</w:t>
      </w:r>
      <w:r w:rsidRPr="007E2427">
        <w:rPr>
          <w:bCs/>
          <w:color w:val="000000"/>
        </w:rPr>
        <w:t xml:space="preserve"> o prêmio da Lei Brossard, concedido pela UFRGS, instituição que já o havia distinguido, em 1968, com o prêmio Professor Brochado da Rocha. Nesse mesmo ano, obteve a láurea acadêmica na UFRGS. Em março de 2010, foi homenageado pela Assembleia Legislativa do Estado do Rio Grande do Sul, que lhe concedeu </w:t>
      </w:r>
      <w:r w:rsidRPr="00DA0419">
        <w:rPr>
          <w:bCs/>
          <w:color w:val="000000"/>
        </w:rPr>
        <w:t>a </w:t>
      </w:r>
      <w:r w:rsidRPr="00520D6B">
        <w:t>Medalha do Mérito Farroupilha</w:t>
      </w:r>
      <w:r w:rsidRPr="00DA0419">
        <w:rPr>
          <w:bCs/>
          <w:color w:val="000000"/>
        </w:rPr>
        <w:t>, distinção máxima prestada a homens e mulheres de destacado</w:t>
      </w:r>
      <w:r w:rsidRPr="007E2427">
        <w:rPr>
          <w:bCs/>
          <w:color w:val="000000"/>
        </w:rPr>
        <w:t xml:space="preserve"> papel social. Nesse dia, o Salão Negrinho do Pastoreio revelou-se pequeno para abrigar </w:t>
      </w:r>
      <w:r w:rsidR="00DA0419">
        <w:rPr>
          <w:bCs/>
          <w:color w:val="000000"/>
        </w:rPr>
        <w:t>os que foram</w:t>
      </w:r>
      <w:r w:rsidRPr="007E2427">
        <w:rPr>
          <w:bCs/>
          <w:color w:val="000000"/>
        </w:rPr>
        <w:t xml:space="preserve"> abraçá-lo, </w:t>
      </w:r>
      <w:r w:rsidR="00DA0419">
        <w:rPr>
          <w:bCs/>
          <w:color w:val="000000"/>
        </w:rPr>
        <w:t xml:space="preserve">seus </w:t>
      </w:r>
      <w:r w:rsidRPr="007E2427">
        <w:rPr>
          <w:bCs/>
          <w:color w:val="000000"/>
        </w:rPr>
        <w:t>amigos e autoridades civis. A homenagem</w:t>
      </w:r>
      <w:r w:rsidR="00DA0419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então prestada ao grande mestre gaúcho de </w:t>
      </w:r>
      <w:r w:rsidR="00DA0419">
        <w:rPr>
          <w:bCs/>
          <w:color w:val="000000"/>
        </w:rPr>
        <w:t>d</w:t>
      </w:r>
      <w:r w:rsidRPr="007E2427">
        <w:rPr>
          <w:bCs/>
          <w:color w:val="000000"/>
        </w:rPr>
        <w:t xml:space="preserve">ireito </w:t>
      </w:r>
      <w:r w:rsidR="00DA0419">
        <w:rPr>
          <w:bCs/>
          <w:color w:val="000000"/>
        </w:rPr>
        <w:t>c</w:t>
      </w:r>
      <w:r w:rsidRPr="007E2427">
        <w:rPr>
          <w:bCs/>
          <w:color w:val="000000"/>
        </w:rPr>
        <w:t>onstitucional</w:t>
      </w:r>
      <w:r w:rsidR="00DA0419">
        <w:rPr>
          <w:bCs/>
          <w:color w:val="000000"/>
        </w:rPr>
        <w:t>,</w:t>
      </w:r>
      <w:r w:rsidRPr="007E2427">
        <w:rPr>
          <w:bCs/>
          <w:color w:val="000000"/>
        </w:rPr>
        <w:t xml:space="preserve"> culminou com um discurso improvisado, </w:t>
      </w:r>
      <w:r w:rsidR="00DA0419">
        <w:rPr>
          <w:bCs/>
          <w:color w:val="000000"/>
        </w:rPr>
        <w:t xml:space="preserve">uma </w:t>
      </w:r>
      <w:r w:rsidRPr="007E2427">
        <w:rPr>
          <w:bCs/>
          <w:color w:val="000000"/>
        </w:rPr>
        <w:t>impactante aula magna sobre o significado da autêntica cidadania.</w:t>
      </w:r>
      <w:r>
        <w:rPr>
          <w:bCs/>
          <w:color w:val="000000"/>
        </w:rPr>
        <w:t xml:space="preserve"> </w:t>
      </w:r>
    </w:p>
    <w:p w:rsidR="00DA0419" w:rsidRDefault="00DA0419" w:rsidP="00DA0419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O gênio do pensador do </w:t>
      </w:r>
      <w:r w:rsidR="00DA0419">
        <w:rPr>
          <w:bCs/>
          <w:color w:val="000000"/>
        </w:rPr>
        <w:t>d</w:t>
      </w:r>
      <w:r w:rsidRPr="007E2427">
        <w:rPr>
          <w:bCs/>
          <w:color w:val="000000"/>
        </w:rPr>
        <w:t xml:space="preserve">ireito, que se manifesta </w:t>
      </w:r>
      <w:r w:rsidR="00DA0419">
        <w:rPr>
          <w:bCs/>
          <w:color w:val="000000"/>
        </w:rPr>
        <w:t>nas exemplificações</w:t>
      </w:r>
      <w:r w:rsidRPr="007E2427">
        <w:rPr>
          <w:bCs/>
          <w:color w:val="000000"/>
        </w:rPr>
        <w:t xml:space="preserve"> desta</w:t>
      </w:r>
      <w:r w:rsidR="00DA0419">
        <w:rPr>
          <w:bCs/>
          <w:color w:val="000000"/>
        </w:rPr>
        <w:t xml:space="preserve">cadas </w:t>
      </w:r>
      <w:r w:rsidRPr="007E2427">
        <w:rPr>
          <w:bCs/>
          <w:color w:val="000000"/>
        </w:rPr>
        <w:t>acima, é empregado por ele como ferramenta de pura provocação.</w:t>
      </w:r>
      <w:r>
        <w:rPr>
          <w:bCs/>
          <w:color w:val="000000"/>
        </w:rPr>
        <w:t xml:space="preserve"> </w:t>
      </w:r>
    </w:p>
    <w:p w:rsidR="00DA0419" w:rsidRDefault="00DA0419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Quem ouve as lições do </w:t>
      </w:r>
      <w:r w:rsidR="00DA0419">
        <w:rPr>
          <w:bCs/>
          <w:color w:val="000000"/>
        </w:rPr>
        <w:t>p</w:t>
      </w:r>
      <w:r w:rsidRPr="007E2427">
        <w:rPr>
          <w:bCs/>
          <w:color w:val="000000"/>
        </w:rPr>
        <w:t xml:space="preserve">rofessor </w:t>
      </w:r>
      <w:r w:rsidR="00DA0419">
        <w:rPr>
          <w:bCs/>
          <w:color w:val="000000"/>
        </w:rPr>
        <w:t xml:space="preserve">Cezar Saldanha </w:t>
      </w:r>
      <w:r w:rsidRPr="007E2427">
        <w:rPr>
          <w:bCs/>
          <w:color w:val="000000"/>
        </w:rPr>
        <w:t>não consegue passar e seguir indiferente. Elas têm o condão de suscitar, instigar e provocar nos seus discípulos o anseio do saber, o desejo de ir além. Não</w:t>
      </w:r>
      <w:r w:rsidR="00DA0419">
        <w:rPr>
          <w:bCs/>
          <w:color w:val="000000"/>
        </w:rPr>
        <w:t xml:space="preserve"> é </w:t>
      </w:r>
      <w:r w:rsidRPr="007E2427">
        <w:rPr>
          <w:bCs/>
          <w:color w:val="000000"/>
        </w:rPr>
        <w:t>por acaso</w:t>
      </w:r>
      <w:r w:rsidR="00DA0419">
        <w:rPr>
          <w:bCs/>
          <w:color w:val="000000"/>
        </w:rPr>
        <w:t xml:space="preserve"> que o douto</w:t>
      </w:r>
      <w:r w:rsidRPr="007E2427">
        <w:rPr>
          <w:bCs/>
          <w:color w:val="000000"/>
        </w:rPr>
        <w:t>r Cezar</w:t>
      </w:r>
      <w:r w:rsidR="00DA0419">
        <w:rPr>
          <w:bCs/>
          <w:color w:val="000000"/>
        </w:rPr>
        <w:t xml:space="preserve"> Saldanha</w:t>
      </w:r>
      <w:r w:rsidRPr="007E2427">
        <w:rPr>
          <w:bCs/>
          <w:color w:val="000000"/>
        </w:rPr>
        <w:t xml:space="preserve"> se define como </w:t>
      </w:r>
      <w:r w:rsidR="00DA0419">
        <w:rPr>
          <w:bCs/>
          <w:color w:val="000000"/>
        </w:rPr>
        <w:t>professor.</w:t>
      </w:r>
      <w:r w:rsidRPr="007E2427">
        <w:rPr>
          <w:bCs/>
          <w:color w:val="000000"/>
        </w:rPr>
        <w:t xml:space="preserve"> E ele o é, na mais plena acepção do termo. Tocados por sua liderança, entusiasmo e didática ímpares, acabamos por desvendar nossos próprios talentos, e nos vemos lançados na busca do conhecimento profundo, aprendendo a rejeitar as facilidades do que está na superfície das coisas, a não capitular frente a meros nominalismos. Aprendemos, enfim, a valorizar o que é essencial, a romper paradigmas obsoletos e a ter compromisso permanente com a seriedade, com a pesquisa e o rigor técnico, valores fundamentais para todo aquele que se pretende um estudioso e um operador do Direito.</w:t>
      </w:r>
      <w:r>
        <w:rPr>
          <w:bCs/>
          <w:color w:val="000000"/>
        </w:rPr>
        <w:t xml:space="preserve"> </w:t>
      </w:r>
    </w:p>
    <w:p w:rsidR="006D1AC5" w:rsidRDefault="006D1AC5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Por ter dedicado uma vida a serviço do interesse público e na formação de pessoas, esse filho de Porto Alegre merece receber o título de Cidadão Emérito de Porto Alegre.</w:t>
      </w:r>
    </w:p>
    <w:p w:rsidR="006D1AC5" w:rsidRDefault="006D1AC5" w:rsidP="007E2427">
      <w:pPr>
        <w:ind w:firstLine="1418"/>
        <w:jc w:val="both"/>
        <w:rPr>
          <w:bCs/>
          <w:color w:val="000000"/>
        </w:rPr>
      </w:pPr>
    </w:p>
    <w:p w:rsid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>Pelo exposto, contamos com o apoio dos membros deste Legislativo para a aprovação deste Projeto de Lei.</w:t>
      </w:r>
    </w:p>
    <w:p w:rsidR="007E2427" w:rsidRDefault="007E2427" w:rsidP="007E2427">
      <w:pPr>
        <w:ind w:firstLine="1418"/>
        <w:jc w:val="both"/>
        <w:rPr>
          <w:bCs/>
          <w:color w:val="000000"/>
        </w:rPr>
      </w:pPr>
    </w:p>
    <w:p w:rsidR="007E2427" w:rsidRPr="007E2427" w:rsidRDefault="007E2427" w:rsidP="007E2427">
      <w:pPr>
        <w:ind w:firstLine="1418"/>
        <w:jc w:val="both"/>
        <w:rPr>
          <w:bCs/>
          <w:color w:val="000000"/>
        </w:rPr>
      </w:pPr>
      <w:r w:rsidRPr="007E2427">
        <w:rPr>
          <w:bCs/>
          <w:color w:val="000000"/>
        </w:rPr>
        <w:t xml:space="preserve">Sala das Sessões, </w:t>
      </w:r>
      <w:r>
        <w:rPr>
          <w:bCs/>
          <w:color w:val="000000"/>
        </w:rPr>
        <w:t xml:space="preserve">15 </w:t>
      </w:r>
      <w:r w:rsidRPr="007E2427">
        <w:rPr>
          <w:bCs/>
          <w:color w:val="000000"/>
        </w:rPr>
        <w:t>de a</w:t>
      </w:r>
      <w:r>
        <w:rPr>
          <w:bCs/>
          <w:color w:val="000000"/>
        </w:rPr>
        <w:t>bril de</w:t>
      </w:r>
      <w:r w:rsidRPr="007E2427">
        <w:rPr>
          <w:bCs/>
          <w:color w:val="000000"/>
        </w:rPr>
        <w:t xml:space="preserve"> 2019.</w:t>
      </w:r>
    </w:p>
    <w:p w:rsidR="007E2427" w:rsidRDefault="007E2427" w:rsidP="004B6A9E">
      <w:pPr>
        <w:ind w:firstLine="1418"/>
        <w:jc w:val="both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F73333" w:rsidRDefault="00F73333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D63D1">
        <w:rPr>
          <w:rFonts w:eastAsia="Calibri"/>
          <w:lang w:eastAsia="en-US"/>
        </w:rPr>
        <w:t>PROFESSOR WAMBERT</w:t>
      </w:r>
    </w:p>
    <w:p w:rsidR="00973306" w:rsidRDefault="00847E49" w:rsidP="00973306">
      <w:pPr>
        <w:ind w:firstLine="1418"/>
        <w:jc w:val="both"/>
      </w:pPr>
      <w:r w:rsidRPr="00847E49">
        <w:rPr>
          <w:b/>
        </w:rPr>
        <w:br w:type="page"/>
      </w:r>
      <w:r w:rsidR="00973306">
        <w:rPr>
          <w:bCs/>
        </w:rPr>
        <w:lastRenderedPageBreak/>
        <w:t xml:space="preserve">Subscrição dos vereadores da Câmara Municipal de Porto Alegre para a concessão do título de </w:t>
      </w:r>
      <w:r w:rsidR="00973306" w:rsidRPr="00A651A7">
        <w:rPr>
          <w:b/>
          <w:bCs/>
        </w:rPr>
        <w:t xml:space="preserve">Cidadão </w:t>
      </w:r>
      <w:r w:rsidR="007E2427">
        <w:rPr>
          <w:b/>
          <w:bCs/>
        </w:rPr>
        <w:t xml:space="preserve">Emérito </w:t>
      </w:r>
      <w:r w:rsidR="00973306" w:rsidRPr="00A651A7">
        <w:rPr>
          <w:b/>
          <w:bCs/>
        </w:rPr>
        <w:t>de Porto Alegre</w:t>
      </w:r>
      <w:r w:rsidR="008D63D1">
        <w:rPr>
          <w:bCs/>
        </w:rPr>
        <w:t xml:space="preserve"> ao senhor </w:t>
      </w:r>
      <w:r w:rsidR="007E2427">
        <w:rPr>
          <w:b/>
          <w:bCs/>
        </w:rPr>
        <w:t>Cezar Saldanha Souza Junior</w:t>
      </w:r>
      <w:r w:rsidR="00973306">
        <w:rPr>
          <w:bCs/>
        </w:rPr>
        <w:t>, com base no § 1º do art. 133 do Regimento da Câmara Municipal de Porto Alegre:</w:t>
      </w:r>
    </w:p>
    <w:p w:rsidR="00E16809" w:rsidRPr="00847E49" w:rsidRDefault="00973306" w:rsidP="00973306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E1B2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E1B2A">
        <w:rPr>
          <w:b/>
        </w:rPr>
        <w:t xml:space="preserve">Concede </w:t>
      </w:r>
      <w:r>
        <w:rPr>
          <w:b/>
        </w:rPr>
        <w:t>o</w:t>
      </w:r>
      <w:r w:rsidRPr="00CE1B2A">
        <w:rPr>
          <w:b/>
        </w:rPr>
        <w:t xml:space="preserve"> </w:t>
      </w:r>
      <w:r>
        <w:rPr>
          <w:b/>
        </w:rPr>
        <w:t>t</w:t>
      </w:r>
      <w:r w:rsidRPr="00CE1B2A">
        <w:rPr>
          <w:b/>
        </w:rPr>
        <w:t xml:space="preserve">ítulo </w:t>
      </w:r>
      <w:r>
        <w:rPr>
          <w:b/>
        </w:rPr>
        <w:t>d</w:t>
      </w:r>
      <w:r w:rsidRPr="00CE1B2A">
        <w:rPr>
          <w:b/>
        </w:rPr>
        <w:t xml:space="preserve">e Cidadão </w:t>
      </w:r>
      <w:r w:rsidR="007E2427">
        <w:rPr>
          <w:b/>
        </w:rPr>
        <w:t xml:space="preserve">Emérito </w:t>
      </w:r>
      <w:r>
        <w:rPr>
          <w:b/>
        </w:rPr>
        <w:t>d</w:t>
      </w:r>
      <w:r w:rsidRPr="00CE1B2A">
        <w:rPr>
          <w:b/>
        </w:rPr>
        <w:t xml:space="preserve">e Porto Alegre </w:t>
      </w:r>
      <w:r w:rsidR="004E2A0C" w:rsidRPr="00D07195">
        <w:rPr>
          <w:rFonts w:eastAsia="Calibri"/>
          <w:b/>
          <w:bCs/>
          <w:color w:val="000000"/>
        </w:rPr>
        <w:t xml:space="preserve">ao </w:t>
      </w:r>
      <w:r w:rsidR="004E2A0C">
        <w:rPr>
          <w:rFonts w:eastAsia="Calibri"/>
          <w:b/>
          <w:bCs/>
          <w:color w:val="000000"/>
        </w:rPr>
        <w:t>senhor</w:t>
      </w:r>
      <w:r w:rsidR="004E2A0C" w:rsidDel="004E2A0C">
        <w:rPr>
          <w:b/>
        </w:rPr>
        <w:t xml:space="preserve"> </w:t>
      </w:r>
      <w:r w:rsidR="007E2427">
        <w:rPr>
          <w:b/>
          <w:bCs/>
        </w:rPr>
        <w:t>Cezar Saldanha Souza Junior</w:t>
      </w:r>
      <w:r w:rsidRPr="00CE1B2A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E1B2A" w:rsidRPr="008D63D1" w:rsidRDefault="00673A3E" w:rsidP="00CE1B2A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Fica</w:t>
      </w:r>
      <w:proofErr w:type="gramEnd"/>
      <w:r w:rsidR="00CE1B2A">
        <w:t xml:space="preserve"> concedido o título de Cidadão </w:t>
      </w:r>
      <w:r w:rsidR="003F548C">
        <w:t xml:space="preserve">Emérito </w:t>
      </w:r>
      <w:r w:rsidR="00CE1B2A">
        <w:t xml:space="preserve">de Porto Alegre </w:t>
      </w:r>
      <w:r w:rsidR="00914E05" w:rsidRPr="00914E05">
        <w:t xml:space="preserve">ao </w:t>
      </w:r>
      <w:r w:rsidR="00914E05" w:rsidRPr="008D63D1">
        <w:t>senhor</w:t>
      </w:r>
      <w:r w:rsidR="00914E05" w:rsidRPr="007E2427">
        <w:t xml:space="preserve"> </w:t>
      </w:r>
      <w:r w:rsidR="007E2427" w:rsidRPr="007E2427">
        <w:rPr>
          <w:bCs/>
        </w:rPr>
        <w:t>Cezar Saldanha Souza Junior</w:t>
      </w:r>
      <w:r w:rsidR="00CE1B2A" w:rsidRPr="008D63D1">
        <w:t xml:space="preserve">, </w:t>
      </w:r>
      <w:r w:rsidR="00914E05" w:rsidRPr="008D63D1">
        <w:rPr>
          <w:rFonts w:eastAsia="Calibri"/>
          <w:bCs/>
          <w:color w:val="000000"/>
        </w:rPr>
        <w:t>co</w:t>
      </w:r>
      <w:bookmarkStart w:id="0" w:name="_GoBack"/>
      <w:bookmarkEnd w:id="0"/>
      <w:r w:rsidR="00914E05" w:rsidRPr="008D63D1">
        <w:rPr>
          <w:rFonts w:eastAsia="Calibri"/>
          <w:bCs/>
          <w:color w:val="000000"/>
        </w:rPr>
        <w:t>m base na Lei nº 9.659, de 22 de dezembro de 2004.</w:t>
      </w:r>
    </w:p>
    <w:p w:rsidR="00CE1B2A" w:rsidRDefault="00CE1B2A" w:rsidP="00CE1B2A">
      <w:pPr>
        <w:ind w:firstLine="1418"/>
        <w:jc w:val="both"/>
      </w:pPr>
    </w:p>
    <w:p w:rsidR="00C03878" w:rsidRDefault="00673A3E" w:rsidP="00CE1B2A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Esta</w:t>
      </w:r>
      <w:proofErr w:type="gramEnd"/>
      <w:r w:rsidR="00CE1B2A">
        <w:t xml:space="preserve"> Lei entra em vigor na data de sua publicação.</w:t>
      </w:r>
    </w:p>
    <w:p w:rsidR="0074274A" w:rsidRDefault="0074274A" w:rsidP="0017042C">
      <w:pPr>
        <w:ind w:firstLine="1418"/>
        <w:jc w:val="both"/>
      </w:pPr>
    </w:p>
    <w:p w:rsidR="0074274A" w:rsidRDefault="0074274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3734D" w:rsidRDefault="0033734D" w:rsidP="0017042C">
      <w:pPr>
        <w:ind w:firstLine="1418"/>
        <w:jc w:val="both"/>
      </w:pPr>
    </w:p>
    <w:p w:rsidR="00322580" w:rsidRPr="0017042C" w:rsidRDefault="0033734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5B" w:rsidRDefault="0069175B">
      <w:r>
        <w:separator/>
      </w:r>
    </w:p>
  </w:endnote>
  <w:endnote w:type="continuationSeparator" w:id="0">
    <w:p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5B" w:rsidRDefault="0069175B">
      <w:r>
        <w:separator/>
      </w:r>
    </w:p>
  </w:footnote>
  <w:footnote w:type="continuationSeparator" w:id="0">
    <w:p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20D6B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E2427">
      <w:rPr>
        <w:b/>
        <w:bCs/>
      </w:rPr>
      <w:t>0158</w:t>
    </w:r>
    <w:r w:rsidR="009339B1">
      <w:rPr>
        <w:b/>
        <w:bCs/>
      </w:rPr>
      <w:t>/</w:t>
    </w:r>
    <w:r w:rsidR="00673A3E">
      <w:rPr>
        <w:b/>
        <w:bCs/>
      </w:rPr>
      <w:t>1</w:t>
    </w:r>
    <w:r w:rsidR="007E2427">
      <w:rPr>
        <w:b/>
        <w:bCs/>
      </w:rPr>
      <w:t>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E2427">
      <w:rPr>
        <w:b/>
        <w:bCs/>
      </w:rPr>
      <w:t>0</w:t>
    </w:r>
    <w:r w:rsidR="008D63D1">
      <w:rPr>
        <w:b/>
        <w:bCs/>
      </w:rPr>
      <w:t>7</w:t>
    </w:r>
    <w:r w:rsidR="007E2427">
      <w:rPr>
        <w:b/>
        <w:bCs/>
      </w:rPr>
      <w:t>9</w:t>
    </w:r>
    <w:r w:rsidR="009339B1">
      <w:rPr>
        <w:b/>
        <w:bCs/>
      </w:rPr>
      <w:t>/</w:t>
    </w:r>
    <w:r w:rsidR="00673A3E">
      <w:rPr>
        <w:b/>
        <w:bCs/>
      </w:rPr>
      <w:t>1</w:t>
    </w:r>
    <w:r w:rsidR="007E2427">
      <w:rPr>
        <w:b/>
        <w:bCs/>
      </w:rPr>
      <w:t>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C0881"/>
    <w:multiLevelType w:val="multilevel"/>
    <w:tmpl w:val="DB0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06EE"/>
    <w:rsid w:val="000B5093"/>
    <w:rsid w:val="000F535A"/>
    <w:rsid w:val="00107096"/>
    <w:rsid w:val="00135FC2"/>
    <w:rsid w:val="0015472C"/>
    <w:rsid w:val="0017042C"/>
    <w:rsid w:val="00183F9E"/>
    <w:rsid w:val="00192984"/>
    <w:rsid w:val="001A1B24"/>
    <w:rsid w:val="001B43AB"/>
    <w:rsid w:val="001D6044"/>
    <w:rsid w:val="001E3D3B"/>
    <w:rsid w:val="0020384D"/>
    <w:rsid w:val="00244AC2"/>
    <w:rsid w:val="00254F83"/>
    <w:rsid w:val="002649BF"/>
    <w:rsid w:val="00281135"/>
    <w:rsid w:val="00291447"/>
    <w:rsid w:val="002C2775"/>
    <w:rsid w:val="002E756C"/>
    <w:rsid w:val="00315948"/>
    <w:rsid w:val="0032174A"/>
    <w:rsid w:val="00322580"/>
    <w:rsid w:val="00332D6F"/>
    <w:rsid w:val="003363CE"/>
    <w:rsid w:val="0033734D"/>
    <w:rsid w:val="003544CB"/>
    <w:rsid w:val="0036703E"/>
    <w:rsid w:val="00381F87"/>
    <w:rsid w:val="0039795E"/>
    <w:rsid w:val="003B3226"/>
    <w:rsid w:val="003B512A"/>
    <w:rsid w:val="003C0D52"/>
    <w:rsid w:val="003D35A4"/>
    <w:rsid w:val="003E3231"/>
    <w:rsid w:val="003E4786"/>
    <w:rsid w:val="003F548C"/>
    <w:rsid w:val="00414169"/>
    <w:rsid w:val="0041553C"/>
    <w:rsid w:val="0042580E"/>
    <w:rsid w:val="00426579"/>
    <w:rsid w:val="0043255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2589"/>
    <w:rsid w:val="004E2A0C"/>
    <w:rsid w:val="004F273F"/>
    <w:rsid w:val="00504671"/>
    <w:rsid w:val="00520A30"/>
    <w:rsid w:val="00520D6B"/>
    <w:rsid w:val="00526D91"/>
    <w:rsid w:val="005530F5"/>
    <w:rsid w:val="00555551"/>
    <w:rsid w:val="00556572"/>
    <w:rsid w:val="00557A2E"/>
    <w:rsid w:val="00566A9E"/>
    <w:rsid w:val="005E63AE"/>
    <w:rsid w:val="006221A4"/>
    <w:rsid w:val="00630E33"/>
    <w:rsid w:val="00637DEB"/>
    <w:rsid w:val="006559E2"/>
    <w:rsid w:val="00665150"/>
    <w:rsid w:val="00673A3E"/>
    <w:rsid w:val="0069175B"/>
    <w:rsid w:val="006938C5"/>
    <w:rsid w:val="006951FF"/>
    <w:rsid w:val="00697C05"/>
    <w:rsid w:val="006B2FE1"/>
    <w:rsid w:val="006B6B34"/>
    <w:rsid w:val="006C4D63"/>
    <w:rsid w:val="006D1AC5"/>
    <w:rsid w:val="006F67D4"/>
    <w:rsid w:val="00714811"/>
    <w:rsid w:val="00721FE1"/>
    <w:rsid w:val="0074274A"/>
    <w:rsid w:val="00772B09"/>
    <w:rsid w:val="007846FD"/>
    <w:rsid w:val="007953F9"/>
    <w:rsid w:val="007A3921"/>
    <w:rsid w:val="007E2427"/>
    <w:rsid w:val="007F5959"/>
    <w:rsid w:val="00802AFD"/>
    <w:rsid w:val="00831400"/>
    <w:rsid w:val="00837E3C"/>
    <w:rsid w:val="00847E49"/>
    <w:rsid w:val="00855B81"/>
    <w:rsid w:val="0089741A"/>
    <w:rsid w:val="008C3A1B"/>
    <w:rsid w:val="008D63D1"/>
    <w:rsid w:val="008F457A"/>
    <w:rsid w:val="008F7269"/>
    <w:rsid w:val="0090553F"/>
    <w:rsid w:val="00912F08"/>
    <w:rsid w:val="00914E05"/>
    <w:rsid w:val="009339B1"/>
    <w:rsid w:val="00943437"/>
    <w:rsid w:val="009479C2"/>
    <w:rsid w:val="00965146"/>
    <w:rsid w:val="009654CD"/>
    <w:rsid w:val="00973306"/>
    <w:rsid w:val="009862B4"/>
    <w:rsid w:val="00987893"/>
    <w:rsid w:val="009B3986"/>
    <w:rsid w:val="009B5889"/>
    <w:rsid w:val="009C04EC"/>
    <w:rsid w:val="009F3692"/>
    <w:rsid w:val="009F6C1C"/>
    <w:rsid w:val="009F6E02"/>
    <w:rsid w:val="00A52102"/>
    <w:rsid w:val="00A636D7"/>
    <w:rsid w:val="00A65CE6"/>
    <w:rsid w:val="00A74362"/>
    <w:rsid w:val="00A753D4"/>
    <w:rsid w:val="00A810BB"/>
    <w:rsid w:val="00AC2218"/>
    <w:rsid w:val="00AE6FA6"/>
    <w:rsid w:val="00B03454"/>
    <w:rsid w:val="00B203DA"/>
    <w:rsid w:val="00B308CD"/>
    <w:rsid w:val="00B30D45"/>
    <w:rsid w:val="00B40877"/>
    <w:rsid w:val="00B4214A"/>
    <w:rsid w:val="00B87063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1B2A"/>
    <w:rsid w:val="00CF047F"/>
    <w:rsid w:val="00D00992"/>
    <w:rsid w:val="00D03911"/>
    <w:rsid w:val="00D15078"/>
    <w:rsid w:val="00D3659E"/>
    <w:rsid w:val="00D47542"/>
    <w:rsid w:val="00D63064"/>
    <w:rsid w:val="00D71299"/>
    <w:rsid w:val="00D84060"/>
    <w:rsid w:val="00D903DD"/>
    <w:rsid w:val="00DA0419"/>
    <w:rsid w:val="00DD69B4"/>
    <w:rsid w:val="00DE26F2"/>
    <w:rsid w:val="00DE419F"/>
    <w:rsid w:val="00DF6913"/>
    <w:rsid w:val="00E00B36"/>
    <w:rsid w:val="00E01F24"/>
    <w:rsid w:val="00E16809"/>
    <w:rsid w:val="00E31D59"/>
    <w:rsid w:val="00E35A27"/>
    <w:rsid w:val="00E73BF6"/>
    <w:rsid w:val="00E7431A"/>
    <w:rsid w:val="00E8628A"/>
    <w:rsid w:val="00EA1192"/>
    <w:rsid w:val="00EC0C7A"/>
    <w:rsid w:val="00EC1AE2"/>
    <w:rsid w:val="00EC2225"/>
    <w:rsid w:val="00EE3E86"/>
    <w:rsid w:val="00EF3D40"/>
    <w:rsid w:val="00F05832"/>
    <w:rsid w:val="00F12458"/>
    <w:rsid w:val="00F22E51"/>
    <w:rsid w:val="00F432AC"/>
    <w:rsid w:val="00F70021"/>
    <w:rsid w:val="00F73333"/>
    <w:rsid w:val="00F91FB6"/>
    <w:rsid w:val="00F94E39"/>
    <w:rsid w:val="00FC2B2B"/>
    <w:rsid w:val="00FC43CC"/>
    <w:rsid w:val="00FC5B30"/>
    <w:rsid w:val="00FC78C6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7E2427"/>
    <w:rPr>
      <w:sz w:val="24"/>
      <w:szCs w:val="24"/>
    </w:rPr>
  </w:style>
  <w:style w:type="paragraph" w:styleId="Reviso">
    <w:name w:val="Revision"/>
    <w:hidden/>
    <w:uiPriority w:val="99"/>
    <w:semiHidden/>
    <w:rsid w:val="007E242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E2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F95E-85A3-46EE-A7EB-67D6B2EA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92</TotalTime>
  <Pages>5</Pages>
  <Words>1118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8</cp:revision>
  <cp:lastPrinted>2018-07-24T17:25:00Z</cp:lastPrinted>
  <dcterms:created xsi:type="dcterms:W3CDTF">2019-05-13T14:13:00Z</dcterms:created>
  <dcterms:modified xsi:type="dcterms:W3CDTF">2019-06-12T13:41:00Z</dcterms:modified>
</cp:coreProperties>
</file>