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8F" w:rsidRPr="005E798F" w:rsidRDefault="005E798F" w:rsidP="005E798F">
      <w:pPr>
        <w:spacing w:after="0" w:line="240" w:lineRule="auto"/>
        <w:jc w:val="both"/>
        <w:rPr>
          <w:rFonts w:ascii="Times New Roman" w:eastAsia="Times New Roman" w:hAnsi="Times New Roman" w:cs="Times New Roman"/>
          <w:b/>
          <w:bCs/>
          <w:sz w:val="24"/>
          <w:szCs w:val="24"/>
          <w:lang w:eastAsia="pt-BR"/>
        </w:rPr>
      </w:pPr>
      <w:bookmarkStart w:id="0" w:name="_GoBack"/>
      <w:bookmarkEnd w:id="0"/>
      <w:r w:rsidRPr="005E798F">
        <w:rPr>
          <w:rFonts w:ascii="Times New Roman" w:eastAsia="Times New Roman" w:hAnsi="Times New Roman" w:cs="Times New Roman"/>
          <w:sz w:val="24"/>
          <w:szCs w:val="24"/>
          <w:lang w:eastAsia="pt-BR"/>
        </w:rPr>
        <w:t>Of. nº                      /GP</w:t>
      </w:r>
      <w:r w:rsidRPr="005E798F">
        <w:rPr>
          <w:rFonts w:ascii="Times New Roman" w:eastAsia="Times New Roman" w:hAnsi="Times New Roman" w:cs="Times New Roman"/>
          <w:b/>
          <w:bCs/>
          <w:sz w:val="24"/>
          <w:szCs w:val="24"/>
          <w:lang w:eastAsia="pt-BR"/>
        </w:rPr>
        <w:t xml:space="preserve"> </w:t>
      </w: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Senhora Presidente:</w:t>
      </w: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Dirijo-me a Vossa Excelência para encaminhar-lhe, no uso da prerrogativa que me é conferida pelo inc. VII do art. 94 da Lei Orgânica do Município de Porto Alegre, o anexo Projeto de Lei do Executivo que </w:t>
      </w:r>
      <w:r w:rsidR="00A05BE6" w:rsidRPr="00A05BE6">
        <w:rPr>
          <w:rFonts w:ascii="Times New Roman" w:eastAsia="Times New Roman" w:hAnsi="Times New Roman" w:cs="Times New Roman"/>
          <w:sz w:val="24"/>
          <w:szCs w:val="24"/>
          <w:lang w:eastAsia="pt-BR"/>
        </w:rPr>
        <w:t>autoriza o Executivo Municipal a contratar operação de crédito junto à União, por meio da Caixa Econômica Federal (CAIXA)</w:t>
      </w:r>
      <w:r w:rsidR="00970F5C" w:rsidRPr="00970F5C">
        <w:t xml:space="preserve"> </w:t>
      </w:r>
      <w:r w:rsidR="00970F5C">
        <w:rPr>
          <w:rFonts w:ascii="Times New Roman" w:eastAsia="Times New Roman" w:hAnsi="Times New Roman" w:cs="Times New Roman"/>
          <w:sz w:val="24"/>
          <w:szCs w:val="24"/>
          <w:lang w:eastAsia="pt-BR"/>
        </w:rPr>
        <w:t>até o valor de R$ 61.540.483,00,</w:t>
      </w:r>
      <w:r w:rsidR="00970F5C" w:rsidRPr="00970F5C">
        <w:rPr>
          <w:rFonts w:ascii="Times New Roman" w:eastAsia="Times New Roman" w:hAnsi="Times New Roman" w:cs="Times New Roman"/>
          <w:sz w:val="24"/>
          <w:szCs w:val="24"/>
          <w:lang w:eastAsia="pt-BR"/>
        </w:rPr>
        <w:t xml:space="preserve"> para as operações de crédito do Programa de Atendimento Habitacional através do Setor Público (Pró-Moradia)</w:t>
      </w:r>
      <w:r w:rsidRPr="005E798F">
        <w:rPr>
          <w:rFonts w:ascii="Times New Roman" w:eastAsia="Times New Roman" w:hAnsi="Times New Roman" w:cs="Times New Roman"/>
          <w:sz w:val="24"/>
          <w:szCs w:val="24"/>
          <w:lang w:eastAsia="pt-BR"/>
        </w:rPr>
        <w:t>, a fim de ser submetido à apreciação dessa Egrégia Câmara Municipal de Vereadores.</w:t>
      </w:r>
    </w:p>
    <w:p w:rsidR="00EB0513" w:rsidRPr="00EB0513" w:rsidRDefault="00EB0513" w:rsidP="00EB0513">
      <w:pPr>
        <w:spacing w:after="0" w:line="240" w:lineRule="auto"/>
        <w:jc w:val="both"/>
        <w:rPr>
          <w:rFonts w:ascii="Times New Roman" w:eastAsia="Times New Roman" w:hAnsi="Times New Roman" w:cs="Times New Roman"/>
          <w:sz w:val="28"/>
          <w:szCs w:val="24"/>
          <w:lang w:eastAsia="pt-BR"/>
        </w:rPr>
      </w:pPr>
    </w:p>
    <w:p w:rsidR="00EB0513" w:rsidRPr="00EB0513" w:rsidRDefault="00EB0513" w:rsidP="00EB0513">
      <w:pPr>
        <w:widowControl w:val="0"/>
        <w:tabs>
          <w:tab w:val="left" w:pos="2160"/>
        </w:tabs>
        <w:autoSpaceDE w:val="0"/>
        <w:autoSpaceDN w:val="0"/>
        <w:spacing w:after="0" w:line="240" w:lineRule="auto"/>
        <w:ind w:firstLine="2127"/>
        <w:jc w:val="both"/>
        <w:rPr>
          <w:rFonts w:ascii="Times New Roman" w:eastAsia="Calibri" w:hAnsi="Times New Roman" w:cs="Times New Roman"/>
          <w:sz w:val="24"/>
          <w:lang w:val="pt-PT"/>
        </w:rPr>
      </w:pPr>
      <w:r w:rsidRPr="00EB0513">
        <w:rPr>
          <w:rFonts w:ascii="Times New Roman" w:eastAsia="Calibri" w:hAnsi="Times New Roman" w:cs="Times New Roman"/>
          <w:sz w:val="24"/>
          <w:lang w:val="pt-PT"/>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EB0513" w:rsidRDefault="00EB0513" w:rsidP="005E798F">
      <w:pPr>
        <w:spacing w:after="0" w:line="240" w:lineRule="auto"/>
        <w:ind w:firstLine="2127"/>
        <w:jc w:val="both"/>
        <w:rPr>
          <w:rFonts w:ascii="Times New Roman" w:eastAsia="Times New Roman" w:hAnsi="Times New Roman" w:cs="Times New Roman"/>
          <w:sz w:val="24"/>
          <w:szCs w:val="24"/>
          <w:lang w:val="pt-PT" w:eastAsia="pt-BR"/>
        </w:rPr>
      </w:pP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A justificativa que acompanha o Expediente evidencia as razões e a finalidade da presente proposta.</w:t>
      </w: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Atenciosamente,</w:t>
      </w: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Nelson Marchezan Júnior,</w:t>
      </w:r>
    </w:p>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Prefeito de Porto Alegre</w:t>
      </w:r>
    </w:p>
    <w:p w:rsidR="005E798F" w:rsidRPr="005E798F" w:rsidRDefault="005E798F" w:rsidP="005E798F">
      <w:pPr>
        <w:spacing w:after="0" w:line="240" w:lineRule="auto"/>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rPr>
          <w:rFonts w:ascii="Times New Roman" w:eastAsia="Times New Roman" w:hAnsi="Times New Roman" w:cs="Times New Roman"/>
          <w:sz w:val="24"/>
          <w:szCs w:val="24"/>
          <w:lang w:eastAsia="pt-BR"/>
        </w:rPr>
      </w:pPr>
    </w:p>
    <w:p w:rsidR="005E798F" w:rsidRPr="005E798F" w:rsidRDefault="005E798F" w:rsidP="005E798F">
      <w:pPr>
        <w:spacing w:after="0" w:line="240" w:lineRule="auto"/>
        <w:rPr>
          <w:rFonts w:ascii="Times New Roman" w:eastAsia="Times New Roman" w:hAnsi="Times New Roman" w:cs="Times New Roman"/>
          <w:kern w:val="24"/>
          <w:sz w:val="24"/>
          <w:szCs w:val="24"/>
          <w:lang w:eastAsia="pt-BR"/>
        </w:rPr>
      </w:pPr>
    </w:p>
    <w:p w:rsidR="005E798F" w:rsidRPr="005E798F" w:rsidRDefault="005E798F" w:rsidP="005E798F">
      <w:pPr>
        <w:spacing w:after="0" w:line="240" w:lineRule="auto"/>
        <w:rPr>
          <w:rFonts w:ascii="Times New Roman" w:eastAsia="Times New Roman" w:hAnsi="Times New Roman" w:cs="Times New Roman"/>
          <w:kern w:val="24"/>
          <w:sz w:val="24"/>
          <w:szCs w:val="24"/>
          <w:lang w:eastAsia="pt-BR"/>
        </w:rPr>
      </w:pPr>
    </w:p>
    <w:p w:rsidR="005E798F" w:rsidRPr="005E798F" w:rsidRDefault="005E798F" w:rsidP="005E798F">
      <w:pPr>
        <w:spacing w:after="0" w:line="240" w:lineRule="auto"/>
        <w:rPr>
          <w:rFonts w:ascii="Times New Roman" w:eastAsia="Times New Roman" w:hAnsi="Times New Roman" w:cs="Times New Roman"/>
          <w:kern w:val="24"/>
          <w:sz w:val="24"/>
          <w:szCs w:val="24"/>
          <w:lang w:eastAsia="pt-BR"/>
        </w:rPr>
      </w:pPr>
      <w:r w:rsidRPr="005E798F">
        <w:rPr>
          <w:rFonts w:ascii="Times New Roman" w:eastAsia="Times New Roman" w:hAnsi="Times New Roman" w:cs="Times New Roman"/>
          <w:kern w:val="24"/>
          <w:sz w:val="24"/>
          <w:szCs w:val="24"/>
          <w:lang w:eastAsia="pt-BR"/>
        </w:rPr>
        <w:t>Excelentíssima Senhora Vereadora Mônica Leal,</w:t>
      </w:r>
    </w:p>
    <w:p w:rsidR="005E798F" w:rsidRDefault="005E798F" w:rsidP="00970F5C">
      <w:pPr>
        <w:spacing w:after="0" w:line="240" w:lineRule="auto"/>
        <w:rPr>
          <w:rFonts w:ascii="Times New Roman" w:hAnsi="Times New Roman" w:cs="Times New Roman"/>
          <w:b/>
          <w:sz w:val="24"/>
        </w:rPr>
      </w:pPr>
      <w:r w:rsidRPr="005E798F">
        <w:rPr>
          <w:rFonts w:ascii="Times New Roman" w:eastAsia="Times New Roman" w:hAnsi="Times New Roman" w:cs="Times New Roman"/>
          <w:kern w:val="24"/>
          <w:sz w:val="24"/>
          <w:szCs w:val="24"/>
          <w:lang w:eastAsia="pt-BR"/>
        </w:rPr>
        <w:t>Presidente da Câmara Municipal de Porto Alegre.</w:t>
      </w:r>
      <w:r>
        <w:rPr>
          <w:rFonts w:ascii="Times New Roman" w:hAnsi="Times New Roman" w:cs="Times New Roman"/>
          <w:b/>
          <w:sz w:val="24"/>
        </w:rPr>
        <w:br w:type="page"/>
      </w:r>
    </w:p>
    <w:p w:rsidR="00622091" w:rsidRPr="007B0467" w:rsidRDefault="00BE14F9" w:rsidP="007B0467">
      <w:pPr>
        <w:spacing w:after="0" w:line="240" w:lineRule="auto"/>
        <w:jc w:val="center"/>
        <w:rPr>
          <w:rFonts w:ascii="Times New Roman" w:hAnsi="Times New Roman" w:cs="Times New Roman"/>
          <w:b/>
          <w:sz w:val="24"/>
        </w:rPr>
      </w:pPr>
      <w:r w:rsidRPr="007B0467">
        <w:rPr>
          <w:rFonts w:ascii="Times New Roman" w:hAnsi="Times New Roman" w:cs="Times New Roman"/>
          <w:b/>
          <w:sz w:val="24"/>
        </w:rPr>
        <w:lastRenderedPageBreak/>
        <w:t>PROJETO DE LEI</w:t>
      </w:r>
      <w:r w:rsidR="007B0467">
        <w:rPr>
          <w:rFonts w:ascii="Times New Roman" w:hAnsi="Times New Roman" w:cs="Times New Roman"/>
          <w:b/>
          <w:sz w:val="24"/>
        </w:rPr>
        <w:t xml:space="preserve"> Nº           /19.</w:t>
      </w:r>
    </w:p>
    <w:p w:rsidR="00BE14F9" w:rsidRDefault="00BE14F9" w:rsidP="007B0467">
      <w:pPr>
        <w:spacing w:after="0" w:line="240" w:lineRule="auto"/>
        <w:rPr>
          <w:rFonts w:ascii="Times New Roman" w:hAnsi="Times New Roman" w:cs="Times New Roman"/>
          <w:b/>
          <w:sz w:val="24"/>
        </w:rPr>
      </w:pPr>
    </w:p>
    <w:p w:rsidR="007B0467" w:rsidRDefault="007B0467" w:rsidP="007B0467">
      <w:pPr>
        <w:spacing w:after="0" w:line="240" w:lineRule="auto"/>
        <w:rPr>
          <w:rFonts w:ascii="Times New Roman" w:hAnsi="Times New Roman" w:cs="Times New Roman"/>
          <w:b/>
          <w:sz w:val="24"/>
        </w:rPr>
      </w:pPr>
    </w:p>
    <w:p w:rsidR="007B0467" w:rsidRPr="007B0467" w:rsidRDefault="007B0467" w:rsidP="007B0467">
      <w:pPr>
        <w:spacing w:after="0" w:line="240" w:lineRule="auto"/>
        <w:rPr>
          <w:rFonts w:ascii="Times New Roman" w:hAnsi="Times New Roman" w:cs="Times New Roman"/>
          <w:b/>
          <w:sz w:val="24"/>
        </w:rPr>
      </w:pPr>
    </w:p>
    <w:p w:rsidR="00BE14F9" w:rsidRPr="007B0467" w:rsidRDefault="00BE14F9" w:rsidP="007B0467">
      <w:pPr>
        <w:spacing w:after="0" w:line="240" w:lineRule="auto"/>
        <w:ind w:left="4111"/>
        <w:jc w:val="both"/>
        <w:rPr>
          <w:rFonts w:ascii="Times New Roman" w:hAnsi="Times New Roman" w:cs="Times New Roman"/>
          <w:b/>
          <w:sz w:val="24"/>
        </w:rPr>
      </w:pPr>
      <w:r w:rsidRPr="007B0467">
        <w:rPr>
          <w:rFonts w:ascii="Times New Roman" w:hAnsi="Times New Roman" w:cs="Times New Roman"/>
          <w:b/>
          <w:sz w:val="24"/>
        </w:rPr>
        <w:t>Autoriza o Executivo Municipal a contratar operação de crédito junto à União, por meio da Caixa Econômica Federal (CAIXA)</w:t>
      </w:r>
      <w:r w:rsidR="00970F5C">
        <w:rPr>
          <w:rFonts w:ascii="Times New Roman" w:hAnsi="Times New Roman" w:cs="Times New Roman"/>
          <w:b/>
          <w:sz w:val="24"/>
        </w:rPr>
        <w:t xml:space="preserve"> </w:t>
      </w:r>
      <w:r w:rsidR="00970F5C" w:rsidRPr="00970F5C">
        <w:rPr>
          <w:rFonts w:ascii="Times New Roman" w:hAnsi="Times New Roman" w:cs="Times New Roman"/>
          <w:b/>
          <w:sz w:val="24"/>
        </w:rPr>
        <w:t>até o valor de R$ 61.540.483,00</w:t>
      </w:r>
      <w:r w:rsidR="00970F5C">
        <w:rPr>
          <w:rFonts w:ascii="Times New Roman" w:hAnsi="Times New Roman" w:cs="Times New Roman"/>
          <w:b/>
          <w:sz w:val="24"/>
        </w:rPr>
        <w:t xml:space="preserve"> </w:t>
      </w:r>
      <w:r w:rsidR="00970F5C" w:rsidRPr="00970F5C">
        <w:rPr>
          <w:rFonts w:ascii="Times New Roman" w:hAnsi="Times New Roman" w:cs="Times New Roman"/>
          <w:b/>
          <w:sz w:val="24"/>
        </w:rPr>
        <w:t>(sessenta e um milhões quinhentos e quarenta mil quatrocentos e oitenta e três reais)</w:t>
      </w:r>
      <w:r w:rsidR="00970F5C">
        <w:rPr>
          <w:rFonts w:ascii="Times New Roman" w:hAnsi="Times New Roman" w:cs="Times New Roman"/>
          <w:b/>
          <w:sz w:val="24"/>
        </w:rPr>
        <w:t>,</w:t>
      </w:r>
      <w:r w:rsidR="00970F5C" w:rsidRPr="00970F5C">
        <w:rPr>
          <w:rFonts w:ascii="Times New Roman" w:hAnsi="Times New Roman" w:cs="Times New Roman"/>
          <w:b/>
          <w:sz w:val="24"/>
        </w:rPr>
        <w:t xml:space="preserve"> para as operações de crédito do Programa de Atendimento Habitacional através do Setor Público (Pró-Moradia)</w:t>
      </w:r>
      <w:r w:rsidRPr="007B0467">
        <w:rPr>
          <w:rFonts w:ascii="Times New Roman" w:hAnsi="Times New Roman" w:cs="Times New Roman"/>
          <w:b/>
          <w:sz w:val="24"/>
        </w:rPr>
        <w:t>.</w:t>
      </w:r>
    </w:p>
    <w:p w:rsidR="004665D8" w:rsidRDefault="004665D8" w:rsidP="007B0467">
      <w:pPr>
        <w:spacing w:after="0" w:line="240" w:lineRule="auto"/>
        <w:rPr>
          <w:rFonts w:ascii="Times New Roman" w:hAnsi="Times New Roman" w:cs="Times New Roman"/>
          <w:sz w:val="24"/>
        </w:rPr>
      </w:pPr>
    </w:p>
    <w:p w:rsidR="007B0467" w:rsidRPr="007B0467" w:rsidRDefault="007B0467" w:rsidP="007B0467">
      <w:pPr>
        <w:spacing w:after="0" w:line="240" w:lineRule="auto"/>
        <w:rPr>
          <w:rFonts w:ascii="Times New Roman" w:hAnsi="Times New Roman" w:cs="Times New Roman"/>
          <w:sz w:val="24"/>
        </w:rPr>
      </w:pPr>
    </w:p>
    <w:p w:rsidR="001677AC" w:rsidRPr="007B0467" w:rsidRDefault="004665D8" w:rsidP="007B0467">
      <w:pPr>
        <w:spacing w:after="0" w:line="240" w:lineRule="auto"/>
        <w:ind w:firstLine="1418"/>
        <w:jc w:val="both"/>
        <w:rPr>
          <w:rFonts w:ascii="Times New Roman" w:hAnsi="Times New Roman" w:cs="Times New Roman"/>
          <w:sz w:val="24"/>
        </w:rPr>
      </w:pPr>
      <w:r w:rsidRPr="007B0467">
        <w:rPr>
          <w:rFonts w:ascii="Times New Roman" w:hAnsi="Times New Roman" w:cs="Times New Roman"/>
          <w:b/>
          <w:sz w:val="24"/>
        </w:rPr>
        <w:t>Art. 1º</w:t>
      </w:r>
      <w:r w:rsidR="007B0467">
        <w:rPr>
          <w:rFonts w:ascii="Times New Roman" w:hAnsi="Times New Roman" w:cs="Times New Roman"/>
          <w:b/>
          <w:sz w:val="24"/>
        </w:rPr>
        <w:t xml:space="preserve"> </w:t>
      </w:r>
      <w:r w:rsidRPr="007B0467">
        <w:rPr>
          <w:rFonts w:ascii="Times New Roman" w:hAnsi="Times New Roman" w:cs="Times New Roman"/>
          <w:sz w:val="24"/>
        </w:rPr>
        <w:t xml:space="preserve"> </w:t>
      </w:r>
      <w:r w:rsidR="00E850DE" w:rsidRPr="007B0467">
        <w:rPr>
          <w:rFonts w:ascii="Times New Roman" w:hAnsi="Times New Roman" w:cs="Times New Roman"/>
          <w:sz w:val="24"/>
        </w:rPr>
        <w:t>F</w:t>
      </w:r>
      <w:r w:rsidRPr="007B0467">
        <w:rPr>
          <w:rFonts w:ascii="Times New Roman" w:hAnsi="Times New Roman" w:cs="Times New Roman"/>
          <w:sz w:val="24"/>
        </w:rPr>
        <w:t xml:space="preserve">ica o Executivo Municipal autorizado a contratar financiamento junto a Caixa Econômica Federal (CAIXA) até o valor de R$ </w:t>
      </w:r>
      <w:r w:rsidR="00100120" w:rsidRPr="007B0467">
        <w:rPr>
          <w:rFonts w:ascii="Times New Roman" w:hAnsi="Times New Roman" w:cs="Times New Roman"/>
          <w:sz w:val="24"/>
        </w:rPr>
        <w:t>6</w:t>
      </w:r>
      <w:r w:rsidR="007A1896" w:rsidRPr="007B0467">
        <w:rPr>
          <w:rFonts w:ascii="Times New Roman" w:hAnsi="Times New Roman" w:cs="Times New Roman"/>
          <w:sz w:val="24"/>
        </w:rPr>
        <w:t>1.540.483</w:t>
      </w:r>
      <w:r w:rsidRPr="007B0467">
        <w:rPr>
          <w:rFonts w:ascii="Times New Roman" w:hAnsi="Times New Roman" w:cs="Times New Roman"/>
          <w:sz w:val="24"/>
        </w:rPr>
        <w:t>,00 (</w:t>
      </w:r>
      <w:r w:rsidR="00100120" w:rsidRPr="007B0467">
        <w:rPr>
          <w:rFonts w:ascii="Times New Roman" w:hAnsi="Times New Roman" w:cs="Times New Roman"/>
          <w:sz w:val="24"/>
        </w:rPr>
        <w:t xml:space="preserve">sessenta e </w:t>
      </w:r>
      <w:r w:rsidR="007A1896" w:rsidRPr="007B0467">
        <w:rPr>
          <w:rFonts w:ascii="Times New Roman" w:hAnsi="Times New Roman" w:cs="Times New Roman"/>
          <w:sz w:val="24"/>
        </w:rPr>
        <w:t>um</w:t>
      </w:r>
      <w:r w:rsidRPr="007B0467">
        <w:rPr>
          <w:rFonts w:ascii="Times New Roman" w:hAnsi="Times New Roman" w:cs="Times New Roman"/>
          <w:sz w:val="24"/>
        </w:rPr>
        <w:t xml:space="preserve"> milhões</w:t>
      </w:r>
      <w:r w:rsidR="007A1896" w:rsidRPr="007B0467">
        <w:rPr>
          <w:rFonts w:ascii="Times New Roman" w:hAnsi="Times New Roman" w:cs="Times New Roman"/>
          <w:sz w:val="24"/>
        </w:rPr>
        <w:t xml:space="preserve"> quinhentos e quarenta mil quatrocentos e oitenta e três reais</w:t>
      </w:r>
      <w:r w:rsidRPr="007B0467">
        <w:rPr>
          <w:rFonts w:ascii="Times New Roman" w:hAnsi="Times New Roman" w:cs="Times New Roman"/>
          <w:sz w:val="24"/>
        </w:rPr>
        <w:t>)</w:t>
      </w:r>
      <w:r w:rsidR="00E850DE" w:rsidRPr="007B0467">
        <w:rPr>
          <w:rFonts w:ascii="Times New Roman" w:hAnsi="Times New Roman" w:cs="Times New Roman"/>
          <w:sz w:val="24"/>
        </w:rPr>
        <w:t xml:space="preserve">, observadas as disposições legais e contratuais em vigor para as operações de crédito do Programa </w:t>
      </w:r>
      <w:r w:rsidR="001677AC" w:rsidRPr="007B0467">
        <w:rPr>
          <w:rFonts w:ascii="Times New Roman" w:hAnsi="Times New Roman" w:cs="Times New Roman"/>
          <w:sz w:val="24"/>
        </w:rPr>
        <w:t>de Atendimento Habitacional através do Setor Público (</w:t>
      </w:r>
      <w:r w:rsidR="00100120" w:rsidRPr="007B0467">
        <w:rPr>
          <w:rFonts w:ascii="Times New Roman" w:hAnsi="Times New Roman" w:cs="Times New Roman"/>
          <w:sz w:val="24"/>
        </w:rPr>
        <w:t>Pró-Moradia</w:t>
      </w:r>
      <w:r w:rsidR="001677AC" w:rsidRPr="007B0467">
        <w:rPr>
          <w:rFonts w:ascii="Times New Roman" w:hAnsi="Times New Roman" w:cs="Times New Roman"/>
          <w:sz w:val="24"/>
        </w:rPr>
        <w:t>)</w:t>
      </w:r>
      <w:r w:rsidR="00100120" w:rsidRPr="007B0467">
        <w:rPr>
          <w:rFonts w:ascii="Times New Roman" w:hAnsi="Times New Roman" w:cs="Times New Roman"/>
          <w:sz w:val="24"/>
        </w:rPr>
        <w:t xml:space="preserve"> </w:t>
      </w:r>
      <w:r w:rsidR="00AB0707" w:rsidRPr="007B0467">
        <w:rPr>
          <w:rFonts w:ascii="Times New Roman" w:hAnsi="Times New Roman" w:cs="Times New Roman"/>
          <w:sz w:val="24"/>
        </w:rPr>
        <w:t xml:space="preserve">do Ministério </w:t>
      </w:r>
      <w:r w:rsidR="00CD3D54" w:rsidRPr="007B0467">
        <w:rPr>
          <w:rFonts w:ascii="Times New Roman" w:hAnsi="Times New Roman" w:cs="Times New Roman"/>
          <w:sz w:val="24"/>
        </w:rPr>
        <w:t xml:space="preserve">de </w:t>
      </w:r>
      <w:r w:rsidR="00824BDA" w:rsidRPr="007B0467">
        <w:rPr>
          <w:rFonts w:ascii="Times New Roman" w:hAnsi="Times New Roman" w:cs="Times New Roman"/>
          <w:sz w:val="24"/>
        </w:rPr>
        <w:t>Desenvolvimento Regional</w:t>
      </w:r>
      <w:r w:rsidR="00AB0707" w:rsidRPr="007B0467">
        <w:rPr>
          <w:rFonts w:ascii="Times New Roman" w:hAnsi="Times New Roman" w:cs="Times New Roman"/>
          <w:sz w:val="24"/>
        </w:rPr>
        <w:t>, nos t</w:t>
      </w:r>
      <w:r w:rsidR="00100120" w:rsidRPr="007B0467">
        <w:rPr>
          <w:rFonts w:ascii="Times New Roman" w:hAnsi="Times New Roman" w:cs="Times New Roman"/>
          <w:sz w:val="24"/>
        </w:rPr>
        <w:t xml:space="preserve">ermos da Instrução Normativa n.º </w:t>
      </w:r>
      <w:r w:rsidR="001677AC" w:rsidRPr="007B0467">
        <w:rPr>
          <w:rFonts w:ascii="Times New Roman" w:hAnsi="Times New Roman" w:cs="Times New Roman"/>
          <w:sz w:val="24"/>
        </w:rPr>
        <w:t>04 do Ministério das Cidades</w:t>
      </w:r>
      <w:r w:rsidR="007B0467">
        <w:rPr>
          <w:rFonts w:ascii="Times New Roman" w:hAnsi="Times New Roman" w:cs="Times New Roman"/>
          <w:sz w:val="24"/>
        </w:rPr>
        <w:t>,</w:t>
      </w:r>
      <w:r w:rsidR="001677AC" w:rsidRPr="007B0467">
        <w:rPr>
          <w:rFonts w:ascii="Times New Roman" w:hAnsi="Times New Roman" w:cs="Times New Roman"/>
          <w:sz w:val="24"/>
        </w:rPr>
        <w:t xml:space="preserve"> de 21</w:t>
      </w:r>
      <w:r w:rsidR="007B0467">
        <w:rPr>
          <w:rFonts w:ascii="Times New Roman" w:hAnsi="Times New Roman" w:cs="Times New Roman"/>
          <w:sz w:val="24"/>
        </w:rPr>
        <w:t xml:space="preserve"> de março de</w:t>
      </w:r>
      <w:r w:rsidR="001677AC" w:rsidRPr="007B0467">
        <w:rPr>
          <w:rFonts w:ascii="Times New Roman" w:hAnsi="Times New Roman" w:cs="Times New Roman"/>
          <w:sz w:val="24"/>
        </w:rPr>
        <w:t>2018, na Portaria 114 do Ministério das Cidades</w:t>
      </w:r>
      <w:r w:rsidR="007B0467">
        <w:rPr>
          <w:rFonts w:ascii="Times New Roman" w:hAnsi="Times New Roman" w:cs="Times New Roman"/>
          <w:sz w:val="24"/>
        </w:rPr>
        <w:t>,</w:t>
      </w:r>
      <w:r w:rsidR="001677AC" w:rsidRPr="007B0467">
        <w:rPr>
          <w:rFonts w:ascii="Times New Roman" w:hAnsi="Times New Roman" w:cs="Times New Roman"/>
          <w:sz w:val="24"/>
        </w:rPr>
        <w:t xml:space="preserve"> de 9</w:t>
      </w:r>
      <w:r w:rsidR="007B0467">
        <w:rPr>
          <w:rFonts w:ascii="Times New Roman" w:hAnsi="Times New Roman" w:cs="Times New Roman"/>
          <w:sz w:val="24"/>
        </w:rPr>
        <w:t xml:space="preserve"> de fevereiro de </w:t>
      </w:r>
      <w:r w:rsidR="001677AC" w:rsidRPr="007B0467">
        <w:rPr>
          <w:rFonts w:ascii="Times New Roman" w:hAnsi="Times New Roman" w:cs="Times New Roman"/>
          <w:sz w:val="24"/>
        </w:rPr>
        <w:t>2018 e na Portaria 553</w:t>
      </w:r>
      <w:r w:rsidR="007B0467">
        <w:rPr>
          <w:rFonts w:ascii="Times New Roman" w:hAnsi="Times New Roman" w:cs="Times New Roman"/>
          <w:sz w:val="24"/>
        </w:rPr>
        <w:t>,</w:t>
      </w:r>
      <w:r w:rsidR="001677AC" w:rsidRPr="007B0467">
        <w:rPr>
          <w:rFonts w:ascii="Times New Roman" w:hAnsi="Times New Roman" w:cs="Times New Roman"/>
          <w:sz w:val="24"/>
        </w:rPr>
        <w:t xml:space="preserve"> de 2</w:t>
      </w:r>
      <w:r w:rsidR="007A1896" w:rsidRPr="007B0467">
        <w:rPr>
          <w:rFonts w:ascii="Times New Roman" w:hAnsi="Times New Roman" w:cs="Times New Roman"/>
          <w:sz w:val="24"/>
        </w:rPr>
        <w:t>5</w:t>
      </w:r>
      <w:r w:rsidR="007B0467">
        <w:rPr>
          <w:rFonts w:ascii="Times New Roman" w:hAnsi="Times New Roman" w:cs="Times New Roman"/>
          <w:sz w:val="24"/>
        </w:rPr>
        <w:t xml:space="preserve"> de fevereiro de </w:t>
      </w:r>
      <w:r w:rsidR="001677AC" w:rsidRPr="007B0467">
        <w:rPr>
          <w:rFonts w:ascii="Times New Roman" w:hAnsi="Times New Roman" w:cs="Times New Roman"/>
          <w:sz w:val="24"/>
        </w:rPr>
        <w:t>2019,</w:t>
      </w:r>
      <w:r w:rsidR="00AB0707" w:rsidRPr="007B0467">
        <w:rPr>
          <w:rFonts w:ascii="Times New Roman" w:hAnsi="Times New Roman" w:cs="Times New Roman"/>
          <w:sz w:val="24"/>
        </w:rPr>
        <w:t xml:space="preserve"> que regulamenta</w:t>
      </w:r>
      <w:r w:rsidR="001677AC" w:rsidRPr="007B0467">
        <w:rPr>
          <w:rFonts w:ascii="Times New Roman" w:hAnsi="Times New Roman" w:cs="Times New Roman"/>
          <w:sz w:val="24"/>
        </w:rPr>
        <w:t>m</w:t>
      </w:r>
      <w:r w:rsidR="00AB0707" w:rsidRPr="007B0467">
        <w:rPr>
          <w:rFonts w:ascii="Times New Roman" w:hAnsi="Times New Roman" w:cs="Times New Roman"/>
          <w:sz w:val="24"/>
        </w:rPr>
        <w:t xml:space="preserve"> o processo seletivo para contratação de operações de cré</w:t>
      </w:r>
      <w:r w:rsidR="001677AC" w:rsidRPr="007B0467">
        <w:rPr>
          <w:rFonts w:ascii="Times New Roman" w:hAnsi="Times New Roman" w:cs="Times New Roman"/>
          <w:sz w:val="24"/>
        </w:rPr>
        <w:t>dito para a execução de ações de Urbanizações, Assentamentos e Habitação.</w:t>
      </w:r>
    </w:p>
    <w:p w:rsidR="007B0467" w:rsidRDefault="007B0467" w:rsidP="007B0467">
      <w:pPr>
        <w:spacing w:after="0" w:line="240" w:lineRule="auto"/>
        <w:ind w:firstLine="1418"/>
        <w:jc w:val="both"/>
        <w:rPr>
          <w:rFonts w:ascii="Times New Roman" w:hAnsi="Times New Roman" w:cs="Times New Roman"/>
          <w:b/>
          <w:sz w:val="24"/>
        </w:rPr>
      </w:pPr>
    </w:p>
    <w:p w:rsidR="00D86465" w:rsidRPr="007B0467" w:rsidRDefault="00970F5C" w:rsidP="007B0467">
      <w:pPr>
        <w:spacing w:after="0" w:line="240" w:lineRule="auto"/>
        <w:ind w:firstLine="1418"/>
        <w:jc w:val="both"/>
        <w:rPr>
          <w:rFonts w:ascii="Times New Roman" w:hAnsi="Times New Roman" w:cs="Times New Roman"/>
          <w:sz w:val="24"/>
        </w:rPr>
      </w:pPr>
      <w:r>
        <w:rPr>
          <w:rFonts w:ascii="Times New Roman" w:hAnsi="Times New Roman" w:cs="Times New Roman"/>
          <w:b/>
          <w:sz w:val="24"/>
        </w:rPr>
        <w:t>Parágrafo único.</w:t>
      </w:r>
      <w:r w:rsidR="000320A5" w:rsidRPr="007B0467">
        <w:rPr>
          <w:rFonts w:ascii="Times New Roman" w:hAnsi="Times New Roman" w:cs="Times New Roman"/>
          <w:b/>
          <w:sz w:val="24"/>
        </w:rPr>
        <w:t xml:space="preserve"> </w:t>
      </w:r>
      <w:r w:rsidR="007B0467">
        <w:rPr>
          <w:rFonts w:ascii="Times New Roman" w:hAnsi="Times New Roman" w:cs="Times New Roman"/>
          <w:sz w:val="24"/>
        </w:rPr>
        <w:t xml:space="preserve"> </w:t>
      </w:r>
      <w:r w:rsidR="002925E3" w:rsidRPr="007B0467">
        <w:rPr>
          <w:rFonts w:ascii="Times New Roman" w:hAnsi="Times New Roman" w:cs="Times New Roman"/>
          <w:sz w:val="24"/>
        </w:rPr>
        <w:t xml:space="preserve">Os recursos provenientes da operação de crédito autorizada no </w:t>
      </w:r>
      <w:r w:rsidR="002925E3" w:rsidRPr="007B0467">
        <w:rPr>
          <w:rFonts w:ascii="Times New Roman" w:hAnsi="Times New Roman" w:cs="Times New Roman"/>
          <w:i/>
          <w:sz w:val="24"/>
        </w:rPr>
        <w:t xml:space="preserve">caput </w:t>
      </w:r>
      <w:r w:rsidR="002925E3" w:rsidRPr="007B0467">
        <w:rPr>
          <w:rFonts w:ascii="Times New Roman" w:hAnsi="Times New Roman" w:cs="Times New Roman"/>
          <w:sz w:val="24"/>
        </w:rPr>
        <w:t xml:space="preserve">deste artigo serão aplicados em investimentos </w:t>
      </w:r>
      <w:r w:rsidR="00824BDA" w:rsidRPr="007B0467">
        <w:rPr>
          <w:rFonts w:ascii="Times New Roman" w:hAnsi="Times New Roman" w:cs="Times New Roman"/>
          <w:sz w:val="24"/>
        </w:rPr>
        <w:t xml:space="preserve">na modalidade Urbanização e Regularização de Assentamentos Precários para a construção </w:t>
      </w:r>
      <w:r w:rsidR="001070AD" w:rsidRPr="007B0467">
        <w:rPr>
          <w:rFonts w:ascii="Times New Roman" w:hAnsi="Times New Roman" w:cs="Times New Roman"/>
          <w:sz w:val="24"/>
        </w:rPr>
        <w:t>dos empreendimentos Condomínio Cel. Claudino; Condomínio Tamandaré I e Condomínio Tamandaré II, localizados</w:t>
      </w:r>
      <w:r w:rsidR="007A1896" w:rsidRPr="007B0467">
        <w:rPr>
          <w:rFonts w:ascii="Times New Roman" w:hAnsi="Times New Roman" w:cs="Times New Roman"/>
          <w:sz w:val="24"/>
        </w:rPr>
        <w:t xml:space="preserve"> no Bairro Cristal e Bairro Camaquã do Município de Porto Alegre.</w:t>
      </w:r>
      <w:r w:rsidR="001070AD" w:rsidRPr="007B0467">
        <w:rPr>
          <w:rFonts w:ascii="Times New Roman" w:hAnsi="Times New Roman" w:cs="Times New Roman"/>
          <w:sz w:val="24"/>
        </w:rPr>
        <w:t xml:space="preserve"> </w:t>
      </w:r>
      <w:r w:rsidR="00824BDA" w:rsidRPr="007B0467">
        <w:rPr>
          <w:rFonts w:ascii="Times New Roman" w:hAnsi="Times New Roman" w:cs="Times New Roman"/>
          <w:sz w:val="24"/>
        </w:rPr>
        <w:t xml:space="preserve"> </w:t>
      </w:r>
      <w:r w:rsidR="002925E3" w:rsidRPr="007B0467">
        <w:rPr>
          <w:rFonts w:ascii="Times New Roman" w:hAnsi="Times New Roman" w:cs="Times New Roman"/>
          <w:sz w:val="24"/>
        </w:rPr>
        <w:t xml:space="preserve"> </w:t>
      </w:r>
    </w:p>
    <w:p w:rsidR="007B0467" w:rsidRDefault="007B0467" w:rsidP="007B0467">
      <w:pPr>
        <w:spacing w:after="0" w:line="240" w:lineRule="auto"/>
        <w:ind w:firstLine="1418"/>
        <w:jc w:val="both"/>
        <w:rPr>
          <w:rFonts w:ascii="Times New Roman" w:hAnsi="Times New Roman" w:cs="Times New Roman"/>
          <w:b/>
          <w:sz w:val="24"/>
        </w:rPr>
      </w:pPr>
    </w:p>
    <w:p w:rsidR="00F50D7A" w:rsidRPr="007B0467" w:rsidRDefault="00970F5C" w:rsidP="007B0467">
      <w:pPr>
        <w:spacing w:after="0" w:line="240" w:lineRule="auto"/>
        <w:ind w:firstLine="1418"/>
        <w:jc w:val="both"/>
        <w:rPr>
          <w:rFonts w:ascii="Times New Roman" w:hAnsi="Times New Roman" w:cs="Times New Roman"/>
          <w:sz w:val="24"/>
        </w:rPr>
      </w:pPr>
      <w:r>
        <w:rPr>
          <w:rFonts w:ascii="Times New Roman" w:hAnsi="Times New Roman" w:cs="Times New Roman"/>
          <w:b/>
          <w:sz w:val="24"/>
        </w:rPr>
        <w:t xml:space="preserve">Art. 2º </w:t>
      </w:r>
      <w:r w:rsidR="00F50D7A" w:rsidRPr="007B0467">
        <w:rPr>
          <w:rFonts w:ascii="Times New Roman" w:hAnsi="Times New Roman" w:cs="Times New Roman"/>
          <w:sz w:val="24"/>
        </w:rPr>
        <w:t xml:space="preserve"> Fica o Poder Executivo autorizado a dar em </w:t>
      </w:r>
      <w:r w:rsidR="007B0467" w:rsidRPr="007B0467">
        <w:rPr>
          <w:rFonts w:ascii="Times New Roman" w:hAnsi="Times New Roman" w:cs="Times New Roman"/>
          <w:sz w:val="24"/>
        </w:rPr>
        <w:t>contragarantia</w:t>
      </w:r>
      <w:r w:rsidR="00F50D7A" w:rsidRPr="007B0467">
        <w:rPr>
          <w:rFonts w:ascii="Times New Roman" w:hAnsi="Times New Roman" w:cs="Times New Roman"/>
          <w:sz w:val="24"/>
        </w:rPr>
        <w:t xml:space="preserve"> das operações de crédito de que trata esta Lei os recebíveis que se fizerem necessários, provenientes de produto de arrecadação tributária municipal, inclusive quotas-parte do Imposto sobre Operações Relativas à Circulação de Mercadorias e sobre Prestações de Serviços de Transporte Interestadual e Intermunicipal e de Comunicações (ICMS), e do Fundo de Participação dos Municípios (FPM), bem como, outras garantias em direito admitidas.</w:t>
      </w:r>
    </w:p>
    <w:p w:rsidR="00F50D7A" w:rsidRPr="007B0467" w:rsidRDefault="00F50D7A" w:rsidP="007B0467">
      <w:pPr>
        <w:spacing w:after="0" w:line="240" w:lineRule="auto"/>
        <w:ind w:firstLine="1418"/>
        <w:jc w:val="both"/>
        <w:rPr>
          <w:rFonts w:ascii="Times New Roman" w:hAnsi="Times New Roman" w:cs="Times New Roman"/>
          <w:sz w:val="24"/>
        </w:rPr>
      </w:pPr>
    </w:p>
    <w:p w:rsidR="00F50D7A" w:rsidRPr="007B0467" w:rsidRDefault="00F50D7A" w:rsidP="007B0467">
      <w:pPr>
        <w:spacing w:after="0" w:line="240" w:lineRule="auto"/>
        <w:ind w:firstLine="1418"/>
        <w:jc w:val="both"/>
        <w:rPr>
          <w:rFonts w:ascii="Times New Roman" w:hAnsi="Times New Roman" w:cs="Times New Roman"/>
          <w:sz w:val="24"/>
        </w:rPr>
      </w:pPr>
      <w:r w:rsidRPr="007B0467">
        <w:rPr>
          <w:rFonts w:ascii="Times New Roman" w:hAnsi="Times New Roman" w:cs="Times New Roman"/>
          <w:b/>
          <w:sz w:val="24"/>
        </w:rPr>
        <w:t xml:space="preserve">Art. </w:t>
      </w:r>
      <w:r w:rsidR="00970F5C">
        <w:rPr>
          <w:rFonts w:ascii="Times New Roman" w:hAnsi="Times New Roman" w:cs="Times New Roman"/>
          <w:b/>
          <w:sz w:val="24"/>
        </w:rPr>
        <w:t>3</w:t>
      </w:r>
      <w:proofErr w:type="gramStart"/>
      <w:r w:rsidRPr="007B0467">
        <w:rPr>
          <w:rFonts w:ascii="Times New Roman" w:hAnsi="Times New Roman" w:cs="Times New Roman"/>
          <w:b/>
          <w:sz w:val="24"/>
        </w:rPr>
        <w:t>º</w:t>
      </w:r>
      <w:r w:rsidRPr="007B0467">
        <w:rPr>
          <w:rFonts w:ascii="Times New Roman" w:hAnsi="Times New Roman" w:cs="Times New Roman"/>
          <w:sz w:val="24"/>
        </w:rPr>
        <w:t xml:space="preserve">  Fica</w:t>
      </w:r>
      <w:proofErr w:type="gramEnd"/>
      <w:r w:rsidRPr="007B0467">
        <w:rPr>
          <w:rFonts w:ascii="Times New Roman" w:hAnsi="Times New Roman" w:cs="Times New Roman"/>
          <w:sz w:val="24"/>
        </w:rPr>
        <w:t xml:space="preserve"> o Executivo Municipal autorizado, se necessário, a abrir créditos adicionais na Lei Orçamentária Anual (LOA), obedecidas as prescrições contidas nos incs. I a IV do § 1º do art. 43 da Lei Federal nº 4.320, de 17 de março de 1964, e alterações posteriores, encaminhando, se necessário, projetos de lei para alteração da Lei de Diretrizes Orçamentárias (LDO) e do Plano Plurianual (PPA) para atender as despesas decorrentes da operação de crédito autorizada por esta </w:t>
      </w:r>
      <w:r w:rsidR="007B0467" w:rsidRPr="007B0467">
        <w:rPr>
          <w:rFonts w:ascii="Times New Roman" w:hAnsi="Times New Roman" w:cs="Times New Roman"/>
          <w:sz w:val="24"/>
        </w:rPr>
        <w:t>Lei</w:t>
      </w:r>
      <w:r w:rsidRPr="007B0467">
        <w:rPr>
          <w:rFonts w:ascii="Times New Roman" w:hAnsi="Times New Roman" w:cs="Times New Roman"/>
          <w:sz w:val="24"/>
        </w:rPr>
        <w:t>, em especial as contrapartidas e as despesas relativas à amortização do principal, juros e demais encargos.</w:t>
      </w:r>
    </w:p>
    <w:p w:rsidR="00F50D7A" w:rsidRPr="007B0467" w:rsidRDefault="00F50D7A" w:rsidP="007B0467">
      <w:pPr>
        <w:spacing w:after="0" w:line="240" w:lineRule="auto"/>
        <w:ind w:firstLine="1418"/>
        <w:jc w:val="both"/>
        <w:rPr>
          <w:rFonts w:ascii="Times New Roman" w:hAnsi="Times New Roman" w:cs="Times New Roman"/>
          <w:sz w:val="24"/>
        </w:rPr>
      </w:pPr>
    </w:p>
    <w:p w:rsidR="00F50D7A" w:rsidRPr="007B0467" w:rsidRDefault="00F50D7A" w:rsidP="007B0467">
      <w:pPr>
        <w:spacing w:after="0" w:line="240" w:lineRule="auto"/>
        <w:ind w:firstLine="1418"/>
        <w:jc w:val="both"/>
        <w:rPr>
          <w:rFonts w:ascii="Times New Roman" w:hAnsi="Times New Roman" w:cs="Times New Roman"/>
          <w:sz w:val="24"/>
        </w:rPr>
      </w:pPr>
      <w:r w:rsidRPr="007B0467">
        <w:rPr>
          <w:rFonts w:ascii="Times New Roman" w:hAnsi="Times New Roman" w:cs="Times New Roman"/>
          <w:b/>
          <w:sz w:val="24"/>
        </w:rPr>
        <w:t>Parágrafo único.</w:t>
      </w:r>
      <w:r w:rsidRPr="007B0467">
        <w:rPr>
          <w:rFonts w:ascii="Times New Roman" w:hAnsi="Times New Roman" w:cs="Times New Roman"/>
          <w:sz w:val="24"/>
        </w:rPr>
        <w:t xml:space="preserve">  A </w:t>
      </w:r>
      <w:r w:rsidR="007B0467">
        <w:rPr>
          <w:rFonts w:ascii="Times New Roman" w:hAnsi="Times New Roman" w:cs="Times New Roman"/>
          <w:sz w:val="24"/>
        </w:rPr>
        <w:t>LOA</w:t>
      </w:r>
      <w:r w:rsidRPr="007B0467">
        <w:rPr>
          <w:rFonts w:ascii="Times New Roman" w:hAnsi="Times New Roman" w:cs="Times New Roman"/>
          <w:sz w:val="24"/>
        </w:rPr>
        <w:t xml:space="preserve"> consignará os recursos necessários ao atendimento da contrapartida e das despesas relativas ao serviço da dívida.</w:t>
      </w:r>
    </w:p>
    <w:p w:rsidR="00F50D7A" w:rsidRPr="007B0467" w:rsidRDefault="00F50D7A" w:rsidP="007B0467">
      <w:pPr>
        <w:spacing w:after="0" w:line="240" w:lineRule="auto"/>
        <w:ind w:firstLine="1418"/>
        <w:jc w:val="both"/>
        <w:rPr>
          <w:rFonts w:ascii="Times New Roman" w:hAnsi="Times New Roman" w:cs="Times New Roman"/>
          <w:sz w:val="24"/>
        </w:rPr>
      </w:pPr>
    </w:p>
    <w:p w:rsidR="00F50D7A" w:rsidRPr="007B0467" w:rsidRDefault="00F50D7A" w:rsidP="007B0467">
      <w:pPr>
        <w:spacing w:after="0" w:line="240" w:lineRule="auto"/>
        <w:ind w:firstLine="1418"/>
        <w:jc w:val="both"/>
        <w:rPr>
          <w:rFonts w:ascii="Times New Roman" w:hAnsi="Times New Roman" w:cs="Times New Roman"/>
          <w:sz w:val="24"/>
        </w:rPr>
      </w:pPr>
      <w:r w:rsidRPr="007B0467">
        <w:rPr>
          <w:rFonts w:ascii="Times New Roman" w:hAnsi="Times New Roman" w:cs="Times New Roman"/>
          <w:b/>
          <w:sz w:val="24"/>
        </w:rPr>
        <w:t xml:space="preserve">Art. </w:t>
      </w:r>
      <w:r w:rsidR="00970F5C">
        <w:rPr>
          <w:rFonts w:ascii="Times New Roman" w:hAnsi="Times New Roman" w:cs="Times New Roman"/>
          <w:b/>
          <w:sz w:val="24"/>
        </w:rPr>
        <w:t>4</w:t>
      </w:r>
      <w:proofErr w:type="gramStart"/>
      <w:r w:rsidRPr="007B0467">
        <w:rPr>
          <w:rFonts w:ascii="Times New Roman" w:hAnsi="Times New Roman" w:cs="Times New Roman"/>
          <w:b/>
          <w:sz w:val="24"/>
        </w:rPr>
        <w:t>º</w:t>
      </w:r>
      <w:r w:rsidRPr="007B0467">
        <w:rPr>
          <w:rFonts w:ascii="Times New Roman" w:hAnsi="Times New Roman" w:cs="Times New Roman"/>
          <w:sz w:val="24"/>
        </w:rPr>
        <w:t xml:space="preserve">  Os</w:t>
      </w:r>
      <w:proofErr w:type="gramEnd"/>
      <w:r w:rsidRPr="007B0467">
        <w:rPr>
          <w:rFonts w:ascii="Times New Roman" w:hAnsi="Times New Roman" w:cs="Times New Roman"/>
          <w:sz w:val="24"/>
        </w:rPr>
        <w:t xml:space="preserve"> prazos de amortização e carência, os encargos financeiros e outras condições de vencimento e liquidação da dívida a serem contratados obedecerão às normas pertinentes estabelecidas pelas autoridades monetárias federais e notadamente ao que dispõe a Resolução nº 43, de 21 de dezembro 2001, do Senado Federal, ou outra que vier a sucedê-la</w:t>
      </w:r>
      <w:r w:rsidR="007B0467">
        <w:rPr>
          <w:rFonts w:ascii="Times New Roman" w:hAnsi="Times New Roman" w:cs="Times New Roman"/>
          <w:sz w:val="24"/>
        </w:rPr>
        <w:t>,</w:t>
      </w:r>
      <w:r w:rsidRPr="007B0467">
        <w:rPr>
          <w:rFonts w:ascii="Times New Roman" w:hAnsi="Times New Roman" w:cs="Times New Roman"/>
          <w:sz w:val="24"/>
        </w:rPr>
        <w:t xml:space="preserve"> bem como normas específicas da instituição financeira elencada no art. 1º</w:t>
      </w:r>
      <w:r w:rsidR="007B0467">
        <w:rPr>
          <w:rFonts w:ascii="Times New Roman" w:hAnsi="Times New Roman" w:cs="Times New Roman"/>
          <w:sz w:val="24"/>
        </w:rPr>
        <w:t xml:space="preserve"> desta Lei</w:t>
      </w:r>
      <w:r w:rsidRPr="007B0467">
        <w:rPr>
          <w:rFonts w:ascii="Times New Roman" w:hAnsi="Times New Roman" w:cs="Times New Roman"/>
          <w:sz w:val="24"/>
        </w:rPr>
        <w:t>.</w:t>
      </w:r>
    </w:p>
    <w:p w:rsidR="00F50D7A" w:rsidRPr="007B0467" w:rsidRDefault="00F50D7A" w:rsidP="007B0467">
      <w:pPr>
        <w:spacing w:after="0" w:line="240" w:lineRule="auto"/>
        <w:ind w:firstLine="1418"/>
        <w:jc w:val="both"/>
        <w:rPr>
          <w:rFonts w:ascii="Times New Roman" w:hAnsi="Times New Roman" w:cs="Times New Roman"/>
          <w:sz w:val="24"/>
        </w:rPr>
      </w:pPr>
    </w:p>
    <w:p w:rsidR="00F50D7A" w:rsidRPr="007B0467" w:rsidRDefault="00970F5C" w:rsidP="007B0467">
      <w:pPr>
        <w:spacing w:after="0" w:line="240" w:lineRule="auto"/>
        <w:ind w:firstLine="1418"/>
        <w:jc w:val="both"/>
        <w:rPr>
          <w:rFonts w:ascii="Times New Roman" w:hAnsi="Times New Roman" w:cs="Times New Roman"/>
          <w:sz w:val="24"/>
        </w:rPr>
      </w:pPr>
      <w:r>
        <w:rPr>
          <w:rFonts w:ascii="Times New Roman" w:hAnsi="Times New Roman" w:cs="Times New Roman"/>
          <w:b/>
          <w:sz w:val="24"/>
        </w:rPr>
        <w:t>Art. 5</w:t>
      </w:r>
      <w:proofErr w:type="gramStart"/>
      <w:r w:rsidR="00F50D7A" w:rsidRPr="007B0467">
        <w:rPr>
          <w:rFonts w:ascii="Times New Roman" w:hAnsi="Times New Roman" w:cs="Times New Roman"/>
          <w:b/>
          <w:sz w:val="24"/>
        </w:rPr>
        <w:t>º</w:t>
      </w:r>
      <w:r w:rsidR="00F50D7A" w:rsidRPr="007B0467">
        <w:rPr>
          <w:rFonts w:ascii="Times New Roman" w:hAnsi="Times New Roman" w:cs="Times New Roman"/>
          <w:sz w:val="24"/>
        </w:rPr>
        <w:t xml:space="preserve">  O</w:t>
      </w:r>
      <w:proofErr w:type="gramEnd"/>
      <w:r w:rsidR="00F50D7A" w:rsidRPr="007B0467">
        <w:rPr>
          <w:rFonts w:ascii="Times New Roman" w:hAnsi="Times New Roman" w:cs="Times New Roman"/>
          <w:sz w:val="24"/>
        </w:rPr>
        <w:t xml:space="preserve"> </w:t>
      </w:r>
      <w:r w:rsidR="007B0467" w:rsidRPr="007B0467">
        <w:rPr>
          <w:rFonts w:ascii="Times New Roman" w:hAnsi="Times New Roman" w:cs="Times New Roman"/>
          <w:sz w:val="24"/>
        </w:rPr>
        <w:t xml:space="preserve">Executivo </w:t>
      </w:r>
      <w:r w:rsidR="00F50D7A" w:rsidRPr="007B0467">
        <w:rPr>
          <w:rFonts w:ascii="Times New Roman" w:hAnsi="Times New Roman" w:cs="Times New Roman"/>
          <w:sz w:val="24"/>
        </w:rPr>
        <w:t xml:space="preserve">Municipal encaminhará à Câmara Municipal de Porto Alegre, dentro de 60 (sessenta) dias, contados da data de contratação da operação de crédito autorizada por esta Lei, cópia dos respectivos instrumentos contratuais. </w:t>
      </w:r>
    </w:p>
    <w:p w:rsidR="00F50D7A" w:rsidRPr="007B0467" w:rsidRDefault="00F50D7A" w:rsidP="007B0467">
      <w:pPr>
        <w:spacing w:after="0" w:line="240" w:lineRule="auto"/>
        <w:ind w:firstLine="1418"/>
        <w:jc w:val="both"/>
        <w:rPr>
          <w:rFonts w:ascii="Times New Roman" w:hAnsi="Times New Roman" w:cs="Times New Roman"/>
          <w:sz w:val="24"/>
        </w:rPr>
      </w:pPr>
    </w:p>
    <w:p w:rsidR="005E798F" w:rsidRDefault="00970F5C" w:rsidP="007B0467">
      <w:pPr>
        <w:spacing w:after="0" w:line="240" w:lineRule="auto"/>
        <w:ind w:firstLine="1418"/>
        <w:jc w:val="both"/>
        <w:rPr>
          <w:rFonts w:ascii="Times New Roman" w:hAnsi="Times New Roman" w:cs="Times New Roman"/>
          <w:sz w:val="24"/>
        </w:rPr>
      </w:pPr>
      <w:r>
        <w:rPr>
          <w:rFonts w:ascii="Times New Roman" w:hAnsi="Times New Roman" w:cs="Times New Roman"/>
          <w:b/>
          <w:sz w:val="24"/>
        </w:rPr>
        <w:t>Art. 6</w:t>
      </w:r>
      <w:proofErr w:type="gramStart"/>
      <w:r w:rsidR="00F50D7A" w:rsidRPr="007B0467">
        <w:rPr>
          <w:rFonts w:ascii="Times New Roman" w:hAnsi="Times New Roman" w:cs="Times New Roman"/>
          <w:b/>
          <w:sz w:val="24"/>
        </w:rPr>
        <w:t>º</w:t>
      </w:r>
      <w:r w:rsidR="00F50D7A" w:rsidRPr="007B0467">
        <w:rPr>
          <w:rFonts w:ascii="Times New Roman" w:hAnsi="Times New Roman" w:cs="Times New Roman"/>
          <w:sz w:val="24"/>
        </w:rPr>
        <w:t xml:space="preserve">  Esta</w:t>
      </w:r>
      <w:proofErr w:type="gramEnd"/>
      <w:r w:rsidR="00F50D7A" w:rsidRPr="007B0467">
        <w:rPr>
          <w:rFonts w:ascii="Times New Roman" w:hAnsi="Times New Roman" w:cs="Times New Roman"/>
          <w:sz w:val="24"/>
        </w:rPr>
        <w:t xml:space="preserve"> Lei entra em vigor na data de sua publicação.</w:t>
      </w:r>
    </w:p>
    <w:p w:rsidR="005E798F" w:rsidRDefault="005E798F">
      <w:pPr>
        <w:rPr>
          <w:rFonts w:ascii="Times New Roman" w:hAnsi="Times New Roman" w:cs="Times New Roman"/>
          <w:sz w:val="24"/>
        </w:rPr>
      </w:pPr>
      <w:r>
        <w:rPr>
          <w:rFonts w:ascii="Times New Roman" w:hAnsi="Times New Roman" w:cs="Times New Roman"/>
          <w:sz w:val="24"/>
        </w:rPr>
        <w:br w:type="page"/>
      </w:r>
    </w:p>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lastRenderedPageBreak/>
        <w:t>J U S T I F I C A T I V A:</w:t>
      </w:r>
    </w:p>
    <w:p w:rsidR="005E798F" w:rsidRPr="005E798F" w:rsidRDefault="005E798F" w:rsidP="005E798F">
      <w:pPr>
        <w:spacing w:after="0" w:line="240" w:lineRule="auto"/>
        <w:rPr>
          <w:rFonts w:ascii="Times New Roman" w:eastAsia="Times New Roman" w:hAnsi="Times New Roman" w:cs="Times New Roman"/>
          <w:sz w:val="24"/>
          <w:szCs w:val="24"/>
          <w:lang w:eastAsia="pt-BR"/>
        </w:rPr>
      </w:pP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Calibri" w:hAnsi="Times New Roman" w:cs="Times New Roman"/>
          <w:sz w:val="24"/>
          <w:szCs w:val="24"/>
        </w:rPr>
        <w:t xml:space="preserve">Trata-se de solicitação para contratação de operação de crédito para a realização de obras inseridas no âmbito do Programa </w:t>
      </w:r>
      <w:r w:rsidRPr="005E798F">
        <w:rPr>
          <w:rFonts w:ascii="Times New Roman" w:eastAsia="Times New Roman" w:hAnsi="Times New Roman" w:cs="Times New Roman"/>
          <w:sz w:val="24"/>
          <w:szCs w:val="24"/>
          <w:lang w:eastAsia="pt-BR"/>
        </w:rPr>
        <w:t>Atendimento Habitacional através do Setor Público (Pró-Moradia), do Ministério de Desenvolvimento Regional, nos termos da Instrução Normativa n.º 04 do Ministério das Cidades de 21 de março de 2018, na Portaria 114 do Ministério das Cidades de 9 de fevereiro de 2018 e na Portaria 553 de 25 de fevereiro de 2019, que regulamentam o processo seletivo para contratação de operações de crédito para a execução de ações de Urbanizações, Assentamentos e Habitação.</w:t>
      </w:r>
    </w:p>
    <w:p w:rsidR="005E798F" w:rsidRPr="005E798F" w:rsidRDefault="005E798F" w:rsidP="005E798F">
      <w:pPr>
        <w:spacing w:after="0" w:line="240" w:lineRule="auto"/>
        <w:ind w:firstLine="2127"/>
        <w:jc w:val="both"/>
        <w:rPr>
          <w:rFonts w:ascii="Times New Roman" w:eastAsia="Calibri" w:hAnsi="Times New Roman" w:cs="Times New Roman"/>
          <w:sz w:val="24"/>
          <w:szCs w:val="24"/>
        </w:rPr>
      </w:pP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Calibri" w:hAnsi="Times New Roman" w:cs="Times New Roman"/>
          <w:sz w:val="24"/>
          <w:szCs w:val="24"/>
        </w:rPr>
        <w:t xml:space="preserve">O município de Porto Alegre, visando à melhoria da qualidade de vida de diversas famílias que vivem em situação de vulnerabilidade na cidade, encaminhou ao Ministério de Desenvolvimento Regional, na modalidade de Urbanização de Assentamentos Precários, através das Cartas Consultas nº 000131.1.62/2018-48, nº 000151.1.62/2018-26 e nº 000152.1.62/2018-19, unificadas na Carta Consulta nº 000131.1.62/2018-48, no valor de R$ 61.540.483,00 </w:t>
      </w:r>
      <w:r w:rsidRPr="005E798F">
        <w:rPr>
          <w:rFonts w:ascii="Times New Roman" w:eastAsia="Times New Roman" w:hAnsi="Times New Roman" w:cs="Times New Roman"/>
          <w:sz w:val="24"/>
          <w:szCs w:val="24"/>
          <w:lang w:eastAsia="pt-BR"/>
        </w:rPr>
        <w:t>(sessenta e um milhões quinhentos e quarenta mil quatrocentos e oitenta e três reais)</w:t>
      </w:r>
      <w:r w:rsidRPr="005E798F">
        <w:rPr>
          <w:rFonts w:ascii="Times New Roman" w:eastAsia="Calibri" w:hAnsi="Times New Roman" w:cs="Times New Roman"/>
          <w:sz w:val="24"/>
          <w:szCs w:val="24"/>
        </w:rPr>
        <w:t>, a solicitação para construção dos condomínios</w:t>
      </w:r>
      <w:r w:rsidRPr="005E798F">
        <w:rPr>
          <w:rFonts w:ascii="Times New Roman" w:eastAsia="Times New Roman" w:hAnsi="Times New Roman" w:cs="Times New Roman"/>
          <w:sz w:val="24"/>
          <w:szCs w:val="24"/>
          <w:lang w:eastAsia="pt-BR"/>
        </w:rPr>
        <w:t xml:space="preserve"> Cel. Claudino; Condomínio Tamandaré I e Condomínio Tamandaré II.</w:t>
      </w: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p>
    <w:p w:rsidR="005E798F" w:rsidRPr="005E798F" w:rsidRDefault="005E798F" w:rsidP="005E798F">
      <w:pPr>
        <w:spacing w:after="0" w:line="240" w:lineRule="auto"/>
        <w:ind w:firstLine="2127"/>
        <w:jc w:val="both"/>
        <w:rPr>
          <w:rFonts w:ascii="Times New Roman" w:eastAsia="Calibri" w:hAnsi="Times New Roman" w:cs="Times New Roman"/>
          <w:sz w:val="24"/>
          <w:szCs w:val="24"/>
        </w:rPr>
      </w:pPr>
      <w:r w:rsidRPr="005E798F">
        <w:rPr>
          <w:rFonts w:ascii="Times New Roman" w:eastAsia="Calibri" w:hAnsi="Times New Roman" w:cs="Times New Roman"/>
          <w:sz w:val="24"/>
          <w:szCs w:val="24"/>
        </w:rPr>
        <w:t>As áreas destinadas para estes empreendimentos estão localizadas na região sul de Porto Alegre, no Bairro Cristal e foram planejadas para o reassentamento de 540 (quinhentas e quarenta) famílias localizadas às margens do Arroio Cavalhada, incluindo as vilas Icaraí I, Nossa Senhora das Graças (parcialmente) e Ângelo Corso. Trata-se de população de baixa renda, faixa de 0 (zero) a 3 (três) salários mínimos, e em situação de vulnerabilidade social. As famílias beneficiadas estão localizadas em área de risco hidrológico e área de preservação permanente, às margens do arroio Cavalhada, conforme mancha de inundação definida pelo Plano Diretor da Bacia do Arroio Cavalhada, fato impeditivo para a permanência das famílias no local, conforme normas federais: Lei nº 13.465, de 11 de julho de 2017, Lei nº 12.651, de 25 de maio de 2012 e Decreto nº 9.310, de 15 de março de 2018. As 3 (três) áreas de reassentamento foram escolhidas considerando a proximidade com os núcleos de origem, fato que mantém os laços sociais e o acesso aos equipamentos públicos, escolas e linhas de transporte público que atualmente já atendem a esta população.</w:t>
      </w:r>
    </w:p>
    <w:p w:rsidR="005E798F" w:rsidRPr="005E798F" w:rsidRDefault="005E798F" w:rsidP="005E798F">
      <w:pPr>
        <w:spacing w:after="0" w:line="240" w:lineRule="auto"/>
        <w:ind w:firstLine="2127"/>
        <w:jc w:val="both"/>
        <w:rPr>
          <w:rFonts w:ascii="Times New Roman" w:eastAsia="Calibri" w:hAnsi="Times New Roman" w:cs="Times New Roman"/>
          <w:sz w:val="24"/>
          <w:szCs w:val="24"/>
        </w:rPr>
      </w:pPr>
    </w:p>
    <w:p w:rsidR="005E798F" w:rsidRPr="005E798F" w:rsidRDefault="005E798F" w:rsidP="005E798F">
      <w:pPr>
        <w:spacing w:after="0" w:line="240" w:lineRule="auto"/>
        <w:ind w:firstLine="2127"/>
        <w:jc w:val="both"/>
        <w:rPr>
          <w:rFonts w:ascii="Times New Roman" w:eastAsia="Calibri" w:hAnsi="Times New Roman" w:cs="Times New Roman"/>
          <w:sz w:val="24"/>
          <w:szCs w:val="24"/>
        </w:rPr>
      </w:pPr>
      <w:r w:rsidRPr="005E798F">
        <w:rPr>
          <w:rFonts w:ascii="Times New Roman" w:eastAsia="Calibri" w:hAnsi="Times New Roman" w:cs="Times New Roman"/>
          <w:sz w:val="24"/>
          <w:szCs w:val="24"/>
        </w:rPr>
        <w:t xml:space="preserve">Estas áreas faziam parte do Programa Integrado Socioambiental (PISA), criado a partir do contrato firmado entre a Prefeitura Municipal de Porto Alegre (PMPA) e o </w:t>
      </w:r>
      <w:r w:rsidR="00287BBB" w:rsidRPr="00287BBB">
        <w:rPr>
          <w:rFonts w:ascii="Times New Roman" w:eastAsia="Calibri" w:hAnsi="Times New Roman" w:cs="Times New Roman"/>
          <w:sz w:val="24"/>
          <w:szCs w:val="24"/>
        </w:rPr>
        <w:t>Banco Interamericano de Desenvolvimento (BID)</w:t>
      </w:r>
      <w:r w:rsidRPr="005E798F">
        <w:rPr>
          <w:rFonts w:ascii="Times New Roman" w:eastAsia="Calibri" w:hAnsi="Times New Roman" w:cs="Times New Roman"/>
          <w:sz w:val="24"/>
          <w:szCs w:val="24"/>
        </w:rPr>
        <w:t>, cujo objetivo principal foi de elevar a capacidade de tratamento de esgoto de Porto Alegre. Complementarmente, havia, ainda, a previsão da construção de um dique às margens do Arroio Cavalhada, conforme o Plano de Macro Drenagem da Bacia do Arroio Cavalhada. Durante a vigência deste programa, foram desenvolvidos os projetos para as Áreas de Reassentamento, tendo como base os critérios das Áreas Especiais de Interesse Social, categoria AEIS I, conforme Decreto nº 18.054, de 7 de novembro de 2012. Foram previstas 540 (quinhentas e quarenta) unidades habitacionais, divididas em 27 (vinte e sete) blocos de apartamentos com 4 (quatro) unidades por andar e 5 (cinco) pavimentos, perfazendo um total de 20 (vinte) unidades por bloco.</w:t>
      </w:r>
    </w:p>
    <w:p w:rsidR="005E798F" w:rsidRPr="005E798F" w:rsidRDefault="005E798F" w:rsidP="005E798F">
      <w:pPr>
        <w:spacing w:after="0" w:line="240" w:lineRule="auto"/>
        <w:ind w:firstLine="2127"/>
        <w:jc w:val="both"/>
        <w:rPr>
          <w:rFonts w:ascii="Times New Roman" w:eastAsia="Calibri" w:hAnsi="Times New Roman" w:cs="Times New Roman"/>
          <w:sz w:val="24"/>
          <w:szCs w:val="24"/>
        </w:rPr>
      </w:pPr>
    </w:p>
    <w:p w:rsidR="005E798F" w:rsidRPr="005E798F" w:rsidRDefault="005E798F" w:rsidP="005E798F">
      <w:pPr>
        <w:spacing w:after="0" w:line="240" w:lineRule="auto"/>
        <w:ind w:firstLine="2127"/>
        <w:jc w:val="both"/>
        <w:rPr>
          <w:rFonts w:ascii="Times New Roman" w:eastAsia="Calibri" w:hAnsi="Times New Roman" w:cs="Times New Roman"/>
          <w:sz w:val="24"/>
          <w:szCs w:val="24"/>
        </w:rPr>
      </w:pPr>
      <w:r w:rsidRPr="005E798F">
        <w:rPr>
          <w:rFonts w:ascii="Times New Roman" w:eastAsia="Calibri" w:hAnsi="Times New Roman" w:cs="Times New Roman"/>
          <w:sz w:val="24"/>
          <w:szCs w:val="24"/>
        </w:rPr>
        <w:t>Com o objetivo de dar continuidade às ações na região após o encerramento do PISA, o Departamento Municipal de Habitação (DEMHAB) e a PMPA inscreveram as propostas Condomínios Claudino, Tamandaré I e Tamandaré II no Programa Pró-Moradia, na modalidade Urbanização e Regularização de Assentamentos Precários, tendo como base os projetos anteriormente elaborados.</w:t>
      </w:r>
    </w:p>
    <w:p w:rsidR="005E798F" w:rsidRPr="005E798F" w:rsidRDefault="005E798F" w:rsidP="005E798F">
      <w:pPr>
        <w:spacing w:after="0" w:line="240" w:lineRule="auto"/>
        <w:ind w:firstLine="2127"/>
        <w:jc w:val="both"/>
        <w:rPr>
          <w:rFonts w:ascii="Times New Roman" w:eastAsia="Calibri" w:hAnsi="Times New Roman" w:cs="Times New Roman"/>
          <w:sz w:val="24"/>
          <w:szCs w:val="24"/>
        </w:rPr>
      </w:pPr>
    </w:p>
    <w:p w:rsidR="005E798F" w:rsidRPr="005E798F" w:rsidRDefault="005E798F" w:rsidP="00287BBB">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Descrição dos empreendimentos:</w:t>
      </w:r>
    </w:p>
    <w:p w:rsidR="005E798F" w:rsidRPr="005E798F" w:rsidRDefault="005E798F" w:rsidP="00287BBB">
      <w:pPr>
        <w:spacing w:after="0" w:line="240" w:lineRule="auto"/>
        <w:ind w:firstLine="2127"/>
        <w:jc w:val="both"/>
        <w:rPr>
          <w:rFonts w:ascii="Times New Roman" w:eastAsia="Times New Roman" w:hAnsi="Times New Roman" w:cs="Times New Roman"/>
          <w:sz w:val="24"/>
          <w:szCs w:val="24"/>
          <w:lang w:eastAsia="pt-BR"/>
        </w:rPr>
      </w:pP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1) Loteamento Cel. Claudino – </w:t>
      </w:r>
      <w:r w:rsidR="00287BBB" w:rsidRPr="005E798F">
        <w:rPr>
          <w:rFonts w:ascii="Times New Roman" w:eastAsia="Times New Roman" w:hAnsi="Times New Roman" w:cs="Times New Roman"/>
          <w:sz w:val="24"/>
          <w:szCs w:val="24"/>
          <w:lang w:eastAsia="pt-BR"/>
        </w:rPr>
        <w:t xml:space="preserve">abrange </w:t>
      </w:r>
      <w:r w:rsidRPr="005E798F">
        <w:rPr>
          <w:rFonts w:ascii="Times New Roman" w:eastAsia="Times New Roman" w:hAnsi="Times New Roman" w:cs="Times New Roman"/>
          <w:sz w:val="24"/>
          <w:szCs w:val="24"/>
          <w:lang w:eastAsia="pt-BR"/>
        </w:rPr>
        <w:t>construção da Diretriz 4070, rede de abastecimento de água, esgotamento sanitário, drenagem pluvial, rede de distribuição de energia e iluminação pública e construção de 200 (duzentas) unidades habitacionais.</w:t>
      </w: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 </w:t>
      </w:r>
      <w:r w:rsidR="00E51DC6" w:rsidRPr="005E798F">
        <w:rPr>
          <w:rFonts w:ascii="Times New Roman" w:eastAsia="Times New Roman" w:hAnsi="Times New Roman" w:cs="Times New Roman"/>
          <w:sz w:val="24"/>
          <w:szCs w:val="24"/>
          <w:lang w:eastAsia="pt-BR"/>
        </w:rPr>
        <w:t xml:space="preserve">Valor </w:t>
      </w:r>
      <w:r w:rsidRPr="005E798F">
        <w:rPr>
          <w:rFonts w:ascii="Times New Roman" w:eastAsia="Times New Roman" w:hAnsi="Times New Roman" w:cs="Times New Roman"/>
          <w:sz w:val="24"/>
          <w:szCs w:val="24"/>
          <w:lang w:eastAsia="pt-BR"/>
        </w:rPr>
        <w:t>do Investimento: R$ 23.436.144,00</w:t>
      </w:r>
      <w:r w:rsidR="00287BBB">
        <w:rPr>
          <w:rFonts w:ascii="Times New Roman" w:eastAsia="Times New Roman" w:hAnsi="Times New Roman" w:cs="Times New Roman"/>
          <w:sz w:val="24"/>
          <w:szCs w:val="24"/>
          <w:lang w:eastAsia="pt-BR"/>
        </w:rPr>
        <w:t xml:space="preserve"> (vinte e três milhões quatrocentos e trinta e seis mil cento e quarenta e quatro reais);</w:t>
      </w:r>
    </w:p>
    <w:p w:rsidR="00612988" w:rsidRPr="005E798F" w:rsidRDefault="00612988"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 Valor do </w:t>
      </w:r>
      <w:r w:rsidR="00E51DC6" w:rsidRPr="005E798F">
        <w:rPr>
          <w:rFonts w:ascii="Times New Roman" w:eastAsia="Times New Roman" w:hAnsi="Times New Roman" w:cs="Times New Roman"/>
          <w:sz w:val="24"/>
          <w:szCs w:val="24"/>
          <w:lang w:eastAsia="pt-BR"/>
        </w:rPr>
        <w:t>Financiamento</w:t>
      </w:r>
      <w:r w:rsidRPr="005E798F">
        <w:rPr>
          <w:rFonts w:ascii="Times New Roman" w:eastAsia="Times New Roman" w:hAnsi="Times New Roman" w:cs="Times New Roman"/>
          <w:sz w:val="24"/>
          <w:szCs w:val="24"/>
          <w:lang w:eastAsia="pt-BR"/>
        </w:rPr>
        <w:t>: R$ 22.264.235,00</w:t>
      </w:r>
      <w:r w:rsidR="00287BBB">
        <w:rPr>
          <w:rFonts w:ascii="Times New Roman" w:eastAsia="Times New Roman" w:hAnsi="Times New Roman" w:cs="Times New Roman"/>
          <w:sz w:val="24"/>
          <w:szCs w:val="24"/>
          <w:lang w:eastAsia="pt-BR"/>
        </w:rPr>
        <w:t xml:space="preserve"> (vinte e dois milhões duzentos e sessenta e quatro mil duzentos e trinta e cinco reais);</w:t>
      </w:r>
    </w:p>
    <w:p w:rsidR="00612988" w:rsidRPr="005E798F" w:rsidRDefault="00612988"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Valor da Contrapartida: R$ 1.171.909,00</w:t>
      </w:r>
      <w:r w:rsidR="00287BBB">
        <w:rPr>
          <w:rFonts w:ascii="Times New Roman" w:eastAsia="Times New Roman" w:hAnsi="Times New Roman" w:cs="Times New Roman"/>
          <w:sz w:val="24"/>
          <w:szCs w:val="24"/>
          <w:lang w:eastAsia="pt-BR"/>
        </w:rPr>
        <w:t xml:space="preserve"> (um milhão cento e setenta e um mil novecentos e nove reais).</w:t>
      </w:r>
    </w:p>
    <w:p w:rsidR="005E798F" w:rsidRPr="005E798F" w:rsidRDefault="005E798F" w:rsidP="00287BBB">
      <w:pPr>
        <w:spacing w:after="0" w:line="240" w:lineRule="auto"/>
        <w:ind w:firstLine="2127"/>
        <w:jc w:val="both"/>
        <w:rPr>
          <w:rFonts w:ascii="Times New Roman" w:eastAsia="Times New Roman" w:hAnsi="Times New Roman" w:cs="Times New Roman"/>
          <w:sz w:val="24"/>
          <w:szCs w:val="24"/>
          <w:lang w:eastAsia="pt-BR"/>
        </w:rPr>
      </w:pPr>
    </w:p>
    <w:p w:rsidR="005E798F" w:rsidRPr="005E798F" w:rsidRDefault="005E798F" w:rsidP="00287BBB">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2) Loteamento Tamandaré I – </w:t>
      </w:r>
      <w:r w:rsidR="00287BBB" w:rsidRPr="005E798F">
        <w:rPr>
          <w:rFonts w:ascii="Times New Roman" w:eastAsia="Times New Roman" w:hAnsi="Times New Roman" w:cs="Times New Roman"/>
          <w:sz w:val="24"/>
          <w:szCs w:val="24"/>
          <w:lang w:eastAsia="pt-BR"/>
        </w:rPr>
        <w:t xml:space="preserve">projeto </w:t>
      </w:r>
      <w:r w:rsidRPr="005E798F">
        <w:rPr>
          <w:rFonts w:ascii="Times New Roman" w:eastAsia="Times New Roman" w:hAnsi="Times New Roman" w:cs="Times New Roman"/>
          <w:sz w:val="24"/>
          <w:szCs w:val="24"/>
          <w:lang w:eastAsia="pt-BR"/>
        </w:rPr>
        <w:t>composto por quarteirão constituído pela Rua Tamandaré e Diretrizes 4542, 4543 e 4537. Abrange a construção das ruas, rede de abastecimento de água, esgotamento sanitário, drenagem pluvial, rede de distribuição de energia e iluminação pública. Construção de 160 (cento e sessenta) unidades habitacionais.</w:t>
      </w: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Valor do Investimento: R$ 19.528.751,00</w:t>
      </w:r>
      <w:r w:rsidR="00612988">
        <w:rPr>
          <w:rFonts w:ascii="Times New Roman" w:eastAsia="Times New Roman" w:hAnsi="Times New Roman" w:cs="Times New Roman"/>
          <w:sz w:val="24"/>
          <w:szCs w:val="24"/>
          <w:lang w:eastAsia="pt-BR"/>
        </w:rPr>
        <w:t xml:space="preserve"> (dezenove milhões quinhentos e vinte e oito mil setecentos e cinquenta e um reais)</w:t>
      </w:r>
      <w:r w:rsidR="00287BBB">
        <w:rPr>
          <w:rFonts w:ascii="Times New Roman" w:eastAsia="Times New Roman" w:hAnsi="Times New Roman" w:cs="Times New Roman"/>
          <w:sz w:val="24"/>
          <w:szCs w:val="24"/>
          <w:lang w:eastAsia="pt-BR"/>
        </w:rPr>
        <w:t>;</w:t>
      </w:r>
    </w:p>
    <w:p w:rsidR="00E51DC6" w:rsidRPr="005E798F" w:rsidRDefault="00E51DC6"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Valor do Financiamento: R$ 18.552.311,00</w:t>
      </w:r>
      <w:r w:rsidR="00E51DC6">
        <w:rPr>
          <w:rFonts w:ascii="Times New Roman" w:eastAsia="Times New Roman" w:hAnsi="Times New Roman" w:cs="Times New Roman"/>
          <w:sz w:val="24"/>
          <w:szCs w:val="24"/>
          <w:lang w:eastAsia="pt-BR"/>
        </w:rPr>
        <w:t xml:space="preserve"> (dezoito milhões quinhentos e cinquenta e dois mil trezentos e onze reais)</w:t>
      </w:r>
      <w:r w:rsidR="00287BBB">
        <w:rPr>
          <w:rFonts w:ascii="Times New Roman" w:eastAsia="Times New Roman" w:hAnsi="Times New Roman" w:cs="Times New Roman"/>
          <w:sz w:val="24"/>
          <w:szCs w:val="24"/>
          <w:lang w:eastAsia="pt-BR"/>
        </w:rPr>
        <w:t>;</w:t>
      </w:r>
    </w:p>
    <w:p w:rsidR="00E51DC6" w:rsidRPr="005E798F" w:rsidRDefault="00E51DC6"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Valor da Contrapartida: R$ 976.440,00</w:t>
      </w:r>
      <w:r w:rsidR="00E51DC6">
        <w:rPr>
          <w:rFonts w:ascii="Times New Roman" w:eastAsia="Times New Roman" w:hAnsi="Times New Roman" w:cs="Times New Roman"/>
          <w:sz w:val="24"/>
          <w:szCs w:val="24"/>
          <w:lang w:eastAsia="pt-BR"/>
        </w:rPr>
        <w:t xml:space="preserve"> (novecentos e setenta e seis mil quatrocentos e quarenta reais).</w:t>
      </w: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Pr="005E798F" w:rsidRDefault="005E798F" w:rsidP="00287BBB">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3) Loteamento Tamandaré II – </w:t>
      </w:r>
      <w:r w:rsidR="00287BBB" w:rsidRPr="005E798F">
        <w:rPr>
          <w:rFonts w:ascii="Times New Roman" w:eastAsia="Times New Roman" w:hAnsi="Times New Roman" w:cs="Times New Roman"/>
          <w:sz w:val="24"/>
          <w:szCs w:val="24"/>
          <w:lang w:eastAsia="pt-BR"/>
        </w:rPr>
        <w:t xml:space="preserve">projeto </w:t>
      </w:r>
      <w:r w:rsidRPr="005E798F">
        <w:rPr>
          <w:rFonts w:ascii="Times New Roman" w:eastAsia="Times New Roman" w:hAnsi="Times New Roman" w:cs="Times New Roman"/>
          <w:sz w:val="24"/>
          <w:szCs w:val="24"/>
          <w:lang w:eastAsia="pt-BR"/>
        </w:rPr>
        <w:t>composto por quarteirão constituído pela Rua Tamandaré e Diretrizes 4542, 4543 e 4537. Abrange a construção das ruas, rede de abastecimento de água, esgotamento sanitário, drenagem pluvial, rede de distribuição de energia e iluminação pública. Construção de 180</w:t>
      </w:r>
      <w:r w:rsidR="00287BBB">
        <w:rPr>
          <w:rFonts w:ascii="Times New Roman" w:eastAsia="Times New Roman" w:hAnsi="Times New Roman" w:cs="Times New Roman"/>
          <w:sz w:val="24"/>
          <w:szCs w:val="24"/>
          <w:lang w:eastAsia="pt-BR"/>
        </w:rPr>
        <w:t xml:space="preserve"> (cento e oitenta)</w:t>
      </w:r>
      <w:r w:rsidRPr="005E798F">
        <w:rPr>
          <w:rFonts w:ascii="Times New Roman" w:eastAsia="Times New Roman" w:hAnsi="Times New Roman" w:cs="Times New Roman"/>
          <w:sz w:val="24"/>
          <w:szCs w:val="24"/>
          <w:lang w:eastAsia="pt-BR"/>
        </w:rPr>
        <w:t xml:space="preserve"> unidades habitacionais.</w:t>
      </w: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Valor do Investimento: R$ 21.816.526,00</w:t>
      </w:r>
      <w:r w:rsidR="00E51DC6">
        <w:rPr>
          <w:rFonts w:ascii="Times New Roman" w:eastAsia="Times New Roman" w:hAnsi="Times New Roman" w:cs="Times New Roman"/>
          <w:sz w:val="24"/>
          <w:szCs w:val="24"/>
          <w:lang w:eastAsia="pt-BR"/>
        </w:rPr>
        <w:t xml:space="preserve"> (vinte e um milhões oitocentos e dezesseis mil quinhentos e vinte e seis reais)</w:t>
      </w:r>
      <w:r w:rsidR="00287BBB">
        <w:rPr>
          <w:rFonts w:ascii="Times New Roman" w:eastAsia="Times New Roman" w:hAnsi="Times New Roman" w:cs="Times New Roman"/>
          <w:sz w:val="24"/>
          <w:szCs w:val="24"/>
          <w:lang w:eastAsia="pt-BR"/>
        </w:rPr>
        <w:t>;</w:t>
      </w:r>
    </w:p>
    <w:p w:rsidR="00E51DC6" w:rsidRPr="005E798F" w:rsidRDefault="00E51DC6"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Valor do Financiamento: R$ 20.723.937,00</w:t>
      </w:r>
      <w:r w:rsidR="00E51DC6">
        <w:rPr>
          <w:rFonts w:ascii="Times New Roman" w:eastAsia="Times New Roman" w:hAnsi="Times New Roman" w:cs="Times New Roman"/>
          <w:sz w:val="24"/>
          <w:szCs w:val="24"/>
          <w:lang w:eastAsia="pt-BR"/>
        </w:rPr>
        <w:t xml:space="preserve"> (vinte milhões setecentos e vinte e três mil novecentos e trinta e sete reais)</w:t>
      </w:r>
      <w:r w:rsidR="00287BBB">
        <w:rPr>
          <w:rFonts w:ascii="Times New Roman" w:eastAsia="Times New Roman" w:hAnsi="Times New Roman" w:cs="Times New Roman"/>
          <w:sz w:val="24"/>
          <w:szCs w:val="24"/>
          <w:lang w:eastAsia="pt-BR"/>
        </w:rPr>
        <w:t>;</w:t>
      </w:r>
    </w:p>
    <w:p w:rsidR="00E51DC6" w:rsidRPr="005E798F" w:rsidRDefault="00E51DC6"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p>
    <w:p w:rsidR="005E798F" w:rsidRPr="005E798F" w:rsidRDefault="005E798F" w:rsidP="00287BBB">
      <w:pPr>
        <w:autoSpaceDE w:val="0"/>
        <w:autoSpaceDN w:val="0"/>
        <w:adjustRightInd w:val="0"/>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Valor da Contrapartida: R$ 1.092.589,00</w:t>
      </w:r>
      <w:r w:rsidR="00E51DC6">
        <w:rPr>
          <w:rFonts w:ascii="Times New Roman" w:eastAsia="Times New Roman" w:hAnsi="Times New Roman" w:cs="Times New Roman"/>
          <w:sz w:val="24"/>
          <w:szCs w:val="24"/>
          <w:lang w:eastAsia="pt-BR"/>
        </w:rPr>
        <w:t xml:space="preserve"> (um milhão noventa e dois mil quinhentos e oitenta e nove reais).</w:t>
      </w:r>
    </w:p>
    <w:p w:rsidR="005E798F" w:rsidRPr="005E798F" w:rsidRDefault="005E798F" w:rsidP="00287BBB">
      <w:pPr>
        <w:spacing w:after="0" w:line="240" w:lineRule="auto"/>
        <w:jc w:val="both"/>
        <w:rPr>
          <w:rFonts w:ascii="Times New Roman" w:eastAsia="Times New Roman" w:hAnsi="Times New Roman" w:cs="Times New Roman"/>
          <w:sz w:val="24"/>
          <w:szCs w:val="24"/>
          <w:lang w:eastAsia="pt-BR"/>
        </w:rPr>
      </w:pPr>
    </w:p>
    <w:p w:rsidR="005E798F" w:rsidRPr="005E798F" w:rsidRDefault="005E798F" w:rsidP="00287BBB">
      <w:pPr>
        <w:spacing w:after="0" w:line="240" w:lineRule="auto"/>
        <w:ind w:firstLine="2127"/>
        <w:jc w:val="both"/>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Quadro de Investimentos</w:t>
      </w:r>
      <w:r w:rsidR="00AA216D">
        <w:rPr>
          <w:rFonts w:ascii="Times New Roman" w:eastAsia="Times New Roman" w:hAnsi="Times New Roman" w:cs="Times New Roman"/>
          <w:sz w:val="24"/>
          <w:szCs w:val="24"/>
          <w:lang w:eastAsia="pt-BR"/>
        </w:rPr>
        <w:t>:</w:t>
      </w:r>
    </w:p>
    <w:p w:rsidR="005E798F" w:rsidRPr="005E798F" w:rsidRDefault="005E798F" w:rsidP="005E798F">
      <w:pPr>
        <w:spacing w:after="0" w:line="240" w:lineRule="auto"/>
        <w:ind w:firstLine="2127"/>
        <w:jc w:val="both"/>
        <w:rPr>
          <w:rFonts w:ascii="Times New Roman" w:eastAsia="Times New Roman" w:hAnsi="Times New Roman" w:cs="Times New Roman"/>
          <w:sz w:val="24"/>
          <w:szCs w:val="24"/>
          <w:lang w:eastAsia="pt-BR"/>
        </w:rPr>
      </w:pPr>
    </w:p>
    <w:tbl>
      <w:tblPr>
        <w:tblW w:w="9217" w:type="dxa"/>
        <w:jc w:val="center"/>
        <w:tblCellMar>
          <w:left w:w="70" w:type="dxa"/>
          <w:right w:w="70" w:type="dxa"/>
        </w:tblCellMar>
        <w:tblLook w:val="04A0" w:firstRow="1" w:lastRow="0" w:firstColumn="1" w:lastColumn="0" w:noHBand="0" w:noVBand="1"/>
      </w:tblPr>
      <w:tblGrid>
        <w:gridCol w:w="2696"/>
        <w:gridCol w:w="2338"/>
        <w:gridCol w:w="2201"/>
        <w:gridCol w:w="1982"/>
      </w:tblGrid>
      <w:tr w:rsidR="005E798F" w:rsidRPr="005E798F" w:rsidTr="00824344">
        <w:trPr>
          <w:trHeight w:val="530"/>
          <w:jc w:val="center"/>
        </w:trPr>
        <w:tc>
          <w:tcPr>
            <w:tcW w:w="26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t>Projeto</w:t>
            </w:r>
          </w:p>
        </w:tc>
        <w:tc>
          <w:tcPr>
            <w:tcW w:w="2338" w:type="dxa"/>
            <w:tcBorders>
              <w:top w:val="single" w:sz="4" w:space="0" w:color="auto"/>
              <w:left w:val="nil"/>
              <w:bottom w:val="single" w:sz="4" w:space="0" w:color="auto"/>
              <w:right w:val="single" w:sz="4" w:space="0" w:color="auto"/>
            </w:tcBorders>
            <w:shd w:val="clear" w:color="000000" w:fill="DCE6F1"/>
            <w:noWrap/>
            <w:vAlign w:val="center"/>
            <w:hideMark/>
          </w:tcPr>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t xml:space="preserve">Financiamento </w:t>
            </w:r>
          </w:p>
        </w:tc>
        <w:tc>
          <w:tcPr>
            <w:tcW w:w="2201" w:type="dxa"/>
            <w:tcBorders>
              <w:top w:val="single" w:sz="4" w:space="0" w:color="auto"/>
              <w:left w:val="nil"/>
              <w:bottom w:val="single" w:sz="4" w:space="0" w:color="auto"/>
              <w:right w:val="single" w:sz="4" w:space="0" w:color="auto"/>
            </w:tcBorders>
            <w:shd w:val="clear" w:color="000000" w:fill="DCE6F1"/>
            <w:noWrap/>
            <w:vAlign w:val="center"/>
            <w:hideMark/>
          </w:tcPr>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t>Contrapartida</w:t>
            </w:r>
          </w:p>
        </w:tc>
        <w:tc>
          <w:tcPr>
            <w:tcW w:w="1982" w:type="dxa"/>
            <w:tcBorders>
              <w:top w:val="single" w:sz="4" w:space="0" w:color="auto"/>
              <w:left w:val="nil"/>
              <w:bottom w:val="single" w:sz="4" w:space="0" w:color="auto"/>
              <w:right w:val="single" w:sz="4" w:space="0" w:color="auto"/>
            </w:tcBorders>
            <w:shd w:val="clear" w:color="000000" w:fill="DCE6F1"/>
            <w:noWrap/>
            <w:vAlign w:val="center"/>
            <w:hideMark/>
          </w:tcPr>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t>Investimento</w:t>
            </w:r>
          </w:p>
        </w:tc>
      </w:tr>
      <w:tr w:rsidR="005E798F" w:rsidRPr="005E798F" w:rsidTr="00E51DC6">
        <w:trPr>
          <w:trHeight w:val="441"/>
          <w:jc w:val="center"/>
        </w:trPr>
        <w:tc>
          <w:tcPr>
            <w:tcW w:w="2696" w:type="dxa"/>
            <w:tcBorders>
              <w:top w:val="nil"/>
              <w:left w:val="single" w:sz="4" w:space="0" w:color="auto"/>
              <w:bottom w:val="single" w:sz="4" w:space="0" w:color="auto"/>
              <w:right w:val="single" w:sz="4" w:space="0" w:color="auto"/>
            </w:tcBorders>
            <w:shd w:val="clear" w:color="000000" w:fill="FFFFFF"/>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Loteamento Claudino</w:t>
            </w:r>
          </w:p>
        </w:tc>
        <w:tc>
          <w:tcPr>
            <w:tcW w:w="2338" w:type="dxa"/>
            <w:tcBorders>
              <w:top w:val="nil"/>
              <w:left w:val="nil"/>
              <w:bottom w:val="single" w:sz="4" w:space="0" w:color="auto"/>
              <w:right w:val="single" w:sz="4" w:space="0" w:color="auto"/>
            </w:tcBorders>
            <w:shd w:val="clear" w:color="auto" w:fill="FFFFFF" w:themeFill="background1"/>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R$ 22.264.235,00 </w:t>
            </w:r>
          </w:p>
        </w:tc>
        <w:tc>
          <w:tcPr>
            <w:tcW w:w="2201"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R$ 1.171.909,00 </w:t>
            </w:r>
          </w:p>
        </w:tc>
        <w:tc>
          <w:tcPr>
            <w:tcW w:w="1982"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R$ 23.436.144,00 </w:t>
            </w:r>
          </w:p>
        </w:tc>
      </w:tr>
      <w:tr w:rsidR="005E798F" w:rsidRPr="005E798F" w:rsidTr="00E51DC6">
        <w:trPr>
          <w:trHeight w:val="405"/>
          <w:jc w:val="center"/>
        </w:trPr>
        <w:tc>
          <w:tcPr>
            <w:tcW w:w="2696" w:type="dxa"/>
            <w:tcBorders>
              <w:top w:val="nil"/>
              <w:left w:val="single" w:sz="4" w:space="0" w:color="auto"/>
              <w:bottom w:val="single" w:sz="4" w:space="0" w:color="auto"/>
              <w:right w:val="single" w:sz="4" w:space="0" w:color="auto"/>
            </w:tcBorders>
            <w:shd w:val="clear" w:color="000000" w:fill="FFFFFF"/>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Loteamento Tamandaré 1</w:t>
            </w:r>
          </w:p>
        </w:tc>
        <w:tc>
          <w:tcPr>
            <w:tcW w:w="2338" w:type="dxa"/>
            <w:tcBorders>
              <w:top w:val="nil"/>
              <w:left w:val="nil"/>
              <w:bottom w:val="single" w:sz="4" w:space="0" w:color="auto"/>
              <w:right w:val="single" w:sz="4" w:space="0" w:color="auto"/>
            </w:tcBorders>
            <w:shd w:val="clear" w:color="auto" w:fill="FFFFFF" w:themeFill="background1"/>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R$ 18.552.311,00 </w:t>
            </w:r>
          </w:p>
        </w:tc>
        <w:tc>
          <w:tcPr>
            <w:tcW w:w="2201"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R$ 976.440,00 </w:t>
            </w:r>
          </w:p>
        </w:tc>
        <w:tc>
          <w:tcPr>
            <w:tcW w:w="1982"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R$ 19.528.751,00 </w:t>
            </w:r>
          </w:p>
        </w:tc>
      </w:tr>
      <w:tr w:rsidR="005E798F" w:rsidRPr="005E798F" w:rsidTr="00E51DC6">
        <w:trPr>
          <w:trHeight w:val="412"/>
          <w:jc w:val="center"/>
        </w:trPr>
        <w:tc>
          <w:tcPr>
            <w:tcW w:w="2696" w:type="dxa"/>
            <w:tcBorders>
              <w:top w:val="nil"/>
              <w:left w:val="single" w:sz="4" w:space="0" w:color="auto"/>
              <w:bottom w:val="single" w:sz="4" w:space="0" w:color="auto"/>
              <w:right w:val="single" w:sz="4" w:space="0" w:color="auto"/>
            </w:tcBorders>
            <w:shd w:val="clear" w:color="000000" w:fill="FFFFFF"/>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Loteamento Tamandaré 2</w:t>
            </w:r>
          </w:p>
        </w:tc>
        <w:tc>
          <w:tcPr>
            <w:tcW w:w="2338" w:type="dxa"/>
            <w:tcBorders>
              <w:top w:val="nil"/>
              <w:left w:val="nil"/>
              <w:bottom w:val="single" w:sz="4" w:space="0" w:color="auto"/>
              <w:right w:val="single" w:sz="4" w:space="0" w:color="auto"/>
            </w:tcBorders>
            <w:shd w:val="clear" w:color="auto" w:fill="FFFFFF" w:themeFill="background1"/>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R$ 20.723.937,00 </w:t>
            </w:r>
          </w:p>
        </w:tc>
        <w:tc>
          <w:tcPr>
            <w:tcW w:w="2201"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R$ 1.092.589,00 </w:t>
            </w:r>
          </w:p>
        </w:tc>
        <w:tc>
          <w:tcPr>
            <w:tcW w:w="1982"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 xml:space="preserve">R$ 21.816.526,00 </w:t>
            </w:r>
          </w:p>
        </w:tc>
      </w:tr>
      <w:tr w:rsidR="005E798F" w:rsidRPr="005E798F" w:rsidTr="00E51DC6">
        <w:trPr>
          <w:trHeight w:val="41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sz w:val="24"/>
                <w:szCs w:val="24"/>
                <w:lang w:eastAsia="pt-BR"/>
              </w:rPr>
            </w:pPr>
            <w:r w:rsidRPr="005E798F">
              <w:rPr>
                <w:rFonts w:ascii="Times New Roman" w:eastAsia="Times New Roman" w:hAnsi="Times New Roman" w:cs="Times New Roman"/>
                <w:sz w:val="24"/>
                <w:szCs w:val="24"/>
                <w:lang w:eastAsia="pt-BR"/>
              </w:rPr>
              <w:t>Total</w:t>
            </w:r>
          </w:p>
        </w:tc>
        <w:tc>
          <w:tcPr>
            <w:tcW w:w="2338" w:type="dxa"/>
            <w:tcBorders>
              <w:top w:val="nil"/>
              <w:left w:val="nil"/>
              <w:bottom w:val="single" w:sz="4" w:space="0" w:color="auto"/>
              <w:right w:val="single" w:sz="4" w:space="0" w:color="auto"/>
            </w:tcBorders>
            <w:shd w:val="clear" w:color="auto" w:fill="FFFFFF" w:themeFill="background1"/>
            <w:noWrap/>
            <w:vAlign w:val="center"/>
            <w:hideMark/>
          </w:tcPr>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t xml:space="preserve">R$ 61.540.483,00 </w:t>
            </w:r>
          </w:p>
        </w:tc>
        <w:tc>
          <w:tcPr>
            <w:tcW w:w="2201"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t xml:space="preserve">R$ 3.240.938,00 </w:t>
            </w:r>
          </w:p>
        </w:tc>
        <w:tc>
          <w:tcPr>
            <w:tcW w:w="1982" w:type="dxa"/>
            <w:tcBorders>
              <w:top w:val="nil"/>
              <w:left w:val="nil"/>
              <w:bottom w:val="single" w:sz="4" w:space="0" w:color="auto"/>
              <w:right w:val="single" w:sz="4" w:space="0" w:color="auto"/>
            </w:tcBorders>
            <w:shd w:val="clear" w:color="auto" w:fill="auto"/>
            <w:noWrap/>
            <w:vAlign w:val="center"/>
            <w:hideMark/>
          </w:tcPr>
          <w:p w:rsidR="005E798F" w:rsidRPr="005E798F" w:rsidRDefault="005E798F" w:rsidP="005E798F">
            <w:pPr>
              <w:spacing w:after="0" w:line="240" w:lineRule="auto"/>
              <w:jc w:val="center"/>
              <w:rPr>
                <w:rFonts w:ascii="Times New Roman" w:eastAsia="Times New Roman" w:hAnsi="Times New Roman" w:cs="Times New Roman"/>
                <w:b/>
                <w:bCs/>
                <w:sz w:val="24"/>
                <w:szCs w:val="24"/>
                <w:lang w:eastAsia="pt-BR"/>
              </w:rPr>
            </w:pPr>
            <w:r w:rsidRPr="005E798F">
              <w:rPr>
                <w:rFonts w:ascii="Times New Roman" w:eastAsia="Times New Roman" w:hAnsi="Times New Roman" w:cs="Times New Roman"/>
                <w:b/>
                <w:bCs/>
                <w:sz w:val="24"/>
                <w:szCs w:val="24"/>
                <w:lang w:eastAsia="pt-BR"/>
              </w:rPr>
              <w:t xml:space="preserve">R$ 64.781.421,00 </w:t>
            </w:r>
          </w:p>
        </w:tc>
      </w:tr>
    </w:tbl>
    <w:p w:rsidR="00F50D7A" w:rsidRDefault="00F50D7A" w:rsidP="00A05BE6">
      <w:pPr>
        <w:spacing w:after="0" w:line="240" w:lineRule="auto"/>
        <w:jc w:val="both"/>
        <w:rPr>
          <w:rFonts w:ascii="Times New Roman" w:eastAsia="Times New Roman" w:hAnsi="Times New Roman" w:cs="Times New Roman"/>
          <w:sz w:val="24"/>
          <w:lang w:eastAsia="pt-BR"/>
        </w:rPr>
      </w:pPr>
    </w:p>
    <w:p w:rsidR="001A3BFC" w:rsidRPr="007A3E07" w:rsidRDefault="001A3BFC" w:rsidP="001A3BFC">
      <w:pPr>
        <w:pStyle w:val="Corpodetexto"/>
        <w:ind w:right="139" w:firstLine="2127"/>
        <w:jc w:val="both"/>
        <w:rPr>
          <w:rFonts w:ascii="Times New Roman" w:hAnsi="Times New Roman" w:cs="Times New Roman"/>
        </w:rPr>
      </w:pPr>
      <w:r w:rsidRPr="007A3E07">
        <w:rPr>
          <w:rFonts w:ascii="Times New Roman" w:hAnsi="Times New Roman" w:cs="Times New Roman"/>
        </w:rPr>
        <w:t>São estas, Senhora Presidente, as considerações que faço, ao mesmo tempo em que submeto o Projeto de Lei à apreciação dessa Casa, aguardando breve tramitação legislativa e a necessária aprovação da matéria.</w:t>
      </w:r>
    </w:p>
    <w:p w:rsidR="001A3BFC" w:rsidRPr="001A3BFC" w:rsidRDefault="001A3BFC" w:rsidP="00A05BE6">
      <w:pPr>
        <w:spacing w:after="0" w:line="240" w:lineRule="auto"/>
        <w:jc w:val="both"/>
        <w:rPr>
          <w:rFonts w:ascii="Times New Roman" w:eastAsia="Times New Roman" w:hAnsi="Times New Roman" w:cs="Times New Roman"/>
          <w:sz w:val="24"/>
          <w:lang w:val="pt-PT" w:eastAsia="pt-BR"/>
        </w:rPr>
      </w:pPr>
    </w:p>
    <w:sectPr w:rsidR="001A3BFC" w:rsidRPr="001A3BFC" w:rsidSect="00C77BF8">
      <w:footerReference w:type="default" r:id="rId6"/>
      <w:pgSz w:w="11906" w:h="16838" w:code="9"/>
      <w:pgMar w:top="2665" w:right="851" w:bottom="1701" w:left="170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F8" w:rsidRDefault="00C77BF8" w:rsidP="00C77BF8">
      <w:pPr>
        <w:spacing w:after="0" w:line="240" w:lineRule="auto"/>
      </w:pPr>
      <w:r>
        <w:separator/>
      </w:r>
    </w:p>
  </w:endnote>
  <w:endnote w:type="continuationSeparator" w:id="0">
    <w:p w:rsidR="00C77BF8" w:rsidRDefault="00C77BF8" w:rsidP="00C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10120"/>
      <w:docPartObj>
        <w:docPartGallery w:val="Page Numbers (Bottom of Page)"/>
        <w:docPartUnique/>
      </w:docPartObj>
    </w:sdtPr>
    <w:sdtEndPr/>
    <w:sdtContent>
      <w:p w:rsidR="00C77BF8" w:rsidRDefault="00C77BF8">
        <w:pPr>
          <w:pStyle w:val="Rodap"/>
          <w:jc w:val="right"/>
        </w:pPr>
        <w:r>
          <w:fldChar w:fldCharType="begin"/>
        </w:r>
        <w:r>
          <w:instrText>PAGE   \* MERGEFORMAT</w:instrText>
        </w:r>
        <w:r>
          <w:fldChar w:fldCharType="separate"/>
        </w:r>
        <w:r w:rsidR="00A6471E">
          <w:rPr>
            <w:noProof/>
          </w:rPr>
          <w:t>6</w:t>
        </w:r>
        <w:r>
          <w:fldChar w:fldCharType="end"/>
        </w:r>
      </w:p>
    </w:sdtContent>
  </w:sdt>
  <w:p w:rsidR="00C77BF8" w:rsidRDefault="00C77B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F8" w:rsidRDefault="00C77BF8" w:rsidP="00C77BF8">
      <w:pPr>
        <w:spacing w:after="0" w:line="240" w:lineRule="auto"/>
      </w:pPr>
      <w:r>
        <w:separator/>
      </w:r>
    </w:p>
  </w:footnote>
  <w:footnote w:type="continuationSeparator" w:id="0">
    <w:p w:rsidR="00C77BF8" w:rsidRDefault="00C77BF8" w:rsidP="00C77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F9"/>
    <w:rsid w:val="000320A5"/>
    <w:rsid w:val="00100120"/>
    <w:rsid w:val="001070AD"/>
    <w:rsid w:val="001677AC"/>
    <w:rsid w:val="001A3BFC"/>
    <w:rsid w:val="0024499F"/>
    <w:rsid w:val="00287BBB"/>
    <w:rsid w:val="002925E3"/>
    <w:rsid w:val="003E075E"/>
    <w:rsid w:val="004665D8"/>
    <w:rsid w:val="005C03BC"/>
    <w:rsid w:val="005E798F"/>
    <w:rsid w:val="00612988"/>
    <w:rsid w:val="00622091"/>
    <w:rsid w:val="007A1896"/>
    <w:rsid w:val="007B0467"/>
    <w:rsid w:val="00824BDA"/>
    <w:rsid w:val="00970F5C"/>
    <w:rsid w:val="00A05BE6"/>
    <w:rsid w:val="00A6471E"/>
    <w:rsid w:val="00AA216D"/>
    <w:rsid w:val="00AB0707"/>
    <w:rsid w:val="00BE14F9"/>
    <w:rsid w:val="00C77BF8"/>
    <w:rsid w:val="00CD3D54"/>
    <w:rsid w:val="00D43C37"/>
    <w:rsid w:val="00D86465"/>
    <w:rsid w:val="00E51DC6"/>
    <w:rsid w:val="00E850DE"/>
    <w:rsid w:val="00EB0513"/>
    <w:rsid w:val="00EF6482"/>
    <w:rsid w:val="00F50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178BB-56DA-4B57-8B6B-3BA53DF0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A3BFC"/>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1A3BFC"/>
    <w:rPr>
      <w:rFonts w:ascii="Arial" w:eastAsia="Arial" w:hAnsi="Arial" w:cs="Arial"/>
      <w:sz w:val="24"/>
      <w:szCs w:val="24"/>
      <w:lang w:val="pt-PT" w:eastAsia="pt-PT" w:bidi="pt-PT"/>
    </w:rPr>
  </w:style>
  <w:style w:type="paragraph" w:styleId="Textodebalo">
    <w:name w:val="Balloon Text"/>
    <w:basedOn w:val="Normal"/>
    <w:link w:val="TextodebaloChar"/>
    <w:uiPriority w:val="99"/>
    <w:semiHidden/>
    <w:unhideWhenUsed/>
    <w:rsid w:val="001A3B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BFC"/>
    <w:rPr>
      <w:rFonts w:ascii="Tahoma" w:hAnsi="Tahoma" w:cs="Tahoma"/>
      <w:sz w:val="16"/>
      <w:szCs w:val="16"/>
    </w:rPr>
  </w:style>
  <w:style w:type="paragraph" w:styleId="Cabealho">
    <w:name w:val="header"/>
    <w:basedOn w:val="Normal"/>
    <w:link w:val="CabealhoChar"/>
    <w:uiPriority w:val="99"/>
    <w:unhideWhenUsed/>
    <w:rsid w:val="00C77B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7BF8"/>
  </w:style>
  <w:style w:type="paragraph" w:styleId="Rodap">
    <w:name w:val="footer"/>
    <w:basedOn w:val="Normal"/>
    <w:link w:val="RodapChar"/>
    <w:uiPriority w:val="99"/>
    <w:unhideWhenUsed/>
    <w:rsid w:val="00C77BF8"/>
    <w:pPr>
      <w:tabs>
        <w:tab w:val="center" w:pos="4252"/>
        <w:tab w:val="right" w:pos="8504"/>
      </w:tabs>
      <w:spacing w:after="0" w:line="240" w:lineRule="auto"/>
    </w:pPr>
  </w:style>
  <w:style w:type="character" w:customStyle="1" w:styleId="RodapChar">
    <w:name w:val="Rodapé Char"/>
    <w:basedOn w:val="Fontepargpadro"/>
    <w:link w:val="Rodap"/>
    <w:uiPriority w:val="99"/>
    <w:rsid w:val="00C7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9558</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procempa</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Luciane Gottfried Adami</dc:creator>
  <cp:lastModifiedBy>JEFFERSON REDATOR</cp:lastModifiedBy>
  <cp:revision>2</cp:revision>
  <cp:lastPrinted>2019-07-09T18:45:00Z</cp:lastPrinted>
  <dcterms:created xsi:type="dcterms:W3CDTF">2019-07-11T18:48:00Z</dcterms:created>
  <dcterms:modified xsi:type="dcterms:W3CDTF">2019-07-11T18:48:00Z</dcterms:modified>
</cp:coreProperties>
</file>