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619" w:rsidRPr="008B3E54" w:rsidRDefault="00A02619" w:rsidP="008B3E54">
      <w:pPr>
        <w:suppressAutoHyphens w:val="0"/>
        <w:jc w:val="both"/>
        <w:rPr>
          <w:rFonts w:eastAsia="Times New Roman"/>
          <w:b/>
          <w:bCs/>
          <w:kern w:val="0"/>
          <w:lang w:eastAsia="pt-BR"/>
        </w:rPr>
      </w:pPr>
      <w:bookmarkStart w:id="0" w:name="_GoBack"/>
      <w:bookmarkEnd w:id="0"/>
      <w:r w:rsidRPr="008B3E54">
        <w:rPr>
          <w:rFonts w:eastAsia="Times New Roman"/>
          <w:kern w:val="0"/>
          <w:lang w:eastAsia="pt-BR"/>
        </w:rPr>
        <w:t>Of. nº                      /GP</w:t>
      </w:r>
      <w:r w:rsidRPr="008B3E54">
        <w:rPr>
          <w:rFonts w:eastAsia="Times New Roman"/>
          <w:b/>
          <w:bCs/>
          <w:kern w:val="0"/>
          <w:lang w:eastAsia="pt-BR"/>
        </w:rPr>
        <w:t xml:space="preserve"> </w:t>
      </w:r>
    </w:p>
    <w:p w:rsidR="00A02619" w:rsidRDefault="00A02619" w:rsidP="008B3E54">
      <w:pPr>
        <w:suppressAutoHyphens w:val="0"/>
        <w:jc w:val="both"/>
        <w:rPr>
          <w:rFonts w:eastAsia="Times New Roman"/>
          <w:kern w:val="0"/>
          <w:lang w:eastAsia="pt-BR"/>
        </w:rPr>
      </w:pPr>
    </w:p>
    <w:p w:rsidR="00A02619" w:rsidRDefault="00A02619" w:rsidP="008B3E54">
      <w:pPr>
        <w:suppressAutoHyphens w:val="0"/>
        <w:jc w:val="both"/>
        <w:rPr>
          <w:rFonts w:eastAsia="Times New Roman"/>
          <w:kern w:val="0"/>
          <w:lang w:eastAsia="pt-BR"/>
        </w:rPr>
      </w:pPr>
    </w:p>
    <w:p w:rsidR="00A02619" w:rsidRDefault="00A02619" w:rsidP="008B3E54">
      <w:pPr>
        <w:suppressAutoHyphens w:val="0"/>
        <w:jc w:val="both"/>
        <w:rPr>
          <w:rFonts w:eastAsia="Times New Roman"/>
          <w:kern w:val="0"/>
          <w:lang w:eastAsia="pt-BR"/>
        </w:rPr>
      </w:pPr>
    </w:p>
    <w:p w:rsidR="00A02619" w:rsidRPr="008B3E54" w:rsidRDefault="00A02619" w:rsidP="008B3E54">
      <w:pPr>
        <w:suppressAutoHyphens w:val="0"/>
        <w:jc w:val="both"/>
        <w:rPr>
          <w:rFonts w:eastAsia="Times New Roman"/>
          <w:kern w:val="0"/>
          <w:lang w:eastAsia="pt-BR"/>
        </w:rPr>
      </w:pPr>
    </w:p>
    <w:p w:rsidR="00A02619" w:rsidRPr="008B3E54" w:rsidRDefault="00A02619" w:rsidP="008B3E54">
      <w:pPr>
        <w:suppressAutoHyphens w:val="0"/>
        <w:jc w:val="both"/>
        <w:rPr>
          <w:rFonts w:eastAsia="Times New Roman"/>
          <w:kern w:val="0"/>
          <w:lang w:eastAsia="pt-BR"/>
        </w:rPr>
      </w:pPr>
    </w:p>
    <w:p w:rsidR="00A02619" w:rsidRPr="008B3E54" w:rsidRDefault="00A02619" w:rsidP="008B3E54">
      <w:pPr>
        <w:suppressAutoHyphens w:val="0"/>
        <w:jc w:val="both"/>
        <w:rPr>
          <w:rFonts w:eastAsia="Times New Roman"/>
          <w:kern w:val="0"/>
          <w:lang w:eastAsia="pt-BR"/>
        </w:rPr>
      </w:pPr>
    </w:p>
    <w:p w:rsidR="00A02619" w:rsidRPr="008B3E54" w:rsidRDefault="00A02619" w:rsidP="008B3E54">
      <w:pPr>
        <w:suppressAutoHyphens w:val="0"/>
        <w:ind w:firstLine="2127"/>
        <w:jc w:val="both"/>
        <w:rPr>
          <w:rFonts w:eastAsia="Times New Roman"/>
          <w:kern w:val="0"/>
          <w:lang w:eastAsia="pt-BR"/>
        </w:rPr>
      </w:pPr>
      <w:r w:rsidRPr="008B3E54">
        <w:rPr>
          <w:rFonts w:eastAsia="Times New Roman"/>
          <w:kern w:val="0"/>
          <w:lang w:eastAsia="pt-BR"/>
        </w:rPr>
        <w:t>Senhora Presidente:</w:t>
      </w:r>
    </w:p>
    <w:p w:rsidR="00A02619" w:rsidRPr="008B3E54" w:rsidRDefault="00A02619" w:rsidP="008B3E54">
      <w:pPr>
        <w:suppressAutoHyphens w:val="0"/>
        <w:ind w:firstLine="2127"/>
        <w:jc w:val="both"/>
        <w:rPr>
          <w:rFonts w:eastAsia="Times New Roman"/>
          <w:kern w:val="0"/>
          <w:lang w:eastAsia="pt-BR"/>
        </w:rPr>
      </w:pPr>
    </w:p>
    <w:p w:rsidR="00A02619" w:rsidRPr="008B3E54" w:rsidRDefault="00A02619" w:rsidP="008B3E54">
      <w:pPr>
        <w:suppressAutoHyphens w:val="0"/>
        <w:ind w:firstLine="2127"/>
        <w:jc w:val="both"/>
        <w:rPr>
          <w:rFonts w:eastAsia="Times New Roman"/>
          <w:kern w:val="0"/>
          <w:lang w:eastAsia="pt-BR"/>
        </w:rPr>
      </w:pPr>
    </w:p>
    <w:p w:rsidR="00A02619" w:rsidRDefault="00A02619" w:rsidP="008B3E54">
      <w:pPr>
        <w:suppressAutoHyphens w:val="0"/>
        <w:ind w:firstLine="2127"/>
        <w:jc w:val="both"/>
        <w:rPr>
          <w:rFonts w:eastAsia="Times New Roman"/>
          <w:kern w:val="0"/>
          <w:lang w:eastAsia="pt-BR"/>
        </w:rPr>
      </w:pPr>
      <w:r w:rsidRPr="008B3E54">
        <w:rPr>
          <w:rFonts w:eastAsia="Times New Roman"/>
          <w:kern w:val="0"/>
          <w:lang w:eastAsia="pt-BR"/>
        </w:rPr>
        <w:t xml:space="preserve">Dirijo-me a Vossa Excelência para encaminhar-lhe, no uso da prerrogativa que me é conferida pelo inc. VII do art. 94 da Lei Orgânica do Município de Porto Alegre, o anexo Projeto de Lei </w:t>
      </w:r>
      <w:r>
        <w:rPr>
          <w:rFonts w:eastAsia="Times New Roman"/>
          <w:kern w:val="0"/>
          <w:lang w:eastAsia="pt-BR"/>
        </w:rPr>
        <w:t xml:space="preserve">que </w:t>
      </w:r>
      <w:r w:rsidR="001A5389">
        <w:rPr>
          <w:rFonts w:eastAsia="Times New Roman"/>
          <w:kern w:val="0"/>
          <w:lang w:eastAsia="pt-BR"/>
        </w:rPr>
        <w:t>a</w:t>
      </w:r>
      <w:r w:rsidRPr="00C103BE">
        <w:rPr>
          <w:rFonts w:eastAsia="Times New Roman"/>
          <w:kern w:val="0"/>
          <w:lang w:eastAsia="pt-BR"/>
        </w:rPr>
        <w:t>utoriza o Execut</w:t>
      </w:r>
      <w:r>
        <w:rPr>
          <w:rFonts w:eastAsia="Times New Roman"/>
          <w:kern w:val="0"/>
          <w:lang w:eastAsia="pt-BR"/>
        </w:rPr>
        <w:t>ivo Municipal a contratar opera</w:t>
      </w:r>
      <w:r w:rsidRPr="00C103BE">
        <w:rPr>
          <w:rFonts w:eastAsia="Times New Roman"/>
          <w:kern w:val="0"/>
          <w:lang w:eastAsia="pt-BR"/>
        </w:rPr>
        <w:t>ção de crédito junto ao Banco Nacional de Desenvolvim</w:t>
      </w:r>
      <w:r>
        <w:rPr>
          <w:rFonts w:eastAsia="Times New Roman"/>
          <w:kern w:val="0"/>
          <w:lang w:eastAsia="pt-BR"/>
        </w:rPr>
        <w:t xml:space="preserve">ento Econômico e Social (BNDES) </w:t>
      </w:r>
      <w:r w:rsidRPr="00AC1FDA">
        <w:rPr>
          <w:rFonts w:eastAsia="Times New Roman"/>
          <w:kern w:val="0"/>
          <w:lang w:eastAsia="pt-BR"/>
        </w:rPr>
        <w:t>até o valor de R$ 82.000.000,00 (oitenta e dois milhões de reais</w:t>
      </w:r>
      <w:r>
        <w:rPr>
          <w:rFonts w:eastAsia="Times New Roman"/>
          <w:kern w:val="0"/>
          <w:lang w:eastAsia="pt-BR"/>
        </w:rPr>
        <w:t>).</w:t>
      </w:r>
    </w:p>
    <w:p w:rsidR="00A02619" w:rsidRPr="008B3E54" w:rsidRDefault="00A02619" w:rsidP="008B3E54">
      <w:pPr>
        <w:suppressAutoHyphens w:val="0"/>
        <w:ind w:firstLine="2127"/>
        <w:jc w:val="both"/>
        <w:rPr>
          <w:rFonts w:eastAsia="Times New Roman"/>
          <w:kern w:val="0"/>
          <w:lang w:eastAsia="pt-BR"/>
        </w:rPr>
      </w:pPr>
    </w:p>
    <w:p w:rsidR="008B2F33" w:rsidRPr="00EB0513" w:rsidRDefault="008B2F33" w:rsidP="008B2F33">
      <w:pPr>
        <w:widowControl w:val="0"/>
        <w:tabs>
          <w:tab w:val="left" w:pos="2160"/>
        </w:tabs>
        <w:autoSpaceDE w:val="0"/>
        <w:autoSpaceDN w:val="0"/>
        <w:ind w:firstLine="2127"/>
        <w:jc w:val="both"/>
        <w:rPr>
          <w:rFonts w:eastAsia="Calibri"/>
          <w:lang w:val="pt-PT"/>
        </w:rPr>
      </w:pPr>
      <w:r w:rsidRPr="00EB0513">
        <w:rPr>
          <w:rFonts w:eastAsia="Calibri"/>
          <w:lang w:val="pt-PT"/>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8B2F33" w:rsidRDefault="008B2F33" w:rsidP="008B3E54">
      <w:pPr>
        <w:suppressAutoHyphens w:val="0"/>
        <w:ind w:firstLine="2127"/>
        <w:jc w:val="both"/>
        <w:rPr>
          <w:rFonts w:eastAsia="Times New Roman"/>
          <w:kern w:val="0"/>
          <w:lang w:val="pt-PT" w:eastAsia="pt-BR"/>
        </w:rPr>
      </w:pPr>
    </w:p>
    <w:p w:rsidR="00A02619" w:rsidRPr="008B3E54" w:rsidRDefault="00A02619" w:rsidP="008B3E54">
      <w:pPr>
        <w:suppressAutoHyphens w:val="0"/>
        <w:ind w:firstLine="2127"/>
        <w:jc w:val="both"/>
        <w:rPr>
          <w:rFonts w:eastAsia="Times New Roman"/>
          <w:kern w:val="0"/>
          <w:lang w:eastAsia="pt-BR"/>
        </w:rPr>
      </w:pPr>
      <w:r w:rsidRPr="008B3E54">
        <w:rPr>
          <w:rFonts w:eastAsia="Times New Roman"/>
          <w:kern w:val="0"/>
          <w:lang w:eastAsia="pt-BR"/>
        </w:rPr>
        <w:t>A justificativa que acompanha o Expediente evidencia as razões e a finalidade da presente proposta.</w:t>
      </w:r>
    </w:p>
    <w:p w:rsidR="00A02619" w:rsidRPr="008B3E54" w:rsidRDefault="00A02619" w:rsidP="008B3E54">
      <w:pPr>
        <w:suppressAutoHyphens w:val="0"/>
        <w:ind w:firstLine="2127"/>
        <w:jc w:val="both"/>
        <w:rPr>
          <w:rFonts w:eastAsia="Times New Roman"/>
          <w:kern w:val="0"/>
          <w:lang w:eastAsia="pt-BR"/>
        </w:rPr>
      </w:pPr>
    </w:p>
    <w:p w:rsidR="00A02619" w:rsidRPr="008B3E54" w:rsidRDefault="00A02619" w:rsidP="008B3E54">
      <w:pPr>
        <w:suppressAutoHyphens w:val="0"/>
        <w:ind w:firstLine="2127"/>
        <w:jc w:val="both"/>
        <w:rPr>
          <w:rFonts w:eastAsia="Times New Roman"/>
          <w:kern w:val="0"/>
          <w:lang w:eastAsia="pt-BR"/>
        </w:rPr>
      </w:pPr>
      <w:r w:rsidRPr="008B3E54">
        <w:rPr>
          <w:rFonts w:eastAsia="Times New Roman"/>
          <w:kern w:val="0"/>
          <w:lang w:eastAsia="pt-BR"/>
        </w:rPr>
        <w:t>Atenciosamente,</w:t>
      </w:r>
    </w:p>
    <w:p w:rsidR="00A02619" w:rsidRPr="008B3E54" w:rsidRDefault="00A02619" w:rsidP="008B3E54">
      <w:pPr>
        <w:suppressAutoHyphens w:val="0"/>
        <w:ind w:firstLine="2127"/>
        <w:jc w:val="both"/>
        <w:rPr>
          <w:rFonts w:eastAsia="Times New Roman"/>
          <w:kern w:val="0"/>
          <w:lang w:eastAsia="pt-BR"/>
        </w:rPr>
      </w:pPr>
    </w:p>
    <w:p w:rsidR="00A02619" w:rsidRPr="008B3E54" w:rsidRDefault="00A02619" w:rsidP="008B3E54">
      <w:pPr>
        <w:suppressAutoHyphens w:val="0"/>
        <w:ind w:firstLine="1418"/>
        <w:jc w:val="both"/>
        <w:rPr>
          <w:rFonts w:eastAsia="Times New Roman"/>
          <w:kern w:val="0"/>
          <w:lang w:eastAsia="pt-BR"/>
        </w:rPr>
      </w:pPr>
    </w:p>
    <w:p w:rsidR="00A02619" w:rsidRPr="008B3E54" w:rsidRDefault="00A02619" w:rsidP="008B3E54">
      <w:pPr>
        <w:suppressAutoHyphens w:val="0"/>
        <w:ind w:firstLine="1418"/>
        <w:jc w:val="both"/>
        <w:rPr>
          <w:rFonts w:eastAsia="Times New Roman"/>
          <w:kern w:val="0"/>
          <w:lang w:eastAsia="pt-BR"/>
        </w:rPr>
      </w:pPr>
    </w:p>
    <w:p w:rsidR="00A02619" w:rsidRPr="008B3E54" w:rsidRDefault="00A02619" w:rsidP="008B3E54">
      <w:pPr>
        <w:suppressAutoHyphens w:val="0"/>
        <w:ind w:firstLine="1418"/>
        <w:jc w:val="both"/>
        <w:rPr>
          <w:rFonts w:eastAsia="Times New Roman"/>
          <w:kern w:val="0"/>
          <w:lang w:eastAsia="pt-BR"/>
        </w:rPr>
      </w:pPr>
    </w:p>
    <w:p w:rsidR="00A02619" w:rsidRPr="008B3E54" w:rsidRDefault="00A02619" w:rsidP="008B3E54">
      <w:pPr>
        <w:suppressAutoHyphens w:val="0"/>
        <w:jc w:val="center"/>
        <w:rPr>
          <w:rFonts w:eastAsia="Times New Roman"/>
          <w:kern w:val="0"/>
          <w:lang w:eastAsia="pt-BR"/>
        </w:rPr>
      </w:pPr>
      <w:r w:rsidRPr="008B3E54">
        <w:rPr>
          <w:rFonts w:eastAsia="Times New Roman"/>
          <w:kern w:val="0"/>
          <w:lang w:eastAsia="pt-BR"/>
        </w:rPr>
        <w:t>Nelson Marchezan Júnior,</w:t>
      </w:r>
    </w:p>
    <w:p w:rsidR="00A02619" w:rsidRPr="008B3E54" w:rsidRDefault="00A02619" w:rsidP="008B3E54">
      <w:pPr>
        <w:suppressAutoHyphens w:val="0"/>
        <w:jc w:val="center"/>
        <w:rPr>
          <w:rFonts w:eastAsia="Times New Roman"/>
          <w:kern w:val="0"/>
          <w:lang w:eastAsia="pt-BR"/>
        </w:rPr>
      </w:pPr>
      <w:r w:rsidRPr="008B3E54">
        <w:rPr>
          <w:rFonts w:eastAsia="Times New Roman"/>
          <w:kern w:val="0"/>
          <w:lang w:eastAsia="pt-BR"/>
        </w:rPr>
        <w:t>Prefeito de Porto Alegre</w:t>
      </w:r>
    </w:p>
    <w:p w:rsidR="00A02619" w:rsidRPr="008B3E54" w:rsidRDefault="00A02619" w:rsidP="008B3E54">
      <w:pPr>
        <w:suppressAutoHyphens w:val="0"/>
        <w:jc w:val="center"/>
        <w:rPr>
          <w:rFonts w:eastAsia="Times New Roman"/>
          <w:kern w:val="0"/>
          <w:lang w:eastAsia="pt-BR"/>
        </w:rPr>
      </w:pPr>
    </w:p>
    <w:p w:rsidR="00A02619" w:rsidRPr="008B3E54" w:rsidRDefault="00A02619" w:rsidP="008B3E54">
      <w:pPr>
        <w:suppressAutoHyphens w:val="0"/>
        <w:ind w:firstLine="1418"/>
        <w:jc w:val="both"/>
        <w:rPr>
          <w:rFonts w:eastAsia="Times New Roman"/>
          <w:kern w:val="0"/>
          <w:lang w:eastAsia="pt-BR"/>
        </w:rPr>
      </w:pPr>
    </w:p>
    <w:p w:rsidR="00A02619" w:rsidRDefault="00A02619" w:rsidP="008B3E54">
      <w:pPr>
        <w:suppressAutoHyphens w:val="0"/>
        <w:ind w:firstLine="1418"/>
        <w:jc w:val="both"/>
        <w:rPr>
          <w:rFonts w:eastAsia="Times New Roman"/>
          <w:kern w:val="0"/>
          <w:lang w:eastAsia="pt-BR"/>
        </w:rPr>
      </w:pPr>
    </w:p>
    <w:p w:rsidR="001A5389" w:rsidRPr="008B3E54" w:rsidRDefault="001A5389" w:rsidP="008B3E54">
      <w:pPr>
        <w:suppressAutoHyphens w:val="0"/>
        <w:ind w:firstLine="1418"/>
        <w:jc w:val="both"/>
        <w:rPr>
          <w:rFonts w:eastAsia="Times New Roman"/>
          <w:kern w:val="0"/>
          <w:lang w:eastAsia="pt-BR"/>
        </w:rPr>
      </w:pPr>
    </w:p>
    <w:p w:rsidR="00A02619" w:rsidRPr="008B3E54" w:rsidRDefault="00A02619" w:rsidP="008B3E54">
      <w:pPr>
        <w:suppressAutoHyphens w:val="0"/>
        <w:ind w:firstLine="1418"/>
        <w:jc w:val="both"/>
        <w:rPr>
          <w:rFonts w:eastAsia="Times New Roman"/>
          <w:kern w:val="0"/>
          <w:lang w:eastAsia="pt-BR"/>
        </w:rPr>
      </w:pPr>
    </w:p>
    <w:p w:rsidR="00A02619" w:rsidRPr="008B3E54" w:rsidRDefault="00A02619" w:rsidP="008B3E54">
      <w:pPr>
        <w:suppressAutoHyphens w:val="0"/>
        <w:ind w:firstLine="1418"/>
        <w:jc w:val="both"/>
        <w:rPr>
          <w:rFonts w:eastAsia="Times New Roman"/>
          <w:kern w:val="0"/>
          <w:lang w:eastAsia="pt-BR"/>
        </w:rPr>
      </w:pPr>
    </w:p>
    <w:p w:rsidR="00A02619" w:rsidRPr="008B3E54" w:rsidRDefault="00A02619" w:rsidP="008B3E54">
      <w:pPr>
        <w:suppressAutoHyphens w:val="0"/>
        <w:jc w:val="center"/>
        <w:rPr>
          <w:rFonts w:eastAsia="Times New Roman"/>
          <w:kern w:val="0"/>
          <w:lang w:eastAsia="pt-BR"/>
        </w:rPr>
      </w:pPr>
    </w:p>
    <w:p w:rsidR="00A02619" w:rsidRPr="008B3E54" w:rsidRDefault="00A02619" w:rsidP="008B3E54">
      <w:pPr>
        <w:suppressAutoHyphens w:val="0"/>
        <w:jc w:val="center"/>
        <w:rPr>
          <w:rFonts w:eastAsia="Times New Roman"/>
          <w:kern w:val="24"/>
          <w:lang w:eastAsia="pt-BR"/>
        </w:rPr>
      </w:pPr>
    </w:p>
    <w:p w:rsidR="00A02619" w:rsidRPr="008B3E54" w:rsidRDefault="00A02619" w:rsidP="008B3E54">
      <w:pPr>
        <w:suppressAutoHyphens w:val="0"/>
        <w:jc w:val="center"/>
        <w:rPr>
          <w:rFonts w:eastAsia="Times New Roman"/>
          <w:kern w:val="24"/>
          <w:lang w:eastAsia="pt-BR"/>
        </w:rPr>
      </w:pPr>
    </w:p>
    <w:p w:rsidR="00A02619" w:rsidRPr="008B3E54" w:rsidRDefault="00A02619" w:rsidP="008B3E54">
      <w:pPr>
        <w:suppressAutoHyphens w:val="0"/>
        <w:rPr>
          <w:rFonts w:eastAsia="Times New Roman"/>
          <w:kern w:val="24"/>
          <w:lang w:eastAsia="pt-BR"/>
        </w:rPr>
      </w:pPr>
      <w:r w:rsidRPr="008B3E54">
        <w:rPr>
          <w:rFonts w:eastAsia="Times New Roman"/>
          <w:kern w:val="24"/>
          <w:lang w:eastAsia="pt-BR"/>
        </w:rPr>
        <w:t>Excelentíssima Senhora Vereadora Mônica Leal,</w:t>
      </w:r>
    </w:p>
    <w:p w:rsidR="00A02619" w:rsidRPr="008B3E54" w:rsidRDefault="00A02619" w:rsidP="008B3E54">
      <w:pPr>
        <w:suppressAutoHyphens w:val="0"/>
        <w:rPr>
          <w:rFonts w:eastAsia="Times New Roman"/>
          <w:color w:val="000000"/>
          <w:kern w:val="0"/>
          <w:lang w:eastAsia="pt-BR"/>
        </w:rPr>
      </w:pPr>
      <w:r w:rsidRPr="008B3E54">
        <w:rPr>
          <w:rFonts w:eastAsia="Times New Roman"/>
          <w:kern w:val="24"/>
          <w:lang w:eastAsia="pt-BR"/>
        </w:rPr>
        <w:t>Presidente da Câmara Municipal de Porto Alegre.</w:t>
      </w:r>
      <w:r w:rsidRPr="008B3E54">
        <w:rPr>
          <w:rFonts w:eastAsia="Times New Roman"/>
          <w:color w:val="000000"/>
          <w:kern w:val="0"/>
          <w:lang w:eastAsia="pt-BR"/>
        </w:rPr>
        <w:t> </w:t>
      </w:r>
    </w:p>
    <w:p w:rsidR="00A02619" w:rsidRPr="00F00D05" w:rsidRDefault="00A02619" w:rsidP="001A5389">
      <w:pPr>
        <w:suppressAutoHyphens w:val="0"/>
        <w:spacing w:line="360" w:lineRule="auto"/>
        <w:jc w:val="center"/>
        <w:rPr>
          <w:b/>
          <w:bCs/>
        </w:rPr>
      </w:pPr>
      <w:r>
        <w:rPr>
          <w:sz w:val="23"/>
          <w:szCs w:val="23"/>
        </w:rPr>
        <w:br w:type="page"/>
      </w:r>
      <w:r w:rsidRPr="00F00D05">
        <w:rPr>
          <w:b/>
          <w:bCs/>
        </w:rPr>
        <w:lastRenderedPageBreak/>
        <w:t xml:space="preserve">PROJETO DE LEI Nº     </w:t>
      </w:r>
      <w:r w:rsidR="001A5389">
        <w:rPr>
          <w:b/>
          <w:bCs/>
        </w:rPr>
        <w:t xml:space="preserve">   </w:t>
      </w:r>
      <w:r w:rsidRPr="00F00D05">
        <w:rPr>
          <w:b/>
          <w:bCs/>
        </w:rPr>
        <w:t xml:space="preserve">     /19.</w:t>
      </w:r>
    </w:p>
    <w:p w:rsidR="00A02619" w:rsidRPr="00F00D05" w:rsidRDefault="00A02619" w:rsidP="000909B4">
      <w:pPr>
        <w:suppressAutoHyphens w:val="0"/>
      </w:pPr>
    </w:p>
    <w:p w:rsidR="00A02619" w:rsidRPr="00F00D05" w:rsidRDefault="00A02619" w:rsidP="000909B4">
      <w:pPr>
        <w:suppressAutoHyphens w:val="0"/>
      </w:pPr>
    </w:p>
    <w:p w:rsidR="00A02619" w:rsidRPr="00F00D05" w:rsidRDefault="00A02619" w:rsidP="000909B4">
      <w:pPr>
        <w:suppressAutoHyphens w:val="0"/>
      </w:pPr>
    </w:p>
    <w:p w:rsidR="00A02619" w:rsidRPr="00F00D05" w:rsidRDefault="00A02619" w:rsidP="00C103BE">
      <w:pPr>
        <w:suppressAutoHyphens w:val="0"/>
        <w:ind w:left="4253"/>
        <w:jc w:val="both"/>
        <w:rPr>
          <w:b/>
          <w:bCs/>
        </w:rPr>
      </w:pPr>
      <w:r w:rsidRPr="00F00D05">
        <w:rPr>
          <w:b/>
          <w:bCs/>
        </w:rPr>
        <w:t xml:space="preserve">Autoriza o Executivo Municipal a contratar operação de crédito junto ao Banco Nacional de Desenvolvimento Econômico e Social </w:t>
      </w:r>
      <w:r>
        <w:rPr>
          <w:b/>
          <w:bCs/>
        </w:rPr>
        <w:t>(</w:t>
      </w:r>
      <w:r w:rsidRPr="00F00D05">
        <w:rPr>
          <w:b/>
          <w:bCs/>
        </w:rPr>
        <w:t>BNDES</w:t>
      </w:r>
      <w:r>
        <w:rPr>
          <w:b/>
          <w:bCs/>
        </w:rPr>
        <w:t xml:space="preserve">) </w:t>
      </w:r>
      <w:r w:rsidRPr="00AC1FDA">
        <w:rPr>
          <w:b/>
          <w:bCs/>
        </w:rPr>
        <w:t>até o valor de R$ 82.000.000,00 (oitenta e dois milhões de reais</w:t>
      </w:r>
      <w:r w:rsidRPr="00F00D05">
        <w:rPr>
          <w:b/>
          <w:bCs/>
        </w:rPr>
        <w:t>.</w:t>
      </w:r>
    </w:p>
    <w:p w:rsidR="00A02619" w:rsidRPr="00F00D05" w:rsidRDefault="00A02619" w:rsidP="0054725A">
      <w:pPr>
        <w:tabs>
          <w:tab w:val="left" w:pos="2475"/>
        </w:tabs>
        <w:suppressAutoHyphens w:val="0"/>
      </w:pPr>
    </w:p>
    <w:p w:rsidR="00A02619" w:rsidRPr="00F00D05" w:rsidRDefault="00A02619" w:rsidP="0054725A">
      <w:pPr>
        <w:tabs>
          <w:tab w:val="left" w:pos="2475"/>
        </w:tabs>
        <w:suppressAutoHyphens w:val="0"/>
      </w:pPr>
    </w:p>
    <w:p w:rsidR="00A02619" w:rsidRPr="00F00D05" w:rsidRDefault="00A02619" w:rsidP="00C103BE">
      <w:pPr>
        <w:suppressAutoHyphens w:val="0"/>
        <w:ind w:firstLine="1418"/>
        <w:jc w:val="both"/>
      </w:pPr>
      <w:r w:rsidRPr="00F00D05">
        <w:rPr>
          <w:b/>
          <w:bCs/>
        </w:rPr>
        <w:t>Art. 1º</w:t>
      </w:r>
      <w:r w:rsidRPr="00F00D05">
        <w:t xml:space="preserve">  Fica o Executivo Municipal autorizado a contratar financiamento junto ao Banco Nacional de Desenvolvimento Econômico e Social (BNDES) até o valor de R$ 82.000.000,00 (oitenta e dois milhões de reais), observadas as disposições legais e contratuais em vigor para as operações de crédito da linha de financiamento BNDES FINEM Segurança Pública, destinados a financiar o projeto Porto Alegre Segura, observado a legislação vigente, em especial as disposições da Lei Complementar nº 101, de 4 de maio de 2000.</w:t>
      </w:r>
    </w:p>
    <w:p w:rsidR="00A02619" w:rsidRPr="00F00D05" w:rsidRDefault="00A02619" w:rsidP="00C103BE">
      <w:pPr>
        <w:suppressAutoHyphens w:val="0"/>
        <w:ind w:firstLine="1418"/>
        <w:jc w:val="both"/>
      </w:pPr>
    </w:p>
    <w:p w:rsidR="00A02619" w:rsidRPr="00F00D05" w:rsidRDefault="00A02619" w:rsidP="0054725A">
      <w:pPr>
        <w:suppressAutoHyphens w:val="0"/>
        <w:ind w:firstLine="1418"/>
        <w:jc w:val="both"/>
      </w:pPr>
      <w:r w:rsidRPr="00F00D05">
        <w:rPr>
          <w:b/>
          <w:bCs/>
        </w:rPr>
        <w:t xml:space="preserve">Parágrafo único.  </w:t>
      </w:r>
      <w:r w:rsidRPr="00F00D05">
        <w:t>O Município de Porto Alegre dará como garantia ao valor referido no art. 1º desta Lei, o fundo de Participação dos Municípios (FPM) ou o Imposto sobre Operações Relativas à Circulação de Mercadorias e sobre Prestações de Serviços de Transporte Interestadual e Intermunicipal e de Comunicações (ICMS).</w:t>
      </w:r>
    </w:p>
    <w:p w:rsidR="00A02619" w:rsidRPr="00F00D05" w:rsidRDefault="00A02619" w:rsidP="00C103BE">
      <w:pPr>
        <w:suppressAutoHyphens w:val="0"/>
        <w:ind w:firstLine="1418"/>
        <w:jc w:val="both"/>
        <w:rPr>
          <w:b/>
          <w:bCs/>
        </w:rPr>
      </w:pPr>
    </w:p>
    <w:p w:rsidR="00A02619" w:rsidRPr="00F00D05" w:rsidRDefault="00A02619" w:rsidP="00C103BE">
      <w:pPr>
        <w:suppressAutoHyphens w:val="0"/>
        <w:ind w:firstLine="1418"/>
        <w:jc w:val="both"/>
      </w:pPr>
      <w:r w:rsidRPr="00F00D05">
        <w:rPr>
          <w:b/>
          <w:bCs/>
        </w:rPr>
        <w:t>Art. 2</w:t>
      </w:r>
      <w:proofErr w:type="gramStart"/>
      <w:r w:rsidRPr="00F00D05">
        <w:rPr>
          <w:b/>
          <w:bCs/>
        </w:rPr>
        <w:t>º</w:t>
      </w:r>
      <w:r w:rsidRPr="00F00D05">
        <w:t xml:space="preserve">  Fica</w:t>
      </w:r>
      <w:proofErr w:type="gramEnd"/>
      <w:r w:rsidRPr="00F00D05">
        <w:t xml:space="preserve"> o Executivo Municipal autorizado, se necessário, a abrir créditos adicionais na Lei Orçamentária Anual (LOA), obedecidas as prescrições contidas nos incs. I a IV do § 1º do art. 43 da Lei Federal nº 4.320, de 17 de março de 1964, e alterações posteriores, encaminhando, se necessário, projetos de lei para alteração da Lei de Diretrizes Orçamentárias (LDO) e do Plano Plurianual (PPA) para atender as despesas decorrentes da operação de crédito autorizada por esta lei, em especial as contrapartidas e as despesas relativas à amortização do principal, juros e demais encargos</w:t>
      </w:r>
    </w:p>
    <w:p w:rsidR="00A02619" w:rsidRPr="00F00D05" w:rsidRDefault="00A02619" w:rsidP="00C103BE">
      <w:pPr>
        <w:suppressAutoHyphens w:val="0"/>
        <w:ind w:firstLine="1418"/>
        <w:jc w:val="both"/>
      </w:pPr>
    </w:p>
    <w:p w:rsidR="00A02619" w:rsidRPr="00F00D05" w:rsidRDefault="00A02619" w:rsidP="00C103BE">
      <w:pPr>
        <w:suppressAutoHyphens w:val="0"/>
        <w:ind w:firstLine="1418"/>
        <w:jc w:val="both"/>
      </w:pPr>
      <w:r w:rsidRPr="00F00D05">
        <w:rPr>
          <w:b/>
          <w:bCs/>
        </w:rPr>
        <w:t>Parágrafo único.</w:t>
      </w:r>
      <w:r w:rsidRPr="00F00D05">
        <w:t xml:space="preserve">  A Lei Orçamentária Anual consignará os recursos necessários ao atendimento da contrapartida e das despesas relativas ao serviço da dívida.</w:t>
      </w:r>
    </w:p>
    <w:p w:rsidR="00A02619" w:rsidRPr="00F00D05" w:rsidRDefault="00A02619" w:rsidP="00C103BE">
      <w:pPr>
        <w:suppressAutoHyphens w:val="0"/>
        <w:ind w:firstLine="1418"/>
        <w:jc w:val="both"/>
      </w:pPr>
    </w:p>
    <w:p w:rsidR="00A02619" w:rsidRDefault="00A02619" w:rsidP="00C103BE">
      <w:pPr>
        <w:suppressAutoHyphens w:val="0"/>
        <w:ind w:firstLine="1418"/>
        <w:jc w:val="both"/>
      </w:pPr>
      <w:r w:rsidRPr="00F00D05">
        <w:rPr>
          <w:b/>
          <w:bCs/>
        </w:rPr>
        <w:t>Art. 3</w:t>
      </w:r>
      <w:proofErr w:type="gramStart"/>
      <w:r w:rsidRPr="00F00D05">
        <w:rPr>
          <w:b/>
          <w:bCs/>
        </w:rPr>
        <w:t>º</w:t>
      </w:r>
      <w:r w:rsidRPr="00F00D05">
        <w:t xml:space="preserve">  Os</w:t>
      </w:r>
      <w:proofErr w:type="gramEnd"/>
      <w:r w:rsidRPr="00F00D05">
        <w:t xml:space="preserve"> prazos de amortização e carência, os encargos financeiros e outras condições de vencimento e liquidação da dívida a serem contratados obedecerão às normas pertinentes estabelecidas pelas autoridades monetárias federais e notadamente ao que dispõe a Resolução n.º 43, de 21 de dezembro 2001, do Senado Federal, ou outra que vier a sucedê-la bem como normas específicas da instituição </w:t>
      </w:r>
      <w:r>
        <w:t>financeira elencada no art. 1º desta Lei.</w:t>
      </w:r>
    </w:p>
    <w:p w:rsidR="00A02619" w:rsidRPr="00F00D05" w:rsidRDefault="00A02619" w:rsidP="00C103BE">
      <w:pPr>
        <w:suppressAutoHyphens w:val="0"/>
        <w:ind w:firstLine="1418"/>
        <w:jc w:val="both"/>
      </w:pPr>
    </w:p>
    <w:p w:rsidR="00A02619" w:rsidRPr="00F00D05" w:rsidRDefault="00A02619" w:rsidP="00C103BE">
      <w:pPr>
        <w:suppressAutoHyphens w:val="0"/>
        <w:ind w:firstLine="1418"/>
        <w:jc w:val="both"/>
      </w:pPr>
      <w:r w:rsidRPr="00F00D05">
        <w:rPr>
          <w:b/>
          <w:bCs/>
        </w:rPr>
        <w:t>Art. 4</w:t>
      </w:r>
      <w:proofErr w:type="gramStart"/>
      <w:r w:rsidRPr="00F00D05">
        <w:rPr>
          <w:b/>
          <w:bCs/>
        </w:rPr>
        <w:t>º</w:t>
      </w:r>
      <w:r w:rsidRPr="00F00D05">
        <w:t xml:space="preserve">  O</w:t>
      </w:r>
      <w:proofErr w:type="gramEnd"/>
      <w:r w:rsidRPr="00F00D05">
        <w:t xml:space="preserve"> </w:t>
      </w:r>
      <w:r w:rsidR="001A5389" w:rsidRPr="00F00D05">
        <w:t xml:space="preserve">Executivo </w:t>
      </w:r>
      <w:r w:rsidRPr="00F00D05">
        <w:t>Municipal encaminhará à Câmara Municipal de Porto Alegre, dentro de 60 (sessenta) dias, contados da data de contratação da operação de crédito autorizada por esta Lei, cópia dos respectivos instrumentos contratuais.</w:t>
      </w:r>
    </w:p>
    <w:p w:rsidR="00A02619" w:rsidRPr="00F00D05" w:rsidRDefault="00A02619" w:rsidP="00C103BE">
      <w:pPr>
        <w:suppressAutoHyphens w:val="0"/>
        <w:ind w:firstLine="1418"/>
        <w:jc w:val="both"/>
      </w:pPr>
    </w:p>
    <w:p w:rsidR="001A5389" w:rsidRDefault="00A02619" w:rsidP="001A5389">
      <w:pPr>
        <w:suppressAutoHyphens w:val="0"/>
        <w:ind w:firstLine="1418"/>
        <w:jc w:val="both"/>
      </w:pPr>
      <w:r w:rsidRPr="00F00D05">
        <w:rPr>
          <w:b/>
          <w:bCs/>
        </w:rPr>
        <w:t>Art. 5</w:t>
      </w:r>
      <w:proofErr w:type="gramStart"/>
      <w:r w:rsidRPr="00F00D05">
        <w:rPr>
          <w:b/>
          <w:bCs/>
        </w:rPr>
        <w:t>º</w:t>
      </w:r>
      <w:r w:rsidRPr="00F00D05">
        <w:t xml:space="preserve">  Esta</w:t>
      </w:r>
      <w:proofErr w:type="gramEnd"/>
      <w:r w:rsidRPr="00F00D05">
        <w:t xml:space="preserve"> Lei entra em vigor na data de sua publicação.</w:t>
      </w:r>
    </w:p>
    <w:p w:rsidR="00A02619" w:rsidRPr="00F00D05" w:rsidRDefault="00A02619" w:rsidP="001A5389">
      <w:pPr>
        <w:suppressAutoHyphens w:val="0"/>
        <w:jc w:val="center"/>
        <w:rPr>
          <w:b/>
          <w:bCs/>
        </w:rPr>
      </w:pPr>
      <w:r w:rsidRPr="00F00D05">
        <w:br w:type="page"/>
      </w:r>
      <w:r w:rsidRPr="00F00D05">
        <w:rPr>
          <w:b/>
          <w:bCs/>
        </w:rPr>
        <w:lastRenderedPageBreak/>
        <w:t>J U S T I F I C A T I V A:</w:t>
      </w:r>
    </w:p>
    <w:p w:rsidR="00A02619" w:rsidRPr="00F00D05" w:rsidRDefault="00A02619" w:rsidP="00C103BE">
      <w:pPr>
        <w:suppressAutoHyphens w:val="0"/>
        <w:jc w:val="both"/>
      </w:pPr>
    </w:p>
    <w:p w:rsidR="00A02619" w:rsidRPr="00F00D05" w:rsidRDefault="00A02619" w:rsidP="00C103BE">
      <w:pPr>
        <w:suppressAutoHyphens w:val="0"/>
        <w:jc w:val="both"/>
      </w:pPr>
    </w:p>
    <w:p w:rsidR="00A02619" w:rsidRPr="00F00D05" w:rsidRDefault="00A02619" w:rsidP="0054725A">
      <w:pPr>
        <w:suppressAutoHyphens w:val="0"/>
        <w:ind w:firstLine="2127"/>
        <w:jc w:val="both"/>
      </w:pPr>
      <w:r w:rsidRPr="00F00D05">
        <w:t>O presente Projeto de Lei visa à contratação de financiamento pelo Município de Porto Alegre, junto à instituição financeira, Banco Nacional de Desenvolvimento Econômico e Social (BNDES), por meio da linha de financiamento BNDES FINEM – Segurança Pública. O investimento tem por finalidade o financiamento do Programa de Segurança Pública de Porto Alegre: Porto Alegre Segura.</w:t>
      </w:r>
    </w:p>
    <w:p w:rsidR="00A02619" w:rsidRPr="00F00D05" w:rsidRDefault="00A02619" w:rsidP="0054725A">
      <w:pPr>
        <w:suppressAutoHyphens w:val="0"/>
        <w:ind w:firstLine="2127"/>
        <w:jc w:val="both"/>
      </w:pPr>
    </w:p>
    <w:p w:rsidR="00A02619" w:rsidRPr="00F00D05" w:rsidRDefault="00A02619" w:rsidP="0054725A">
      <w:pPr>
        <w:suppressAutoHyphens w:val="0"/>
        <w:ind w:firstLine="2127"/>
        <w:jc w:val="both"/>
      </w:pPr>
      <w:r>
        <w:t>O BNDES e o</w:t>
      </w:r>
      <w:r w:rsidRPr="00F00D05">
        <w:t xml:space="preserve"> Banco Interame</w:t>
      </w:r>
      <w:r>
        <w:t>r</w:t>
      </w:r>
      <w:r w:rsidRPr="00F00D05">
        <w:t>icano de Desenvolvimento</w:t>
      </w:r>
      <w:r>
        <w:t xml:space="preserve"> (BID)</w:t>
      </w:r>
      <w:r w:rsidRPr="00F00D05">
        <w:t xml:space="preserve"> estabeleceram parceria técnica para atuação conjunta, com o objetivo de uma estruturação de uma carteira qualificada de projetos, passíveis de financiamento pelo BNDES, em alinhamento à Política Nacional de Segurança Pública e Defesa Social e às diretrizes do Sistema Único de Segurança Pública </w:t>
      </w:r>
      <w:r w:rsidR="001A5389">
        <w:t>(</w:t>
      </w:r>
      <w:r w:rsidRPr="00F00D05">
        <w:t>SUSP</w:t>
      </w:r>
      <w:r w:rsidR="001A5389">
        <w:t>)</w:t>
      </w:r>
      <w:r w:rsidRPr="00F00D05">
        <w:t xml:space="preserve">. No âmbito da referida parceria foram escolhidos 8 (oito) municípios brasileiros com potencial possibilidade de financiamento. O município de Porto Alegre foi um dos selecionados. </w:t>
      </w:r>
    </w:p>
    <w:p w:rsidR="00A02619" w:rsidRPr="00F00D05" w:rsidRDefault="00A02619" w:rsidP="0054725A">
      <w:pPr>
        <w:suppressAutoHyphens w:val="0"/>
        <w:ind w:firstLine="2127"/>
        <w:jc w:val="both"/>
      </w:pPr>
    </w:p>
    <w:p w:rsidR="00A02619" w:rsidRPr="00F00D05" w:rsidRDefault="00A02619" w:rsidP="0054725A">
      <w:pPr>
        <w:suppressAutoHyphens w:val="0"/>
        <w:ind w:firstLine="2127"/>
        <w:jc w:val="both"/>
      </w:pPr>
      <w:r w:rsidRPr="00F00D05">
        <w:t>A Prefeitura de Porto Alegre está atuando de forma integrada com o Estado do RS e a União no combate ao crime organizado. A Segurança é prioridade para a atual gestão municipal que trabalha em</w:t>
      </w:r>
      <w:r w:rsidR="001A5389">
        <w:t xml:space="preserve"> 5</w:t>
      </w:r>
      <w:r w:rsidRPr="00F00D05">
        <w:t xml:space="preserve"> </w:t>
      </w:r>
      <w:r w:rsidR="001A5389">
        <w:t>(</w:t>
      </w:r>
      <w:r w:rsidRPr="00F00D05">
        <w:t>cinco</w:t>
      </w:r>
      <w:r w:rsidR="001A5389">
        <w:t>)</w:t>
      </w:r>
      <w:r w:rsidRPr="00F00D05">
        <w:t xml:space="preserve"> eixos no tema: gestão, inteligência, tecnologia da informação, integração e participação da comunidade. O Programa de Segurança Pública de Porto Alegre prevê uma série de medidas de infraestrutura, sistemas e equipamentos que serão utilizados para o combate à criminalidade no município. Conforme estudos recentes nacionais e internacionais, as grandes experiências de sucesso na redução da violência tiveram um papel de protagonismo dos municípios.</w:t>
      </w:r>
    </w:p>
    <w:p w:rsidR="00A02619" w:rsidRPr="00F00D05" w:rsidRDefault="00A02619" w:rsidP="0054725A">
      <w:pPr>
        <w:suppressAutoHyphens w:val="0"/>
        <w:ind w:firstLine="2127"/>
        <w:jc w:val="both"/>
      </w:pPr>
    </w:p>
    <w:p w:rsidR="00A02619" w:rsidRPr="00F00D05" w:rsidRDefault="00A02619" w:rsidP="0054725A">
      <w:pPr>
        <w:suppressAutoHyphens w:val="0"/>
        <w:ind w:firstLine="2127"/>
        <w:jc w:val="both"/>
      </w:pPr>
      <w:r w:rsidRPr="00F00D05">
        <w:t>O valor total do investimento alcança aproximadamente</w:t>
      </w:r>
      <w:r>
        <w:t xml:space="preserve"> </w:t>
      </w:r>
      <w:r w:rsidRPr="00F00D05">
        <w:t xml:space="preserve">R$ 82.000.000,00 (oitenta e dois milhões de reais) para aplicação em projetos de modernização e infraestrutura do Centro de Comando de Controle; fortalecimento da Defesa Civil e da Guarda Municipal; investimentos em equipamentos e sistemas de inteligência; instrumentalização do campo de tecnologia da informação e gestão e modernização administrativa da área de segurança pública municipal. </w:t>
      </w:r>
    </w:p>
    <w:p w:rsidR="00A02619" w:rsidRPr="00F00D05" w:rsidRDefault="00A02619" w:rsidP="0054725A">
      <w:pPr>
        <w:suppressAutoHyphens w:val="0"/>
        <w:ind w:firstLine="2127"/>
        <w:jc w:val="both"/>
      </w:pPr>
    </w:p>
    <w:p w:rsidR="00A02619" w:rsidRPr="00F00D05" w:rsidRDefault="00A02619" w:rsidP="0054725A">
      <w:pPr>
        <w:suppressAutoHyphens w:val="0"/>
        <w:ind w:firstLine="2127"/>
        <w:jc w:val="both"/>
      </w:pPr>
      <w:r w:rsidRPr="00FB700A">
        <w:t>O valor total do financiamento é de R$ 80.594.293,26 (oitenta milhões quinhentos e noventa e quatro mil duzentos e noventa e três reais e vinte e seis centavos), a contrapartida totaliza em R$ 9.154.921,47 (nove milhões cento e cinquenta e quatro mil novecentos e vinte e um reais e quarenta e sete centavos), totalizando o investimento em R$ 89.549.214,73 (oitenta e nove milhões quinhentos e quarenta e nove mil duzentos e quatorze reais e setenta e três centavos). Cabe esclarecer que a lei autorizativa visa</w:t>
      </w:r>
      <w:r w:rsidR="00E02902">
        <w:t xml:space="preserve"> a</w:t>
      </w:r>
      <w:r w:rsidRPr="00FB700A">
        <w:t xml:space="preserve"> indicar o valor máximo que poderá ser contratado e não um valor fixo.</w:t>
      </w:r>
      <w:r w:rsidRPr="00F00D05">
        <w:t xml:space="preserve"> </w:t>
      </w:r>
    </w:p>
    <w:p w:rsidR="00A02619" w:rsidRPr="00F00D05" w:rsidRDefault="00A02619" w:rsidP="0054725A">
      <w:pPr>
        <w:suppressAutoHyphens w:val="0"/>
        <w:ind w:firstLine="2127"/>
        <w:jc w:val="both"/>
      </w:pPr>
    </w:p>
    <w:p w:rsidR="00A02619" w:rsidRPr="00F00D05" w:rsidRDefault="00A02619" w:rsidP="0054725A">
      <w:pPr>
        <w:suppressAutoHyphens w:val="0"/>
        <w:ind w:firstLine="2127"/>
        <w:jc w:val="both"/>
      </w:pPr>
      <w:r w:rsidRPr="00F00D05">
        <w:t xml:space="preserve">Os projetos que serão financiados pelo BNDES FINEM </w:t>
      </w:r>
      <w:r>
        <w:t>pretendem</w:t>
      </w:r>
      <w:r w:rsidRPr="00F00D05">
        <w:t xml:space="preserve"> resolver ou mitigar os problemas relacionados à segurança pública, tais como: apoiar a tomada de decisão, por meio da coleta e produção de informações; integrar ações das esferas federal, estadual, municipal e da sociedade; promover ações investigativas e preventivas sociais e situacionais; qualificar o serviço de despacho e gerenciamento de ocorrências; envolver o cidadão na prevenção e resolução de ocorrências; qualificar a infraestrutura das câmeras de vídeo monitoramento, equipamentos e sistema de informação.</w:t>
      </w:r>
    </w:p>
    <w:p w:rsidR="00A02619" w:rsidRPr="00F00D05" w:rsidRDefault="00A02619" w:rsidP="0054725A">
      <w:pPr>
        <w:suppressAutoHyphens w:val="0"/>
        <w:ind w:firstLine="2127"/>
        <w:jc w:val="both"/>
      </w:pPr>
    </w:p>
    <w:p w:rsidR="00A02619" w:rsidRPr="00F00D05" w:rsidRDefault="00A02619" w:rsidP="0054725A">
      <w:pPr>
        <w:suppressAutoHyphens w:val="0"/>
        <w:ind w:firstLine="2127"/>
        <w:jc w:val="both"/>
      </w:pPr>
      <w:r w:rsidRPr="00F00D05">
        <w:t xml:space="preserve">Dentre os benefícios sociais e resultados esperados destacamos: redução da criminalidade; redução dos crimes que impactam a frota de veículos; maior participação efetiva do cidadão nas soluções para redução da criminalidade; qualificação do gerenciamento do sistema de segurança pública; coibição a sonegação a ao roubo de carga; aumento de ações preventivas e coordenadas com os diversos setores sociais e maior percepção de segurança na sociedade. </w:t>
      </w:r>
    </w:p>
    <w:p w:rsidR="00A02619" w:rsidRPr="00F00D05" w:rsidRDefault="00A02619" w:rsidP="0054725A">
      <w:pPr>
        <w:suppressAutoHyphens w:val="0"/>
        <w:ind w:firstLine="2127"/>
        <w:jc w:val="both"/>
      </w:pPr>
    </w:p>
    <w:sectPr w:rsidR="00A02619" w:rsidRPr="00F00D05" w:rsidSect="00E02902">
      <w:footerReference w:type="default" r:id="rId7"/>
      <w:pgSz w:w="11906" w:h="16838" w:code="9"/>
      <w:pgMar w:top="2665" w:right="851" w:bottom="1701" w:left="170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02" w:rsidRDefault="00E02902" w:rsidP="00E02902">
      <w:r>
        <w:separator/>
      </w:r>
    </w:p>
  </w:endnote>
  <w:endnote w:type="continuationSeparator" w:id="0">
    <w:p w:rsidR="00E02902" w:rsidRDefault="00E02902" w:rsidP="00E0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02" w:rsidRDefault="00E02902">
    <w:pPr>
      <w:pStyle w:val="Rodap"/>
      <w:jc w:val="right"/>
    </w:pPr>
    <w:r>
      <w:fldChar w:fldCharType="begin"/>
    </w:r>
    <w:r>
      <w:instrText>PAGE   \* MERGEFORMAT</w:instrText>
    </w:r>
    <w:r>
      <w:fldChar w:fldCharType="separate"/>
    </w:r>
    <w:r w:rsidR="00C91232">
      <w:rPr>
        <w:noProof/>
      </w:rPr>
      <w:t>5</w:t>
    </w:r>
    <w:r>
      <w:fldChar w:fldCharType="end"/>
    </w:r>
  </w:p>
  <w:p w:rsidR="00E02902" w:rsidRDefault="00E029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02" w:rsidRDefault="00E02902" w:rsidP="00E02902">
      <w:r>
        <w:separator/>
      </w:r>
    </w:p>
  </w:footnote>
  <w:footnote w:type="continuationSeparator" w:id="0">
    <w:p w:rsidR="00E02902" w:rsidRDefault="00E02902" w:rsidP="00E02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065AD"/>
    <w:multiLevelType w:val="hybridMultilevel"/>
    <w:tmpl w:val="9E0473CA"/>
    <w:lvl w:ilvl="0" w:tplc="166A5F40">
      <w:numFmt w:val="bullet"/>
      <w:lvlText w:val=""/>
      <w:lvlJc w:val="left"/>
      <w:pPr>
        <w:ind w:left="720" w:hanging="360"/>
      </w:pPr>
      <w:rPr>
        <w:rFonts w:ascii="Symbol" w:eastAsia="SimSu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0E"/>
    <w:rsid w:val="0000664E"/>
    <w:rsid w:val="0003153B"/>
    <w:rsid w:val="000345FE"/>
    <w:rsid w:val="00037BAC"/>
    <w:rsid w:val="00077A9F"/>
    <w:rsid w:val="000909B4"/>
    <w:rsid w:val="000B4F20"/>
    <w:rsid w:val="001078BF"/>
    <w:rsid w:val="0012372F"/>
    <w:rsid w:val="00134540"/>
    <w:rsid w:val="001439EB"/>
    <w:rsid w:val="001454D5"/>
    <w:rsid w:val="001573C0"/>
    <w:rsid w:val="0018015C"/>
    <w:rsid w:val="001A5389"/>
    <w:rsid w:val="001F0DBD"/>
    <w:rsid w:val="00212BB7"/>
    <w:rsid w:val="00230C8D"/>
    <w:rsid w:val="00247E07"/>
    <w:rsid w:val="002D020E"/>
    <w:rsid w:val="002F2F63"/>
    <w:rsid w:val="00311F07"/>
    <w:rsid w:val="003247F4"/>
    <w:rsid w:val="00327CD5"/>
    <w:rsid w:val="003541D7"/>
    <w:rsid w:val="00375534"/>
    <w:rsid w:val="00381707"/>
    <w:rsid w:val="00387BE1"/>
    <w:rsid w:val="00401CF2"/>
    <w:rsid w:val="00401E8B"/>
    <w:rsid w:val="00420CF3"/>
    <w:rsid w:val="0044353A"/>
    <w:rsid w:val="00447269"/>
    <w:rsid w:val="004A3650"/>
    <w:rsid w:val="004C504D"/>
    <w:rsid w:val="0054725A"/>
    <w:rsid w:val="00553F1B"/>
    <w:rsid w:val="00583A7D"/>
    <w:rsid w:val="005D06C8"/>
    <w:rsid w:val="005D2B2E"/>
    <w:rsid w:val="005E188B"/>
    <w:rsid w:val="00616E9C"/>
    <w:rsid w:val="00683A19"/>
    <w:rsid w:val="00690079"/>
    <w:rsid w:val="00690564"/>
    <w:rsid w:val="0069468D"/>
    <w:rsid w:val="006B6499"/>
    <w:rsid w:val="007440F2"/>
    <w:rsid w:val="00772772"/>
    <w:rsid w:val="007F755B"/>
    <w:rsid w:val="0089409E"/>
    <w:rsid w:val="00897A2E"/>
    <w:rsid w:val="008B2F33"/>
    <w:rsid w:val="008B3E54"/>
    <w:rsid w:val="008E6CD4"/>
    <w:rsid w:val="00923A65"/>
    <w:rsid w:val="009A398D"/>
    <w:rsid w:val="009B12E1"/>
    <w:rsid w:val="00A02619"/>
    <w:rsid w:val="00A0279F"/>
    <w:rsid w:val="00A21A8A"/>
    <w:rsid w:val="00A35222"/>
    <w:rsid w:val="00A97B83"/>
    <w:rsid w:val="00AB5214"/>
    <w:rsid w:val="00AC1FDA"/>
    <w:rsid w:val="00B13291"/>
    <w:rsid w:val="00B773D6"/>
    <w:rsid w:val="00B80BA5"/>
    <w:rsid w:val="00BD72BE"/>
    <w:rsid w:val="00BD7F84"/>
    <w:rsid w:val="00BF5FE3"/>
    <w:rsid w:val="00C103BE"/>
    <w:rsid w:val="00C1257F"/>
    <w:rsid w:val="00C147F1"/>
    <w:rsid w:val="00C259EA"/>
    <w:rsid w:val="00C26E56"/>
    <w:rsid w:val="00C42AB3"/>
    <w:rsid w:val="00C46D08"/>
    <w:rsid w:val="00C91232"/>
    <w:rsid w:val="00D072DF"/>
    <w:rsid w:val="00D42D02"/>
    <w:rsid w:val="00D5286D"/>
    <w:rsid w:val="00D67B0E"/>
    <w:rsid w:val="00D82A1C"/>
    <w:rsid w:val="00D92B2A"/>
    <w:rsid w:val="00DD2F0F"/>
    <w:rsid w:val="00DE52F6"/>
    <w:rsid w:val="00DE7FF5"/>
    <w:rsid w:val="00E00984"/>
    <w:rsid w:val="00E01FA4"/>
    <w:rsid w:val="00E02902"/>
    <w:rsid w:val="00E04EF1"/>
    <w:rsid w:val="00E31758"/>
    <w:rsid w:val="00E44EF4"/>
    <w:rsid w:val="00E53E54"/>
    <w:rsid w:val="00E81A14"/>
    <w:rsid w:val="00EC0310"/>
    <w:rsid w:val="00EC7F81"/>
    <w:rsid w:val="00ED348E"/>
    <w:rsid w:val="00EE6EB6"/>
    <w:rsid w:val="00F00D05"/>
    <w:rsid w:val="00F01A9A"/>
    <w:rsid w:val="00F20C0F"/>
    <w:rsid w:val="00F25D1D"/>
    <w:rsid w:val="00F3644E"/>
    <w:rsid w:val="00F373D3"/>
    <w:rsid w:val="00F5449C"/>
    <w:rsid w:val="00FB188C"/>
    <w:rsid w:val="00FB700A"/>
    <w:rsid w:val="00FC5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5FF6E2-11C8-422D-9CA0-7C1FA74A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0E"/>
    <w:pPr>
      <w:suppressAutoHyphens/>
    </w:pPr>
    <w:rPr>
      <w:rFonts w:ascii="Times New Roman" w:eastAsia="SimSun" w:hAnsi="Times New Roman"/>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D67B0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99"/>
    <w:qFormat/>
    <w:rsid w:val="00583A7D"/>
    <w:rPr>
      <w:b/>
      <w:bCs/>
    </w:rPr>
  </w:style>
  <w:style w:type="character" w:styleId="nfase">
    <w:name w:val="Emphasis"/>
    <w:basedOn w:val="Fontepargpadro"/>
    <w:uiPriority w:val="99"/>
    <w:qFormat/>
    <w:rsid w:val="00583A7D"/>
    <w:rPr>
      <w:i/>
      <w:iCs/>
    </w:rPr>
  </w:style>
  <w:style w:type="character" w:styleId="Hyperlink">
    <w:name w:val="Hyperlink"/>
    <w:basedOn w:val="Fontepargpadro"/>
    <w:uiPriority w:val="99"/>
    <w:semiHidden/>
    <w:rsid w:val="00D42D02"/>
    <w:rPr>
      <w:color w:val="0000FF"/>
      <w:u w:val="single"/>
    </w:rPr>
  </w:style>
  <w:style w:type="paragraph" w:styleId="Textodebalo">
    <w:name w:val="Balloon Text"/>
    <w:basedOn w:val="Normal"/>
    <w:link w:val="TextodebaloChar"/>
    <w:uiPriority w:val="99"/>
    <w:semiHidden/>
    <w:rsid w:val="00EC0310"/>
    <w:rPr>
      <w:rFonts w:ascii="Tahoma" w:hAnsi="Tahoma" w:cs="Tahoma"/>
      <w:sz w:val="16"/>
      <w:szCs w:val="16"/>
    </w:rPr>
  </w:style>
  <w:style w:type="character" w:customStyle="1" w:styleId="TextodebaloChar">
    <w:name w:val="Texto de balão Char"/>
    <w:basedOn w:val="Fontepargpadro"/>
    <w:link w:val="Textodebalo"/>
    <w:uiPriority w:val="99"/>
    <w:semiHidden/>
    <w:rsid w:val="00EC0310"/>
    <w:rPr>
      <w:rFonts w:ascii="Tahoma" w:eastAsia="SimSun" w:hAnsi="Tahoma" w:cs="Tahoma"/>
      <w:kern w:val="1"/>
      <w:sz w:val="16"/>
      <w:szCs w:val="16"/>
      <w:lang w:eastAsia="zh-CN"/>
    </w:rPr>
  </w:style>
  <w:style w:type="paragraph" w:styleId="PargrafodaLista">
    <w:name w:val="List Paragraph"/>
    <w:basedOn w:val="Normal"/>
    <w:uiPriority w:val="99"/>
    <w:qFormat/>
    <w:rsid w:val="00897A2E"/>
    <w:pPr>
      <w:ind w:left="720"/>
      <w:contextualSpacing/>
    </w:pPr>
  </w:style>
  <w:style w:type="paragraph" w:customStyle="1" w:styleId="textocorpo10justificadorecuoprimeiralinha">
    <w:name w:val="texto_corpo_10_justificado_recuo_primeira_linha"/>
    <w:basedOn w:val="Normal"/>
    <w:uiPriority w:val="99"/>
    <w:rsid w:val="003247F4"/>
    <w:pPr>
      <w:suppressAutoHyphens w:val="0"/>
      <w:spacing w:before="100" w:beforeAutospacing="1" w:after="100" w:afterAutospacing="1"/>
    </w:pPr>
    <w:rPr>
      <w:rFonts w:eastAsia="Times New Roman"/>
      <w:kern w:val="0"/>
      <w:lang w:eastAsia="pt-BR"/>
    </w:rPr>
  </w:style>
  <w:style w:type="paragraph" w:styleId="Cabealho">
    <w:name w:val="header"/>
    <w:basedOn w:val="Normal"/>
    <w:link w:val="CabealhoChar"/>
    <w:uiPriority w:val="99"/>
    <w:unhideWhenUsed/>
    <w:rsid w:val="00E02902"/>
    <w:pPr>
      <w:tabs>
        <w:tab w:val="center" w:pos="4252"/>
        <w:tab w:val="right" w:pos="8504"/>
      </w:tabs>
    </w:pPr>
  </w:style>
  <w:style w:type="character" w:customStyle="1" w:styleId="CabealhoChar">
    <w:name w:val="Cabeçalho Char"/>
    <w:basedOn w:val="Fontepargpadro"/>
    <w:link w:val="Cabealho"/>
    <w:uiPriority w:val="99"/>
    <w:rsid w:val="00E02902"/>
    <w:rPr>
      <w:rFonts w:ascii="Times New Roman" w:eastAsia="SimSun" w:hAnsi="Times New Roman"/>
      <w:kern w:val="1"/>
      <w:sz w:val="24"/>
      <w:szCs w:val="24"/>
      <w:lang w:eastAsia="zh-CN"/>
    </w:rPr>
  </w:style>
  <w:style w:type="paragraph" w:styleId="Rodap">
    <w:name w:val="footer"/>
    <w:basedOn w:val="Normal"/>
    <w:link w:val="RodapChar"/>
    <w:uiPriority w:val="99"/>
    <w:unhideWhenUsed/>
    <w:rsid w:val="00E02902"/>
    <w:pPr>
      <w:tabs>
        <w:tab w:val="center" w:pos="4252"/>
        <w:tab w:val="right" w:pos="8504"/>
      </w:tabs>
    </w:pPr>
  </w:style>
  <w:style w:type="character" w:customStyle="1" w:styleId="RodapChar">
    <w:name w:val="Rodapé Char"/>
    <w:basedOn w:val="Fontepargpadro"/>
    <w:link w:val="Rodap"/>
    <w:uiPriority w:val="99"/>
    <w:rsid w:val="00E02902"/>
    <w:rPr>
      <w:rFonts w:ascii="Times New Roman" w:eastAsia="SimSun" w:hAnsi="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6359</Characters>
  <Application>Microsoft Office Word</Application>
  <DocSecurity>4</DocSecurity>
  <Lines>52</Lines>
  <Paragraphs>15</Paragraphs>
  <ScaleCrop>false</ScaleCrop>
  <HeadingPairs>
    <vt:vector size="2" baseType="variant">
      <vt:variant>
        <vt:lpstr>Título</vt:lpstr>
      </vt:variant>
      <vt:variant>
        <vt:i4>1</vt:i4>
      </vt:variant>
    </vt:vector>
  </HeadingPairs>
  <TitlesOfParts>
    <vt:vector size="1" baseType="lpstr">
      <vt:lpstr>Of</vt:lpstr>
    </vt:vector>
  </TitlesOfParts>
  <Company>PMPA</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Rafael Figueiredo Rosa</dc:creator>
  <cp:lastModifiedBy>JEFFERSON REDATOR</cp:lastModifiedBy>
  <cp:revision>2</cp:revision>
  <cp:lastPrinted>2019-07-09T18:50:00Z</cp:lastPrinted>
  <dcterms:created xsi:type="dcterms:W3CDTF">2019-07-11T18:48:00Z</dcterms:created>
  <dcterms:modified xsi:type="dcterms:W3CDTF">2019-07-11T18:48:00Z</dcterms:modified>
</cp:coreProperties>
</file>