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7058" w14:textId="77777777" w:rsidR="007A619D" w:rsidRPr="007A619D" w:rsidRDefault="007A619D" w:rsidP="007A619D">
      <w:pPr>
        <w:jc w:val="center"/>
      </w:pPr>
      <w:r w:rsidRPr="007A619D">
        <w:t>EXPOSIÇÃO DE MOTIVOS</w:t>
      </w:r>
    </w:p>
    <w:p w14:paraId="04ADB458" w14:textId="77777777" w:rsidR="007A619D" w:rsidRPr="005E2D82" w:rsidRDefault="007A619D" w:rsidP="007A619D">
      <w:pPr>
        <w:jc w:val="both"/>
      </w:pPr>
    </w:p>
    <w:p w14:paraId="16EC3551" w14:textId="77777777" w:rsidR="007A619D" w:rsidRPr="005E2D82" w:rsidRDefault="007A619D" w:rsidP="007A619D">
      <w:pPr>
        <w:jc w:val="both"/>
      </w:pPr>
    </w:p>
    <w:p w14:paraId="0D15385B" w14:textId="2B7EE4DF" w:rsidR="00D25521" w:rsidRDefault="00D25521" w:rsidP="00D25521">
      <w:pPr>
        <w:ind w:firstLine="1418"/>
        <w:jc w:val="both"/>
        <w:rPr>
          <w:color w:val="000000"/>
        </w:rPr>
      </w:pPr>
      <w:r>
        <w:rPr>
          <w:color w:val="000000"/>
        </w:rPr>
        <w:t xml:space="preserve">A Mesa Diretora da Câmara Municipal de Porto Alegre (CMPA), no exercício de competência privativa que lhe é atribuída por meio do art. 15, inc. I, al. </w:t>
      </w:r>
      <w:r>
        <w:rPr>
          <w:i/>
          <w:color w:val="000000"/>
        </w:rPr>
        <w:t>a</w:t>
      </w:r>
      <w:r>
        <w:rPr>
          <w:color w:val="000000"/>
        </w:rPr>
        <w:t xml:space="preserve">, item 1, do Regimento deste Legislativo, e tendo em vista atribuição institucional exclusiva do Parlamento Municipal estabelecida pelo art. 57, incs. XV e XVIII, da Lei Orgânica do Município de Porto Alegre, bem como pelo art. 51, inc. IV, da Constituição Federal de 1988, aplicável por simetria, que confere ao Poder Legislativo competência para dispor sobre a criação, a transformação ou a extinção de cargos, empregos e funções de seus serviços, além de outras atribuições, apresenta ao egrégio Plenário a presente Proposição. Este Projeto de Lei propõe a extinção de onze funções gratificadas de Assessor em Revisão de Texto e a instituição de gratificação pelo exercício de atividades de revisão final e disponibilização, no site deste Legislativo, dos pronunciamentos realizados </w:t>
      </w:r>
      <w:r w:rsidR="00A31684">
        <w:rPr>
          <w:color w:val="000000"/>
        </w:rPr>
        <w:t xml:space="preserve">pelos oradores </w:t>
      </w:r>
      <w:r>
        <w:rPr>
          <w:color w:val="000000"/>
        </w:rPr>
        <w:t>durante as Sessões Plenárias, Reuniões de Comissões e Audiências Públicas d</w:t>
      </w:r>
      <w:r w:rsidR="00A31684">
        <w:rPr>
          <w:color w:val="000000"/>
        </w:rPr>
        <w:t>este Legislativo</w:t>
      </w:r>
      <w:r>
        <w:rPr>
          <w:color w:val="000000"/>
        </w:rPr>
        <w:t>, em número total de onze postos.</w:t>
      </w:r>
    </w:p>
    <w:p w14:paraId="70B64412" w14:textId="69FEC42F" w:rsidR="00D25521" w:rsidRDefault="00D25521" w:rsidP="00D25521">
      <w:pPr>
        <w:ind w:firstLine="1418"/>
        <w:jc w:val="both"/>
        <w:rPr>
          <w:color w:val="000000"/>
        </w:rPr>
      </w:pPr>
      <w:r>
        <w:rPr>
          <w:color w:val="000000"/>
        </w:rPr>
        <w:t>A CMPA é referência de qualidade na execução e divulgação de suas atividades, condição que alcançou por meio da gestão e da modernização de suas ferramentas tecnológicas, visando a atender melhor o cidadão e as diversas entidades da sociedade civil, bem como as demandas encaminhadas pelos órgãos públicos de diversas esferas. Nesse sentido, a criação de uma</w:t>
      </w:r>
      <w:r w:rsidR="00A31684">
        <w:rPr>
          <w:color w:val="000000"/>
        </w:rPr>
        <w:t xml:space="preserve"> gratificação pelo exercício das atividades que especifica</w:t>
      </w:r>
      <w:r>
        <w:rPr>
          <w:color w:val="000000"/>
        </w:rPr>
        <w:t xml:space="preserve">, devida aos servidores detentores de cargo da classe de taquígrafo, lotados no Setor de Revisão Taquigráfica, se justifica pela implementação e </w:t>
      </w:r>
      <w:r w:rsidR="00711822">
        <w:rPr>
          <w:color w:val="000000"/>
        </w:rPr>
        <w:t xml:space="preserve">pela </w:t>
      </w:r>
      <w:r>
        <w:rPr>
          <w:color w:val="000000"/>
        </w:rPr>
        <w:t xml:space="preserve">execução </w:t>
      </w:r>
      <w:r w:rsidR="00711822">
        <w:rPr>
          <w:color w:val="000000"/>
        </w:rPr>
        <w:t>das referidas tarefas, realizadas</w:t>
      </w:r>
      <w:r>
        <w:rPr>
          <w:color w:val="000000"/>
        </w:rPr>
        <w:t xml:space="preserve"> por meio de recurso digital próprio, no </w:t>
      </w:r>
      <w:r>
        <w:rPr>
          <w:i/>
          <w:color w:val="000000"/>
        </w:rPr>
        <w:t>site</w:t>
      </w:r>
      <w:r>
        <w:rPr>
          <w:color w:val="000000"/>
        </w:rPr>
        <w:t xml:space="preserve"> da CMPA, a fim de disponibilizar a transcrição dos discursos parlamentares e demais pronunciamentos, oportunizando, assim, a consulta </w:t>
      </w:r>
      <w:r>
        <w:rPr>
          <w:i/>
          <w:color w:val="000000"/>
        </w:rPr>
        <w:t>on-line</w:t>
      </w:r>
      <w:r>
        <w:rPr>
          <w:color w:val="000000"/>
        </w:rPr>
        <w:t>,</w:t>
      </w:r>
      <w:r w:rsidR="00711822">
        <w:rPr>
          <w:color w:val="000000"/>
        </w:rPr>
        <w:t xml:space="preserve"> a</w:t>
      </w:r>
      <w:r>
        <w:rPr>
          <w:color w:val="000000"/>
        </w:rPr>
        <w:t xml:space="preserve"> impressão e</w:t>
      </w:r>
      <w:r w:rsidR="00711822">
        <w:rPr>
          <w:color w:val="000000"/>
        </w:rPr>
        <w:t xml:space="preserve"> o </w:t>
      </w:r>
      <w:r>
        <w:rPr>
          <w:color w:val="000000"/>
        </w:rPr>
        <w:t xml:space="preserve"> compartilhamento em redes sociais do material produzido nesses eventos, em total consonância com a tendência global de comunicação.</w:t>
      </w:r>
    </w:p>
    <w:p w14:paraId="6676CC95" w14:textId="7361DF21" w:rsidR="00D25521" w:rsidRDefault="00D25521" w:rsidP="00D25521">
      <w:pPr>
        <w:ind w:firstLine="1418"/>
        <w:jc w:val="both"/>
        <w:rPr>
          <w:color w:val="000000"/>
        </w:rPr>
      </w:pPr>
      <w:r>
        <w:rPr>
          <w:color w:val="000000"/>
        </w:rPr>
        <w:t>Aspecto importante a ser ressaltado, é a inexistência de impacto positivo aos cofres públicos, na medida em que, para o custeio da gratificação ora proposta, serão extintas onze funções gratificadas de Assessor em Revisão de Texto, de idêntico valor.</w:t>
      </w:r>
      <w:r w:rsidR="00A31684">
        <w:rPr>
          <w:color w:val="000000"/>
        </w:rPr>
        <w:t xml:space="preserve"> </w:t>
      </w:r>
      <w:r>
        <w:rPr>
          <w:color w:val="000000"/>
        </w:rPr>
        <w:t xml:space="preserve">Diante do exposto, esta Mesa espera </w:t>
      </w:r>
      <w:r w:rsidR="00711822">
        <w:rPr>
          <w:color w:val="000000"/>
        </w:rPr>
        <w:t>de</w:t>
      </w:r>
      <w:r>
        <w:rPr>
          <w:color w:val="000000"/>
        </w:rPr>
        <w:t xml:space="preserve"> seus nobres pares integrantes do egrégio Plenário a acolhida do presente Projeto de Lei, com a consequente aprovação do mesmo.</w:t>
      </w:r>
    </w:p>
    <w:p w14:paraId="6B3D8F31" w14:textId="0013C1E7" w:rsidR="000E3099" w:rsidRDefault="000E3099" w:rsidP="00D25521">
      <w:pPr>
        <w:ind w:left="708" w:firstLine="708"/>
        <w:jc w:val="both"/>
      </w:pPr>
      <w:r>
        <w:t>Sala de Reuniões</w:t>
      </w:r>
      <w:r w:rsidR="00657092">
        <w:t>,</w:t>
      </w:r>
      <w:r w:rsidR="00454B72">
        <w:t xml:space="preserve"> </w:t>
      </w:r>
      <w:r w:rsidR="00BA2776">
        <w:t>14</w:t>
      </w:r>
      <w:r w:rsidR="00657092">
        <w:t xml:space="preserve"> de </w:t>
      </w:r>
      <w:r w:rsidR="00BA2776">
        <w:t>agosto</w:t>
      </w:r>
      <w:bookmarkStart w:id="0" w:name="_GoBack"/>
      <w:bookmarkEnd w:id="0"/>
      <w:r w:rsidR="00331768">
        <w:t xml:space="preserve"> </w:t>
      </w:r>
      <w:r w:rsidR="00657092">
        <w:t>de 2019.</w:t>
      </w:r>
    </w:p>
    <w:p w14:paraId="0E7374A7" w14:textId="77777777" w:rsidR="00C63298" w:rsidRDefault="00C63298" w:rsidP="007A619D">
      <w:pPr>
        <w:ind w:firstLine="708"/>
        <w:jc w:val="both"/>
      </w:pPr>
    </w:p>
    <w:p w14:paraId="7E4EEC9A" w14:textId="77777777" w:rsidR="00C63298" w:rsidRDefault="00C63298" w:rsidP="007A619D">
      <w:pPr>
        <w:ind w:firstLine="708"/>
        <w:jc w:val="both"/>
      </w:pPr>
    </w:p>
    <w:p w14:paraId="592A7263" w14:textId="77777777" w:rsidR="007A619D" w:rsidRDefault="007A619D" w:rsidP="007A619D">
      <w:pPr>
        <w:ind w:firstLine="708"/>
        <w:jc w:val="both"/>
      </w:pPr>
    </w:p>
    <w:tbl>
      <w:tblPr>
        <w:tblW w:w="10276" w:type="dxa"/>
        <w:jc w:val="center"/>
        <w:tblLook w:val="04A0" w:firstRow="1" w:lastRow="0" w:firstColumn="1" w:lastColumn="0" w:noHBand="0" w:noVBand="1"/>
      </w:tblPr>
      <w:tblGrid>
        <w:gridCol w:w="3141"/>
        <w:gridCol w:w="393"/>
        <w:gridCol w:w="1372"/>
        <w:gridCol w:w="1384"/>
        <w:gridCol w:w="142"/>
        <w:gridCol w:w="411"/>
        <w:gridCol w:w="3433"/>
      </w:tblGrid>
      <w:tr w:rsidR="00F913B7" w:rsidRPr="00672E32" w14:paraId="54D1E439" w14:textId="77777777" w:rsidTr="00331768">
        <w:trPr>
          <w:trHeight w:val="610"/>
          <w:jc w:val="center"/>
        </w:trPr>
        <w:tc>
          <w:tcPr>
            <w:tcW w:w="10276" w:type="dxa"/>
            <w:gridSpan w:val="7"/>
            <w:hideMark/>
          </w:tcPr>
          <w:p w14:paraId="0A69D818" w14:textId="3CC7F179" w:rsidR="00F913B7" w:rsidRPr="00672E32" w:rsidRDefault="00F913B7" w:rsidP="00BD5F79">
            <w:pPr>
              <w:jc w:val="center"/>
              <w:rPr>
                <w:rFonts w:eastAsia="Calibri"/>
                <w:lang w:eastAsia="ar-SA"/>
              </w:rPr>
            </w:pPr>
            <w:r w:rsidRPr="00672E32">
              <w:rPr>
                <w:lang w:eastAsia="ar-SA"/>
              </w:rPr>
              <w:t>VER</w:t>
            </w:r>
            <w:r>
              <w:rPr>
                <w:lang w:eastAsia="ar-SA"/>
              </w:rPr>
              <w:t>ª M</w:t>
            </w:r>
            <w:r w:rsidR="00331768">
              <w:rPr>
                <w:lang w:eastAsia="ar-SA"/>
              </w:rPr>
              <w:t>Ô</w:t>
            </w:r>
            <w:r>
              <w:rPr>
                <w:lang w:eastAsia="ar-SA"/>
              </w:rPr>
              <w:t>NICA LEAL</w:t>
            </w:r>
          </w:p>
          <w:p w14:paraId="1993C3F9" w14:textId="77777777" w:rsidR="00F913B7" w:rsidRPr="00672E32" w:rsidRDefault="00F913B7" w:rsidP="00BD5F79">
            <w:pPr>
              <w:jc w:val="center"/>
              <w:rPr>
                <w:rFonts w:eastAsia="Calibri"/>
                <w:lang w:eastAsia="ar-SA"/>
              </w:rPr>
            </w:pPr>
            <w:r w:rsidRPr="00672E32">
              <w:rPr>
                <w:lang w:eastAsia="ar-SA"/>
              </w:rPr>
              <w:t>Presidente</w:t>
            </w:r>
          </w:p>
        </w:tc>
      </w:tr>
      <w:tr w:rsidR="00F913B7" w:rsidRPr="00672E32" w14:paraId="466BACBD" w14:textId="77777777" w:rsidTr="00331768">
        <w:trPr>
          <w:trHeight w:val="907"/>
          <w:jc w:val="center"/>
        </w:trPr>
        <w:tc>
          <w:tcPr>
            <w:tcW w:w="3534" w:type="dxa"/>
            <w:gridSpan w:val="2"/>
          </w:tcPr>
          <w:p w14:paraId="132D4476" w14:textId="77777777" w:rsidR="00F913B7" w:rsidRPr="00672E32" w:rsidRDefault="00F913B7" w:rsidP="00BD5F79">
            <w:pPr>
              <w:jc w:val="center"/>
              <w:rPr>
                <w:rFonts w:eastAsia="Calibri"/>
                <w:lang w:eastAsia="ar-SA"/>
              </w:rPr>
            </w:pPr>
          </w:p>
        </w:tc>
        <w:tc>
          <w:tcPr>
            <w:tcW w:w="3309" w:type="dxa"/>
            <w:gridSpan w:val="4"/>
          </w:tcPr>
          <w:p w14:paraId="4AA82FF8" w14:textId="77777777" w:rsidR="00F913B7" w:rsidRDefault="00F913B7" w:rsidP="00BD5F79">
            <w:pPr>
              <w:jc w:val="center"/>
              <w:rPr>
                <w:rFonts w:eastAsia="Calibri"/>
                <w:lang w:eastAsia="ar-SA"/>
              </w:rPr>
            </w:pPr>
          </w:p>
          <w:p w14:paraId="42068693" w14:textId="77777777" w:rsidR="00F913B7" w:rsidRPr="00672E32" w:rsidRDefault="00F913B7" w:rsidP="00BD5F79">
            <w:pPr>
              <w:jc w:val="center"/>
              <w:rPr>
                <w:rFonts w:eastAsia="Calibri"/>
                <w:lang w:eastAsia="ar-SA"/>
              </w:rPr>
            </w:pPr>
          </w:p>
        </w:tc>
        <w:tc>
          <w:tcPr>
            <w:tcW w:w="3433" w:type="dxa"/>
            <w:vAlign w:val="center"/>
            <w:hideMark/>
          </w:tcPr>
          <w:p w14:paraId="0F6590AB" w14:textId="77777777" w:rsidR="00F913B7" w:rsidRPr="00672E32" w:rsidRDefault="00F913B7" w:rsidP="00BD5F79"/>
        </w:tc>
      </w:tr>
      <w:tr w:rsidR="00F913B7" w:rsidRPr="00672E32" w14:paraId="26E0A83D" w14:textId="77777777" w:rsidTr="00331768">
        <w:trPr>
          <w:trHeight w:val="610"/>
          <w:jc w:val="center"/>
        </w:trPr>
        <w:tc>
          <w:tcPr>
            <w:tcW w:w="4906" w:type="dxa"/>
            <w:gridSpan w:val="3"/>
            <w:hideMark/>
          </w:tcPr>
          <w:p w14:paraId="2BCEA67A" w14:textId="002C8E97" w:rsidR="00F913B7" w:rsidRPr="00672E32" w:rsidRDefault="00F913B7" w:rsidP="0049292F">
            <w:pPr>
              <w:jc w:val="center"/>
              <w:rPr>
                <w:rFonts w:eastAsia="Calibri"/>
                <w:lang w:eastAsia="ar-SA"/>
              </w:rPr>
            </w:pPr>
            <w:r w:rsidRPr="00672E32">
              <w:rPr>
                <w:lang w:eastAsia="ar-SA"/>
              </w:rPr>
              <w:t>VER</w:t>
            </w:r>
            <w:r w:rsidR="000E3099">
              <w:rPr>
                <w:lang w:eastAsia="ar-SA"/>
              </w:rPr>
              <w:t>. REGINALDO PUJOL</w:t>
            </w:r>
          </w:p>
          <w:p w14:paraId="31D56BAA" w14:textId="77777777" w:rsidR="00F913B7" w:rsidRPr="00672E32" w:rsidRDefault="00F913B7" w:rsidP="00C63298">
            <w:pPr>
              <w:jc w:val="center"/>
              <w:rPr>
                <w:rFonts w:eastAsia="Calibri"/>
                <w:lang w:eastAsia="ar-SA"/>
              </w:rPr>
            </w:pPr>
            <w:r w:rsidRPr="00672E32">
              <w:rPr>
                <w:lang w:eastAsia="ar-SA"/>
              </w:rPr>
              <w:t>1</w:t>
            </w:r>
            <w:r>
              <w:rPr>
                <w:lang w:eastAsia="ar-SA"/>
              </w:rPr>
              <w:t>ª</w:t>
            </w:r>
            <w:r w:rsidRPr="00672E32">
              <w:rPr>
                <w:lang w:eastAsia="ar-SA"/>
              </w:rPr>
              <w:t xml:space="preserve"> Vice-Presidente</w:t>
            </w:r>
          </w:p>
        </w:tc>
        <w:tc>
          <w:tcPr>
            <w:tcW w:w="5370" w:type="dxa"/>
            <w:gridSpan w:val="4"/>
            <w:hideMark/>
          </w:tcPr>
          <w:p w14:paraId="63902E53" w14:textId="25E7EB27" w:rsidR="00F913B7" w:rsidRPr="00672E32" w:rsidRDefault="00F913B7" w:rsidP="00C63298">
            <w:pPr>
              <w:jc w:val="center"/>
              <w:rPr>
                <w:rFonts w:eastAsia="Calibri"/>
                <w:lang w:eastAsia="ar-SA"/>
              </w:rPr>
            </w:pPr>
            <w:r w:rsidRPr="00672E32">
              <w:rPr>
                <w:lang w:eastAsia="ar-SA"/>
              </w:rPr>
              <w:t xml:space="preserve">VER. </w:t>
            </w:r>
            <w:r>
              <w:t>M</w:t>
            </w:r>
            <w:r w:rsidR="000E3099">
              <w:t>ENDES RIBEIRO</w:t>
            </w:r>
          </w:p>
          <w:p w14:paraId="2D4E10A0" w14:textId="77777777" w:rsidR="00F913B7" w:rsidRPr="00672E32" w:rsidRDefault="00F913B7">
            <w:pPr>
              <w:jc w:val="center"/>
              <w:rPr>
                <w:rFonts w:eastAsia="Calibri"/>
                <w:lang w:eastAsia="ar-SA"/>
              </w:rPr>
            </w:pPr>
            <w:r w:rsidRPr="00672E32">
              <w:rPr>
                <w:lang w:eastAsia="ar-SA"/>
              </w:rPr>
              <w:t>2º Vice-Presidente</w:t>
            </w:r>
          </w:p>
        </w:tc>
      </w:tr>
      <w:tr w:rsidR="00F913B7" w:rsidRPr="00672E32" w14:paraId="5633EE0F" w14:textId="77777777" w:rsidTr="00331768">
        <w:trPr>
          <w:trHeight w:val="645"/>
          <w:jc w:val="center"/>
        </w:trPr>
        <w:tc>
          <w:tcPr>
            <w:tcW w:w="3141" w:type="dxa"/>
          </w:tcPr>
          <w:p w14:paraId="13A2E509" w14:textId="77777777" w:rsidR="00F913B7" w:rsidRPr="00672E32" w:rsidRDefault="00F913B7" w:rsidP="0049292F">
            <w:pPr>
              <w:jc w:val="center"/>
              <w:rPr>
                <w:rFonts w:eastAsia="Calibri"/>
                <w:lang w:eastAsia="ar-SA"/>
              </w:rPr>
            </w:pPr>
          </w:p>
        </w:tc>
        <w:tc>
          <w:tcPr>
            <w:tcW w:w="3291" w:type="dxa"/>
            <w:gridSpan w:val="4"/>
          </w:tcPr>
          <w:p w14:paraId="6B393893" w14:textId="77777777" w:rsidR="00F913B7" w:rsidRDefault="00F913B7" w:rsidP="00C63298">
            <w:pPr>
              <w:jc w:val="center"/>
              <w:rPr>
                <w:rFonts w:eastAsia="Calibri"/>
                <w:lang w:eastAsia="ar-SA"/>
              </w:rPr>
            </w:pPr>
          </w:p>
          <w:p w14:paraId="0D3C42FC" w14:textId="77777777" w:rsidR="00F913B7" w:rsidRDefault="00F913B7" w:rsidP="00C63298">
            <w:pPr>
              <w:jc w:val="center"/>
              <w:rPr>
                <w:rFonts w:eastAsia="Calibri"/>
                <w:lang w:eastAsia="ar-SA"/>
              </w:rPr>
            </w:pPr>
          </w:p>
          <w:p w14:paraId="5BE28075" w14:textId="77777777" w:rsidR="00F913B7" w:rsidRPr="00672E32" w:rsidRDefault="00F913B7">
            <w:pPr>
              <w:jc w:val="center"/>
              <w:rPr>
                <w:rFonts w:eastAsia="Calibri"/>
                <w:lang w:eastAsia="ar-SA"/>
              </w:rPr>
            </w:pPr>
          </w:p>
        </w:tc>
        <w:tc>
          <w:tcPr>
            <w:tcW w:w="3844" w:type="dxa"/>
            <w:gridSpan w:val="2"/>
          </w:tcPr>
          <w:p w14:paraId="1B66EA37" w14:textId="77777777" w:rsidR="00F913B7" w:rsidRPr="00672E32" w:rsidRDefault="00F913B7">
            <w:pPr>
              <w:jc w:val="center"/>
              <w:rPr>
                <w:rFonts w:eastAsia="Calibri"/>
                <w:lang w:eastAsia="ar-SA"/>
              </w:rPr>
            </w:pPr>
          </w:p>
        </w:tc>
      </w:tr>
      <w:tr w:rsidR="00F913B7" w:rsidRPr="00672E32" w14:paraId="4F6B9E8A" w14:textId="77777777" w:rsidTr="00331768">
        <w:trPr>
          <w:trHeight w:val="610"/>
          <w:jc w:val="center"/>
        </w:trPr>
        <w:tc>
          <w:tcPr>
            <w:tcW w:w="3141" w:type="dxa"/>
            <w:hideMark/>
          </w:tcPr>
          <w:p w14:paraId="2140AA7D" w14:textId="0750519C" w:rsidR="00F913B7" w:rsidRDefault="00F913B7" w:rsidP="00405ECC">
            <w:pPr>
              <w:ind w:right="-480"/>
              <w:jc w:val="center"/>
            </w:pPr>
            <w:r>
              <w:t xml:space="preserve">VER. </w:t>
            </w:r>
            <w:r w:rsidR="000E3099">
              <w:t>ALVONI MEDIN</w:t>
            </w:r>
            <w:r>
              <w:t>A</w:t>
            </w:r>
          </w:p>
          <w:p w14:paraId="48D94C9C" w14:textId="77777777" w:rsidR="00F913B7" w:rsidRPr="00672E32" w:rsidRDefault="00F913B7" w:rsidP="0049292F">
            <w:pPr>
              <w:jc w:val="center"/>
              <w:rPr>
                <w:rFonts w:eastAsia="Calibri"/>
                <w:lang w:eastAsia="ar-SA"/>
              </w:rPr>
            </w:pPr>
            <w:r w:rsidRPr="00672E32">
              <w:rPr>
                <w:lang w:eastAsia="ar-SA"/>
              </w:rPr>
              <w:t>1º Secretário</w:t>
            </w:r>
          </w:p>
        </w:tc>
        <w:tc>
          <w:tcPr>
            <w:tcW w:w="3149" w:type="dxa"/>
            <w:gridSpan w:val="3"/>
            <w:hideMark/>
          </w:tcPr>
          <w:p w14:paraId="535CD649" w14:textId="235FD62F" w:rsidR="00F913B7" w:rsidRPr="00672E32" w:rsidRDefault="00F913B7" w:rsidP="00405ECC">
            <w:pPr>
              <w:ind w:right="-480"/>
              <w:jc w:val="center"/>
              <w:rPr>
                <w:rFonts w:eastAsia="Calibri"/>
                <w:lang w:eastAsia="ar-SA"/>
              </w:rPr>
            </w:pPr>
            <w:r>
              <w:t>VER. PAU</w:t>
            </w:r>
            <w:r w:rsidR="000E3099">
              <w:t>LO BRUM</w:t>
            </w:r>
          </w:p>
          <w:p w14:paraId="2B9591A7" w14:textId="77777777" w:rsidR="00F913B7" w:rsidRPr="00672E32" w:rsidRDefault="00F913B7" w:rsidP="0049292F">
            <w:pPr>
              <w:jc w:val="center"/>
              <w:rPr>
                <w:rFonts w:eastAsia="Calibri"/>
                <w:lang w:eastAsia="ar-SA"/>
              </w:rPr>
            </w:pPr>
            <w:r w:rsidRPr="00672E32">
              <w:rPr>
                <w:lang w:eastAsia="ar-SA"/>
              </w:rPr>
              <w:t>2º Secretário</w:t>
            </w:r>
          </w:p>
        </w:tc>
        <w:tc>
          <w:tcPr>
            <w:tcW w:w="3986" w:type="dxa"/>
            <w:gridSpan w:val="3"/>
            <w:hideMark/>
          </w:tcPr>
          <w:p w14:paraId="2401730F" w14:textId="32B29292" w:rsidR="00F913B7" w:rsidRPr="00672E32" w:rsidRDefault="00F913B7" w:rsidP="00C63298">
            <w:pPr>
              <w:ind w:left="-483"/>
              <w:jc w:val="center"/>
              <w:rPr>
                <w:rFonts w:eastAsia="Calibri"/>
                <w:lang w:eastAsia="ar-SA"/>
              </w:rPr>
            </w:pPr>
            <w:r>
              <w:t xml:space="preserve">VER. </w:t>
            </w:r>
            <w:r w:rsidR="000E3099">
              <w:t>PAULINHO MOTORISTA</w:t>
            </w:r>
          </w:p>
          <w:p w14:paraId="0124A1A0" w14:textId="77777777" w:rsidR="00F913B7" w:rsidRDefault="00F913B7" w:rsidP="00C63298">
            <w:pPr>
              <w:jc w:val="center"/>
              <w:rPr>
                <w:lang w:eastAsia="ar-SA"/>
              </w:rPr>
            </w:pPr>
            <w:r w:rsidRPr="00672E32">
              <w:rPr>
                <w:lang w:eastAsia="ar-SA"/>
              </w:rPr>
              <w:t>3º Secretário</w:t>
            </w:r>
          </w:p>
          <w:p w14:paraId="66A7D38C" w14:textId="77777777" w:rsidR="00331768" w:rsidRPr="00672E32" w:rsidRDefault="00331768" w:rsidP="00C63298">
            <w:pPr>
              <w:jc w:val="center"/>
              <w:rPr>
                <w:rFonts w:eastAsia="Calibri"/>
                <w:lang w:eastAsia="ar-SA"/>
              </w:rPr>
            </w:pPr>
          </w:p>
        </w:tc>
      </w:tr>
    </w:tbl>
    <w:p w14:paraId="10C611F4" w14:textId="439B446E" w:rsidR="007A619D" w:rsidRPr="00405ECC" w:rsidRDefault="007A619D" w:rsidP="007B20F2">
      <w:pPr>
        <w:jc w:val="center"/>
        <w:rPr>
          <w:b/>
        </w:rPr>
      </w:pPr>
      <w:r w:rsidRPr="00405ECC">
        <w:rPr>
          <w:b/>
        </w:rPr>
        <w:lastRenderedPageBreak/>
        <w:t xml:space="preserve">PROJETO DE </w:t>
      </w:r>
      <w:r w:rsidR="00331768">
        <w:rPr>
          <w:b/>
        </w:rPr>
        <w:t>LEI</w:t>
      </w:r>
    </w:p>
    <w:p w14:paraId="19AB83ED" w14:textId="77777777" w:rsidR="007A619D" w:rsidRPr="005E2D82" w:rsidRDefault="007A619D" w:rsidP="007A619D">
      <w:pPr>
        <w:jc w:val="both"/>
        <w:rPr>
          <w:spacing w:val="20"/>
        </w:rPr>
      </w:pPr>
    </w:p>
    <w:p w14:paraId="63F0DD1C" w14:textId="77777777" w:rsidR="007A619D" w:rsidRDefault="007A619D" w:rsidP="007A619D">
      <w:pPr>
        <w:jc w:val="both"/>
        <w:rPr>
          <w:spacing w:val="20"/>
        </w:rPr>
      </w:pPr>
    </w:p>
    <w:p w14:paraId="5F59A8A4" w14:textId="77777777" w:rsidR="00944CE3" w:rsidRPr="005E2D82" w:rsidRDefault="00944CE3" w:rsidP="007A619D">
      <w:pPr>
        <w:jc w:val="both"/>
        <w:rPr>
          <w:spacing w:val="20"/>
        </w:rPr>
      </w:pPr>
    </w:p>
    <w:p w14:paraId="5255E7A4" w14:textId="02D2228D" w:rsidR="007B20F2" w:rsidRDefault="00D70537" w:rsidP="007B20F2">
      <w:pPr>
        <w:ind w:left="4253"/>
        <w:jc w:val="both"/>
        <w:rPr>
          <w:b/>
          <w:color w:val="000000"/>
        </w:rPr>
      </w:pPr>
      <w:r>
        <w:rPr>
          <w:b/>
        </w:rPr>
        <w:t xml:space="preserve">Extingue 11 (onze) funções gratificadas de </w:t>
      </w:r>
      <w:r>
        <w:rPr>
          <w:b/>
          <w:color w:val="000000"/>
        </w:rPr>
        <w:t xml:space="preserve">Assessor em Revisão de Texto </w:t>
      </w:r>
      <w:r>
        <w:rPr>
          <w:b/>
        </w:rPr>
        <w:t>no Quadro dos Cargos em Comissão e Funções Gratificadas da Câmara Muni</w:t>
      </w:r>
      <w:r w:rsidR="00E65EAD">
        <w:rPr>
          <w:b/>
        </w:rPr>
        <w:t xml:space="preserve">cipal de Porto Alegre </w:t>
      </w:r>
      <w:r>
        <w:rPr>
          <w:b/>
        </w:rPr>
        <w:t>constante do art. 20</w:t>
      </w:r>
      <w:r w:rsidR="00E65EAD">
        <w:rPr>
          <w:b/>
        </w:rPr>
        <w:t xml:space="preserve"> </w:t>
      </w:r>
      <w:r>
        <w:rPr>
          <w:b/>
        </w:rPr>
        <w:t>e inclui art. 50-O na Lei nº 5.811, de 8 de dezembro de 1986</w:t>
      </w:r>
      <w:r w:rsidR="00E65EAD">
        <w:rPr>
          <w:b/>
        </w:rPr>
        <w:t xml:space="preserve"> </w:t>
      </w:r>
      <w:r>
        <w:rPr>
          <w:b/>
          <w:color w:val="000000"/>
        </w:rPr>
        <w:t>– que estabelece o Sistema de Classificação de Cargos e Funções da Câmara Municipal de Porto Alegre e dá outras providências –</w:t>
      </w:r>
      <w:r>
        <w:rPr>
          <w:b/>
        </w:rPr>
        <w:t xml:space="preserve">, e alterações posteriores, e </w:t>
      </w:r>
      <w:r w:rsidR="007B20F2">
        <w:rPr>
          <w:b/>
          <w:color w:val="000000"/>
        </w:rPr>
        <w:t xml:space="preserve">instituindo gratificação pelo </w:t>
      </w:r>
      <w:r w:rsidR="007B20F2">
        <w:rPr>
          <w:b/>
        </w:rPr>
        <w:t xml:space="preserve">exercício de atividades de revisão final e disponibilização on-line dos </w:t>
      </w:r>
      <w:r w:rsidR="007B20F2">
        <w:rPr>
          <w:b/>
          <w:color w:val="000000"/>
        </w:rPr>
        <w:t>pronunciamentos realizados durante as Sessões Plenárias, Reuniões de Comissões e Audiências Públicas da Câmara Municipal de Porto Alegre.</w:t>
      </w:r>
    </w:p>
    <w:p w14:paraId="44A451D3" w14:textId="77777777" w:rsidR="007B20F2" w:rsidRDefault="007B20F2" w:rsidP="007B20F2">
      <w:pPr>
        <w:jc w:val="both"/>
        <w:rPr>
          <w:b/>
          <w:color w:val="000000"/>
        </w:rPr>
      </w:pPr>
    </w:p>
    <w:p w14:paraId="6EE3DDEC" w14:textId="77777777" w:rsidR="007B20F2" w:rsidRDefault="007B20F2" w:rsidP="007B20F2">
      <w:pPr>
        <w:ind w:firstLine="1418"/>
        <w:jc w:val="both"/>
        <w:rPr>
          <w:b/>
          <w:color w:val="000000"/>
        </w:rPr>
      </w:pPr>
    </w:p>
    <w:p w14:paraId="46B62E29" w14:textId="609C0A18" w:rsidR="007B20F2" w:rsidRDefault="007B20F2" w:rsidP="007B20F2">
      <w:pPr>
        <w:ind w:firstLine="1418"/>
        <w:jc w:val="both"/>
      </w:pPr>
      <w:r>
        <w:rPr>
          <w:b/>
        </w:rPr>
        <w:t xml:space="preserve">Art. 1º  </w:t>
      </w:r>
      <w:r w:rsidRPr="009E385A">
        <w:rPr>
          <w:lang w:val="pt-PT"/>
        </w:rPr>
        <w:t>Fica</w:t>
      </w:r>
      <w:r>
        <w:rPr>
          <w:lang w:val="pt-PT"/>
        </w:rPr>
        <w:t>m</w:t>
      </w:r>
      <w:r w:rsidRPr="009E385A">
        <w:rPr>
          <w:lang w:val="pt-PT"/>
        </w:rPr>
        <w:t xml:space="preserve"> extint</w:t>
      </w:r>
      <w:r>
        <w:rPr>
          <w:lang w:val="pt-PT"/>
        </w:rPr>
        <w:t xml:space="preserve">as, no </w:t>
      </w:r>
      <w:r w:rsidRPr="009E385A">
        <w:rPr>
          <w:lang w:val="pt-PT"/>
        </w:rPr>
        <w:t>Quadro d</w:t>
      </w:r>
      <w:r>
        <w:rPr>
          <w:lang w:val="pt-PT"/>
        </w:rPr>
        <w:t>os</w:t>
      </w:r>
      <w:r w:rsidRPr="009E385A">
        <w:rPr>
          <w:lang w:val="pt-PT"/>
        </w:rPr>
        <w:t xml:space="preserve"> </w:t>
      </w:r>
      <w:r>
        <w:rPr>
          <w:lang w:val="pt-PT"/>
        </w:rPr>
        <w:t xml:space="preserve">Cargos em Comissão e </w:t>
      </w:r>
      <w:r w:rsidRPr="009E385A">
        <w:rPr>
          <w:lang w:val="pt-PT"/>
        </w:rPr>
        <w:t>Funções Gratificadas</w:t>
      </w:r>
      <w:r>
        <w:rPr>
          <w:lang w:val="pt-PT"/>
        </w:rPr>
        <w:t xml:space="preserve"> da Câmara Municipal de Porto Alegre</w:t>
      </w:r>
      <w:r w:rsidRPr="009E385A">
        <w:rPr>
          <w:lang w:val="pt-PT"/>
        </w:rPr>
        <w:t xml:space="preserve">, constante do art. 20 da Lei nº 5.811, de </w:t>
      </w:r>
      <w:r>
        <w:rPr>
          <w:lang w:val="pt-PT"/>
        </w:rPr>
        <w:t>8 de dezembro de 1986, e alterações posteriores</w:t>
      </w:r>
      <w:r>
        <w:t>, 11 (onze) funções gratificadas de Assessor em Revisão de Texto, cód. 2.2.2.3.</w:t>
      </w:r>
    </w:p>
    <w:p w14:paraId="1936884F" w14:textId="77777777" w:rsidR="007B20F2" w:rsidRDefault="007B20F2" w:rsidP="007B20F2">
      <w:pPr>
        <w:ind w:firstLine="1418"/>
        <w:jc w:val="both"/>
      </w:pPr>
    </w:p>
    <w:p w14:paraId="4DAC6274" w14:textId="5615B110" w:rsidR="007B20F2" w:rsidRPr="007B20F2" w:rsidRDefault="007B20F2" w:rsidP="007B20F2">
      <w:pPr>
        <w:ind w:firstLine="1418"/>
        <w:jc w:val="both"/>
      </w:pPr>
      <w:r>
        <w:rPr>
          <w:b/>
          <w:color w:val="000000"/>
        </w:rPr>
        <w:t xml:space="preserve">Art. 2º </w:t>
      </w:r>
      <w:r>
        <w:rPr>
          <w:color w:val="000000"/>
        </w:rPr>
        <w:t>Fica incluído art. 50-O na Lei nº 5.811, de 8 de dezembro de 1986, e alterações posteriores, conforme segue:</w:t>
      </w:r>
    </w:p>
    <w:p w14:paraId="6949CE2F" w14:textId="77777777" w:rsidR="007B20F2" w:rsidRDefault="007B20F2" w:rsidP="007B20F2">
      <w:pPr>
        <w:ind w:firstLine="1418"/>
        <w:jc w:val="both"/>
        <w:rPr>
          <w:color w:val="000000"/>
        </w:rPr>
      </w:pPr>
    </w:p>
    <w:p w14:paraId="4F77DD4E" w14:textId="5E7D0E89" w:rsidR="007B20F2" w:rsidRDefault="007B20F2" w:rsidP="007B20F2">
      <w:pPr>
        <w:ind w:firstLine="1418"/>
        <w:jc w:val="both"/>
        <w:rPr>
          <w:color w:val="000000"/>
        </w:rPr>
      </w:pPr>
      <w:r>
        <w:rPr>
          <w:color w:val="000000"/>
        </w:rPr>
        <w:t xml:space="preserve">“Art. 50-O.  Fica instituída gratificação pelo exercício de atividades de revisão final e disponibilização on-line dos pronunciamentos realizados durante as Sessões Plenárias, Reuniões de Comissões e Audiências Públicas da Câmara Municipal de Porto Alegre (CMPA), </w:t>
      </w:r>
      <w:r w:rsidR="00957118">
        <w:rPr>
          <w:color w:val="000000"/>
        </w:rPr>
        <w:t>destinada</w:t>
      </w:r>
      <w:r>
        <w:rPr>
          <w:color w:val="000000"/>
        </w:rPr>
        <w:t xml:space="preserve"> aos servidores detentores d</w:t>
      </w:r>
      <w:r w:rsidR="00957118">
        <w:rPr>
          <w:color w:val="000000"/>
        </w:rPr>
        <w:t>e cargo da classe de Taquígrafo</w:t>
      </w:r>
      <w:r>
        <w:rPr>
          <w:color w:val="000000"/>
        </w:rPr>
        <w:t xml:space="preserve"> lotados no Setor de Revisão Taquigráfica.</w:t>
      </w:r>
    </w:p>
    <w:p w14:paraId="4471D952" w14:textId="77777777" w:rsidR="007B20F2" w:rsidRDefault="007B20F2" w:rsidP="007B20F2">
      <w:pPr>
        <w:ind w:firstLine="1418"/>
        <w:jc w:val="both"/>
        <w:rPr>
          <w:color w:val="000000"/>
        </w:rPr>
      </w:pPr>
    </w:p>
    <w:p w14:paraId="5EAAEC6A" w14:textId="639D25E6" w:rsidR="007B20F2" w:rsidRDefault="007B20F2" w:rsidP="007B20F2">
      <w:pPr>
        <w:ind w:firstLine="1418"/>
        <w:jc w:val="both"/>
        <w:rPr>
          <w:color w:val="000000"/>
        </w:rPr>
      </w:pPr>
      <w:r>
        <w:rPr>
          <w:color w:val="000000"/>
        </w:rPr>
        <w:t xml:space="preserve">§ 1º  A </w:t>
      </w:r>
      <w:r w:rsidR="00384C25">
        <w:rPr>
          <w:color w:val="000000"/>
        </w:rPr>
        <w:t>g</w:t>
      </w:r>
      <w:r>
        <w:rPr>
          <w:color w:val="000000"/>
        </w:rPr>
        <w:t>ratificação de que trata este artigo fica fixada no valor mensal de R$ 1.555,60 (um mil, quinhentos e cinquenta e cinco reais e sessenta centavos), aplicando-se o disposto no art. 63-A desta Lei.</w:t>
      </w:r>
    </w:p>
    <w:p w14:paraId="5E3C7F3D" w14:textId="77777777" w:rsidR="007B20F2" w:rsidRDefault="007B20F2" w:rsidP="007B20F2">
      <w:pPr>
        <w:ind w:firstLine="1418"/>
        <w:jc w:val="both"/>
        <w:rPr>
          <w:color w:val="000000"/>
        </w:rPr>
      </w:pPr>
    </w:p>
    <w:p w14:paraId="51EA341B" w14:textId="5852DF5C" w:rsidR="007B20F2" w:rsidRDefault="007B20F2" w:rsidP="007B20F2">
      <w:pPr>
        <w:ind w:firstLine="1418"/>
        <w:jc w:val="both"/>
        <w:rPr>
          <w:color w:val="000000"/>
        </w:rPr>
      </w:pPr>
      <w:r>
        <w:rPr>
          <w:color w:val="000000"/>
        </w:rPr>
        <w:t>§ 2º</w:t>
      </w:r>
      <w:r w:rsidR="00384C25">
        <w:rPr>
          <w:color w:val="000000"/>
        </w:rPr>
        <w:t xml:space="preserve"> </w:t>
      </w:r>
      <w:r>
        <w:rPr>
          <w:color w:val="000000"/>
        </w:rPr>
        <w:t xml:space="preserve"> Para efeitos deste artigo, são consideradas atividades relativas à revisão final e disponibilização </w:t>
      </w:r>
      <w:r w:rsidR="00384C25">
        <w:rPr>
          <w:color w:val="000000"/>
        </w:rPr>
        <w:t xml:space="preserve">on-line </w:t>
      </w:r>
      <w:r>
        <w:rPr>
          <w:color w:val="000000"/>
        </w:rPr>
        <w:t>de pronunciamentos:</w:t>
      </w:r>
    </w:p>
    <w:p w14:paraId="20DDCDB2" w14:textId="77777777" w:rsidR="007B20F2" w:rsidRDefault="007B20F2" w:rsidP="007B20F2">
      <w:pPr>
        <w:ind w:firstLine="1418"/>
        <w:jc w:val="both"/>
      </w:pPr>
    </w:p>
    <w:p w14:paraId="7828EFFD" w14:textId="77777777" w:rsidR="007B20F2" w:rsidRDefault="007B20F2" w:rsidP="007B20F2">
      <w:pPr>
        <w:ind w:firstLine="1418"/>
        <w:jc w:val="both"/>
      </w:pPr>
      <w:r>
        <w:t>I – revisar, quanto à forma, sentido, ortografia e gramática a matéria encaminhada pelo Setor de Apanhados Taquigráficos, assegurando a fidelidade do pronunciamento do orador;</w:t>
      </w:r>
    </w:p>
    <w:p w14:paraId="558BC44E" w14:textId="77777777" w:rsidR="007B20F2" w:rsidRDefault="007B20F2" w:rsidP="007B20F2">
      <w:pPr>
        <w:ind w:firstLine="1418"/>
        <w:jc w:val="both"/>
      </w:pPr>
    </w:p>
    <w:p w14:paraId="6DF6C6DD" w14:textId="795E3CF5" w:rsidR="007B20F2" w:rsidRDefault="007B20F2" w:rsidP="007B20F2">
      <w:pPr>
        <w:ind w:firstLine="1418"/>
        <w:jc w:val="both"/>
      </w:pPr>
      <w:r>
        <w:lastRenderedPageBreak/>
        <w:t xml:space="preserve">II - disponibilizar, em forma de texto, no </w:t>
      </w:r>
      <w:r>
        <w:rPr>
          <w:i/>
        </w:rPr>
        <w:t>site</w:t>
      </w:r>
      <w:r>
        <w:t xml:space="preserve"> da CMPA, os discursos parlamentares e as demais manifestações realizadas pelos oradores, durante as Sessões Plenárias, Reuniões de Comissões e Audiências Públicas da CMPA;</w:t>
      </w:r>
      <w:r w:rsidR="00384C25">
        <w:t xml:space="preserve"> e</w:t>
      </w:r>
    </w:p>
    <w:p w14:paraId="2F380705" w14:textId="77777777" w:rsidR="007B20F2" w:rsidRDefault="007B20F2" w:rsidP="007B20F2">
      <w:pPr>
        <w:ind w:firstLine="1418"/>
        <w:jc w:val="both"/>
      </w:pPr>
    </w:p>
    <w:p w14:paraId="137212AD" w14:textId="53B24718" w:rsidR="007B20F2" w:rsidRDefault="007B20F2" w:rsidP="007B20F2">
      <w:pPr>
        <w:ind w:firstLine="1418"/>
        <w:jc w:val="both"/>
      </w:pPr>
      <w:r>
        <w:t xml:space="preserve">II – estruturar e disponibilizar as manifestações de cada orador, subdivididas por períodos da Sessão Legislativa, por meio de recurso digital próprio, no </w:t>
      </w:r>
      <w:r>
        <w:rPr>
          <w:i/>
        </w:rPr>
        <w:t>site</w:t>
      </w:r>
      <w:r>
        <w:t xml:space="preserve"> da CMPA, para consulta on-line, impressão e co</w:t>
      </w:r>
      <w:r w:rsidR="00384C25">
        <w:t>mpartilhamento em redes sociais.</w:t>
      </w:r>
    </w:p>
    <w:p w14:paraId="1A4331BE" w14:textId="77777777" w:rsidR="007B20F2" w:rsidRDefault="007B20F2" w:rsidP="007B20F2">
      <w:pPr>
        <w:ind w:firstLine="1418"/>
        <w:jc w:val="both"/>
      </w:pPr>
    </w:p>
    <w:p w14:paraId="1ED81706" w14:textId="082D138A" w:rsidR="007B20F2" w:rsidRDefault="007B20F2" w:rsidP="007B20F2">
      <w:pPr>
        <w:ind w:firstLine="1418"/>
        <w:jc w:val="both"/>
      </w:pPr>
      <w:r>
        <w:t xml:space="preserve">§ 3º  A </w:t>
      </w:r>
      <w:r w:rsidR="00B03076">
        <w:t>g</w:t>
      </w:r>
      <w:r>
        <w:t xml:space="preserve">ratificação </w:t>
      </w:r>
      <w:r w:rsidR="00B03076">
        <w:t xml:space="preserve">instituída por </w:t>
      </w:r>
      <w:r>
        <w:t>este artigo integrará o cálculo da gratificação natalina, prevista no art. 98 da Lei Complementar nº 133, de 1985, e alterações posteriores.</w:t>
      </w:r>
    </w:p>
    <w:p w14:paraId="62F80237" w14:textId="77777777" w:rsidR="007B20F2" w:rsidRDefault="007B20F2" w:rsidP="007B20F2">
      <w:pPr>
        <w:ind w:firstLine="1418"/>
        <w:jc w:val="both"/>
      </w:pPr>
    </w:p>
    <w:p w14:paraId="5F79EB4B" w14:textId="0B02B15E" w:rsidR="007B20F2" w:rsidRDefault="007B20F2" w:rsidP="007B20F2">
      <w:pPr>
        <w:ind w:firstLine="1418"/>
        <w:jc w:val="both"/>
      </w:pPr>
      <w:r>
        <w:t xml:space="preserve">§ 4º A </w:t>
      </w:r>
      <w:r w:rsidR="00214A37">
        <w:t>g</w:t>
      </w:r>
      <w:r>
        <w:t xml:space="preserve">ratificação </w:t>
      </w:r>
      <w:r w:rsidR="00B03076">
        <w:t xml:space="preserve">instituída por </w:t>
      </w:r>
      <w:r>
        <w:t>este artigo não servirá de base de cálculo para nenhuma outra vantagem.</w:t>
      </w:r>
    </w:p>
    <w:p w14:paraId="63448AFD" w14:textId="77777777" w:rsidR="007B20F2" w:rsidRDefault="007B20F2" w:rsidP="007B20F2">
      <w:pPr>
        <w:ind w:firstLine="1418"/>
        <w:jc w:val="both"/>
      </w:pPr>
    </w:p>
    <w:p w14:paraId="5794F795" w14:textId="77777777" w:rsidR="007B20F2" w:rsidRDefault="007B20F2" w:rsidP="007B20F2">
      <w:pPr>
        <w:ind w:firstLine="1418"/>
        <w:jc w:val="both"/>
        <w:rPr>
          <w:smallCaps/>
        </w:rPr>
      </w:pPr>
      <w:r>
        <w:t xml:space="preserve">§ 5º  A designação para a gratificação de que trata este artigo dar-se-á por meio de portaria do Presidente da CMPA e está limitada a 11 (onze) servidores. </w:t>
      </w:r>
    </w:p>
    <w:p w14:paraId="08EAE9A5" w14:textId="77777777" w:rsidR="007B20F2" w:rsidRDefault="007B20F2" w:rsidP="007B20F2">
      <w:pPr>
        <w:ind w:firstLine="1418"/>
        <w:jc w:val="both"/>
      </w:pPr>
    </w:p>
    <w:p w14:paraId="3712229A" w14:textId="103438B6" w:rsidR="007B20F2" w:rsidRDefault="000D7622" w:rsidP="007B20F2">
      <w:pPr>
        <w:ind w:firstLine="1418"/>
        <w:jc w:val="both"/>
      </w:pPr>
      <w:r>
        <w:t>§ 6°</w:t>
      </w:r>
      <w:r w:rsidR="007B20F2">
        <w:t xml:space="preserve">  Fica assegurada a percepção da </w:t>
      </w:r>
      <w:r>
        <w:t>g</w:t>
      </w:r>
      <w:r w:rsidR="007B20F2">
        <w:t xml:space="preserve">ratificação </w:t>
      </w:r>
      <w:r>
        <w:t>instituída por e</w:t>
      </w:r>
      <w:r w:rsidR="007B20F2">
        <w:t>ste artigo ao funcionário afastado pe</w:t>
      </w:r>
      <w:r w:rsidR="005C7683">
        <w:t>los motivos previstos no</w:t>
      </w:r>
      <w:r w:rsidR="0048740C">
        <w:t xml:space="preserve"> </w:t>
      </w:r>
      <w:r w:rsidR="005C7683">
        <w:t>art</w:t>
      </w:r>
      <w:r w:rsidR="0048740C">
        <w:t>. 43 desta Lei e nos arts.</w:t>
      </w:r>
      <w:r w:rsidR="007B20F2">
        <w:t> 76, 152, 154 e 154-A d</w:t>
      </w:r>
      <w:r w:rsidR="0048740C">
        <w:t>a</w:t>
      </w:r>
      <w:r w:rsidR="007B20F2">
        <w:t xml:space="preserve"> Lei</w:t>
      </w:r>
      <w:r w:rsidR="0048740C">
        <w:t xml:space="preserve"> Complementar nº 133, de 1985, e alterações posteriores</w:t>
      </w:r>
      <w:r w:rsidR="007B20F2">
        <w:t>.</w:t>
      </w:r>
    </w:p>
    <w:p w14:paraId="4DC6489C" w14:textId="77777777" w:rsidR="007B20F2" w:rsidRDefault="007B20F2" w:rsidP="007B20F2">
      <w:pPr>
        <w:ind w:firstLine="1418"/>
        <w:jc w:val="both"/>
      </w:pPr>
    </w:p>
    <w:p w14:paraId="4ADC5A45" w14:textId="322364E6" w:rsidR="007B20F2" w:rsidRDefault="007B20F2" w:rsidP="007B20F2">
      <w:pPr>
        <w:ind w:firstLine="1418"/>
        <w:jc w:val="both"/>
      </w:pPr>
      <w:r>
        <w:t xml:space="preserve">§ 7°   Fica vedada a designação para a gratificação </w:t>
      </w:r>
      <w:r w:rsidR="000352AD">
        <w:t>instituída por este</w:t>
      </w:r>
      <w:r>
        <w:t xml:space="preserve"> artigo a</w:t>
      </w:r>
      <w:r w:rsidR="00E22126">
        <w:t>o servidor que tenha incorporado</w:t>
      </w:r>
      <w:r>
        <w:t xml:space="preserve"> a </w:t>
      </w:r>
      <w:r w:rsidR="00E22126">
        <w:t>gratificação de função</w:t>
      </w:r>
      <w:r>
        <w:t xml:space="preserve"> de Assessor em Revisão de Texto, código 2.2.2.3.</w:t>
      </w:r>
    </w:p>
    <w:p w14:paraId="027FDB7E" w14:textId="77777777" w:rsidR="007B20F2" w:rsidRDefault="007B20F2" w:rsidP="007B20F2">
      <w:pPr>
        <w:ind w:firstLine="1418"/>
        <w:jc w:val="both"/>
      </w:pPr>
    </w:p>
    <w:p w14:paraId="7E141CC1" w14:textId="64DAE933" w:rsidR="007B20F2" w:rsidRPr="00C70153" w:rsidRDefault="007B20F2" w:rsidP="007B20F2">
      <w:pPr>
        <w:ind w:firstLine="1418"/>
        <w:jc w:val="both"/>
      </w:pPr>
      <w:r w:rsidRPr="00C70153">
        <w:t xml:space="preserve">§ </w:t>
      </w:r>
      <w:r>
        <w:t>8</w:t>
      </w:r>
      <w:r w:rsidR="00A1457B">
        <w:t xml:space="preserve">º  A gratificação instituída por </w:t>
      </w:r>
      <w:r w:rsidRPr="00C70153">
        <w:t>este artigo será incorporada aos proventos do servidor que</w:t>
      </w:r>
      <w:r w:rsidRPr="002A7C96">
        <w:t xml:space="preserve">, enquadrado nos requisitos explicitados no </w:t>
      </w:r>
      <w:r w:rsidRPr="002A7C96">
        <w:rPr>
          <w:i/>
        </w:rPr>
        <w:t>caput</w:t>
      </w:r>
      <w:r w:rsidRPr="002A7C96">
        <w:t xml:space="preserve"> deste artigo, venha</w:t>
      </w:r>
      <w:r w:rsidRPr="00C70153">
        <w:t xml:space="preserve"> a aposentar-se com direito à paridade constitucional:</w:t>
      </w:r>
    </w:p>
    <w:p w14:paraId="64A009DB" w14:textId="77777777" w:rsidR="007B20F2" w:rsidRPr="00C70153" w:rsidRDefault="007B20F2" w:rsidP="007B20F2">
      <w:pPr>
        <w:ind w:firstLine="1418"/>
        <w:jc w:val="both"/>
      </w:pPr>
    </w:p>
    <w:p w14:paraId="6AA6FD22" w14:textId="261D25A9" w:rsidR="007B20F2" w:rsidRPr="00C70153" w:rsidRDefault="007B20F2" w:rsidP="007B20F2">
      <w:pPr>
        <w:ind w:firstLine="1418"/>
        <w:jc w:val="both"/>
      </w:pPr>
      <w:r w:rsidRPr="00C70153">
        <w:t xml:space="preserve">I – nos primeiros 5 (cinco) anos, </w:t>
      </w:r>
      <w:r w:rsidR="00A1457B">
        <w:t>contados</w:t>
      </w:r>
      <w:r w:rsidRPr="00C70153">
        <w:t xml:space="preserve"> da data de sua instituição, desde que a tenha percebido pelo prazo mínimo de 1 (um) ano e a esteja percebendo por ocasião da aposentadoria; e</w:t>
      </w:r>
    </w:p>
    <w:p w14:paraId="2349F4BE" w14:textId="77777777" w:rsidR="007B20F2" w:rsidRPr="00C70153" w:rsidRDefault="007B20F2" w:rsidP="007B20F2">
      <w:pPr>
        <w:ind w:firstLine="1418"/>
        <w:jc w:val="both"/>
      </w:pPr>
    </w:p>
    <w:p w14:paraId="673EEC5F" w14:textId="75160488" w:rsidR="007B20F2" w:rsidRPr="00C70153" w:rsidRDefault="007B20F2" w:rsidP="007B20F2">
      <w:pPr>
        <w:ind w:firstLine="1418"/>
        <w:jc w:val="both"/>
      </w:pPr>
      <w:r w:rsidRPr="00C70153">
        <w:t xml:space="preserve">II – a partir do quinto ano, </w:t>
      </w:r>
      <w:r w:rsidR="00F95123">
        <w:t>contado</w:t>
      </w:r>
      <w:r w:rsidRPr="00C70153">
        <w:t xml:space="preserve"> da data de sua instituição, desde que a tenha percebido durante 5 (cinco) anos consecutivos ou 10 (dez) anos intercalados e que a esteja percebendo por ocasião da aposentadoria.”</w:t>
      </w:r>
    </w:p>
    <w:p w14:paraId="73FEE00F" w14:textId="77777777" w:rsidR="007B20F2" w:rsidRPr="00C70153" w:rsidRDefault="007B20F2" w:rsidP="007B20F2">
      <w:pPr>
        <w:ind w:firstLine="1418"/>
        <w:jc w:val="both"/>
        <w:rPr>
          <w:b/>
        </w:rPr>
      </w:pPr>
    </w:p>
    <w:p w14:paraId="13E6A0B4" w14:textId="33A48583" w:rsidR="007B20F2" w:rsidRDefault="007B20F2" w:rsidP="007B20F2">
      <w:pPr>
        <w:ind w:firstLine="1418"/>
        <w:jc w:val="both"/>
      </w:pPr>
      <w:bookmarkStart w:id="1" w:name="_gjdgxs" w:colFirst="0" w:colLast="0"/>
      <w:bookmarkEnd w:id="1"/>
      <w:r>
        <w:rPr>
          <w:b/>
        </w:rPr>
        <w:t>Art. 3º</w:t>
      </w:r>
      <w:r w:rsidR="00D70537">
        <w:rPr>
          <w:b/>
        </w:rPr>
        <w:t xml:space="preserve"> </w:t>
      </w:r>
      <w:r>
        <w:rPr>
          <w:b/>
        </w:rPr>
        <w:t xml:space="preserve"> </w:t>
      </w:r>
      <w:r>
        <w:t>Esta Lei entra em vigor na data de sua publicação, retroagindo seus efeitos a 1º de junho de 2019.</w:t>
      </w:r>
    </w:p>
    <w:p w14:paraId="50677328" w14:textId="77777777" w:rsidR="00027CE2" w:rsidRDefault="00027CE2" w:rsidP="007B20F2">
      <w:pPr>
        <w:jc w:val="both"/>
      </w:pPr>
    </w:p>
    <w:p w14:paraId="25AE038A" w14:textId="77777777" w:rsidR="00027CE2" w:rsidRDefault="00027CE2" w:rsidP="00405ECC">
      <w:pPr>
        <w:jc w:val="both"/>
      </w:pPr>
    </w:p>
    <w:p w14:paraId="1FCA82A7" w14:textId="77777777" w:rsidR="00027CE2" w:rsidRDefault="00027CE2" w:rsidP="00405ECC">
      <w:pPr>
        <w:jc w:val="both"/>
      </w:pPr>
    </w:p>
    <w:p w14:paraId="3702F904" w14:textId="77777777" w:rsidR="00027CE2" w:rsidRDefault="00027CE2" w:rsidP="00405ECC">
      <w:pPr>
        <w:jc w:val="both"/>
      </w:pPr>
    </w:p>
    <w:sectPr w:rsidR="00027C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AEEE9" w14:textId="77777777" w:rsidR="00A02B29" w:rsidRDefault="00A02B29">
      <w:r>
        <w:separator/>
      </w:r>
    </w:p>
  </w:endnote>
  <w:endnote w:type="continuationSeparator" w:id="0">
    <w:p w14:paraId="2DE43021" w14:textId="77777777" w:rsidR="00A02B29" w:rsidRDefault="00A0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9A355" w14:textId="77777777" w:rsidR="00A02B29" w:rsidRDefault="00A02B29">
      <w:r>
        <w:separator/>
      </w:r>
    </w:p>
  </w:footnote>
  <w:footnote w:type="continuationSeparator" w:id="0">
    <w:p w14:paraId="7D9E6260" w14:textId="77777777" w:rsidR="00A02B29" w:rsidRDefault="00A0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46DC"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5858672F" wp14:editId="527B6292">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07A44443"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6E30DA">
      <w:rPr>
        <w:b/>
        <w:bCs/>
        <w:noProof/>
      </w:rPr>
      <w:t>3</w:t>
    </w:r>
    <w:r w:rsidRPr="005460FE">
      <w:rPr>
        <w:b/>
        <w:bCs/>
      </w:rPr>
      <w:fldChar w:fldCharType="end"/>
    </w:r>
    <w:r w:rsidRPr="005460FE">
      <w:rPr>
        <w:b/>
        <w:bCs/>
      </w:rPr>
      <w:t>|__</w:t>
    </w:r>
  </w:p>
  <w:p w14:paraId="43DB65C1" w14:textId="77777777" w:rsidR="00244AC2" w:rsidRDefault="00244AC2" w:rsidP="00244AC2">
    <w:pPr>
      <w:pStyle w:val="Cabealho"/>
      <w:jc w:val="right"/>
      <w:rPr>
        <w:b/>
        <w:bCs/>
      </w:rPr>
    </w:pPr>
  </w:p>
  <w:p w14:paraId="52DB656B" w14:textId="0EC70E39" w:rsidR="00244AC2" w:rsidRDefault="00322580" w:rsidP="00244AC2">
    <w:pPr>
      <w:pStyle w:val="Cabealho"/>
      <w:jc w:val="right"/>
      <w:rPr>
        <w:b/>
        <w:bCs/>
      </w:rPr>
    </w:pPr>
    <w:r>
      <w:rPr>
        <w:b/>
        <w:bCs/>
      </w:rPr>
      <w:t xml:space="preserve">PROC. Nº   </w:t>
    </w:r>
    <w:r w:rsidR="002A2051">
      <w:rPr>
        <w:b/>
        <w:bCs/>
      </w:rPr>
      <w:t>0397</w:t>
    </w:r>
    <w:r w:rsidR="009339B1">
      <w:rPr>
        <w:b/>
        <w:bCs/>
      </w:rPr>
      <w:t>/</w:t>
    </w:r>
    <w:r w:rsidR="00AB6328">
      <w:rPr>
        <w:b/>
        <w:bCs/>
      </w:rPr>
      <w:t>19</w:t>
    </w:r>
  </w:p>
  <w:p w14:paraId="45CE9E93" w14:textId="1F3EC190" w:rsidR="00244AC2" w:rsidRDefault="00244AC2" w:rsidP="00244AC2">
    <w:pPr>
      <w:pStyle w:val="Cabealho"/>
      <w:jc w:val="right"/>
      <w:rPr>
        <w:b/>
        <w:bCs/>
      </w:rPr>
    </w:pPr>
    <w:r>
      <w:rPr>
        <w:b/>
        <w:bCs/>
      </w:rPr>
      <w:t>P</w:t>
    </w:r>
    <w:r w:rsidR="00331768">
      <w:rPr>
        <w:b/>
        <w:bCs/>
      </w:rPr>
      <w:t xml:space="preserve">LL </w:t>
    </w:r>
    <w:r>
      <w:rPr>
        <w:b/>
        <w:bCs/>
      </w:rPr>
      <w:t xml:space="preserve">    Nº     </w:t>
    </w:r>
    <w:r w:rsidR="002A2051">
      <w:rPr>
        <w:b/>
        <w:bCs/>
      </w:rPr>
      <w:t>180</w:t>
    </w:r>
    <w:r w:rsidR="009339B1">
      <w:rPr>
        <w:b/>
        <w:bCs/>
      </w:rPr>
      <w:t>/</w:t>
    </w:r>
    <w:r w:rsidR="00AB6328">
      <w:rPr>
        <w:b/>
        <w:bCs/>
      </w:rPr>
      <w:t>19</w:t>
    </w:r>
  </w:p>
  <w:p w14:paraId="22A64C0A" w14:textId="77777777" w:rsidR="00244AC2" w:rsidRDefault="00244AC2" w:rsidP="00244AC2">
    <w:pPr>
      <w:pStyle w:val="Cabealho"/>
      <w:jc w:val="right"/>
      <w:rPr>
        <w:b/>
        <w:bCs/>
      </w:rPr>
    </w:pPr>
  </w:p>
  <w:p w14:paraId="60BFDEEB" w14:textId="77777777" w:rsidR="00244AC2" w:rsidRDefault="00244AC2"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05E7D"/>
    <w:rsid w:val="000064C0"/>
    <w:rsid w:val="00026618"/>
    <w:rsid w:val="00027CE2"/>
    <w:rsid w:val="000352AD"/>
    <w:rsid w:val="00045A61"/>
    <w:rsid w:val="00057BD9"/>
    <w:rsid w:val="000836C2"/>
    <w:rsid w:val="000962D6"/>
    <w:rsid w:val="000B5093"/>
    <w:rsid w:val="000D06E5"/>
    <w:rsid w:val="000D7622"/>
    <w:rsid w:val="000E3099"/>
    <w:rsid w:val="000E4A99"/>
    <w:rsid w:val="000F535A"/>
    <w:rsid w:val="00123BEB"/>
    <w:rsid w:val="0015472C"/>
    <w:rsid w:val="0017042C"/>
    <w:rsid w:val="001914FB"/>
    <w:rsid w:val="00192984"/>
    <w:rsid w:val="00194899"/>
    <w:rsid w:val="001B459E"/>
    <w:rsid w:val="001D6044"/>
    <w:rsid w:val="001E3D3B"/>
    <w:rsid w:val="0020384D"/>
    <w:rsid w:val="00204B85"/>
    <w:rsid w:val="00214A37"/>
    <w:rsid w:val="00244AC2"/>
    <w:rsid w:val="002478E5"/>
    <w:rsid w:val="00254F83"/>
    <w:rsid w:val="00265347"/>
    <w:rsid w:val="00281135"/>
    <w:rsid w:val="002902B9"/>
    <w:rsid w:val="00291447"/>
    <w:rsid w:val="00294EC4"/>
    <w:rsid w:val="002A1FA7"/>
    <w:rsid w:val="002A2051"/>
    <w:rsid w:val="002A6E63"/>
    <w:rsid w:val="002A7C96"/>
    <w:rsid w:val="002C2775"/>
    <w:rsid w:val="002E756C"/>
    <w:rsid w:val="00315948"/>
    <w:rsid w:val="0032174A"/>
    <w:rsid w:val="00322580"/>
    <w:rsid w:val="00327B5B"/>
    <w:rsid w:val="00331768"/>
    <w:rsid w:val="00333B3A"/>
    <w:rsid w:val="003363CE"/>
    <w:rsid w:val="003544CB"/>
    <w:rsid w:val="0036703E"/>
    <w:rsid w:val="00381F87"/>
    <w:rsid w:val="00384C25"/>
    <w:rsid w:val="00385DBD"/>
    <w:rsid w:val="0039795E"/>
    <w:rsid w:val="003C0D52"/>
    <w:rsid w:val="003D35A4"/>
    <w:rsid w:val="003E3231"/>
    <w:rsid w:val="003E4786"/>
    <w:rsid w:val="00405ECC"/>
    <w:rsid w:val="00414169"/>
    <w:rsid w:val="00417995"/>
    <w:rsid w:val="0042580E"/>
    <w:rsid w:val="00426579"/>
    <w:rsid w:val="00441A50"/>
    <w:rsid w:val="00446F25"/>
    <w:rsid w:val="00453B81"/>
    <w:rsid w:val="00454B72"/>
    <w:rsid w:val="0046365B"/>
    <w:rsid w:val="00473B1A"/>
    <w:rsid w:val="00484022"/>
    <w:rsid w:val="0048740C"/>
    <w:rsid w:val="00487D8A"/>
    <w:rsid w:val="0049292F"/>
    <w:rsid w:val="004A5493"/>
    <w:rsid w:val="004B6A9E"/>
    <w:rsid w:val="004C1E11"/>
    <w:rsid w:val="004D0D9A"/>
    <w:rsid w:val="004D2C22"/>
    <w:rsid w:val="004D60A0"/>
    <w:rsid w:val="004E5EC1"/>
    <w:rsid w:val="004F273F"/>
    <w:rsid w:val="004F63BA"/>
    <w:rsid w:val="00504671"/>
    <w:rsid w:val="00505666"/>
    <w:rsid w:val="00520A30"/>
    <w:rsid w:val="005335BA"/>
    <w:rsid w:val="005530F5"/>
    <w:rsid w:val="00555551"/>
    <w:rsid w:val="00556572"/>
    <w:rsid w:val="00566A9E"/>
    <w:rsid w:val="00575008"/>
    <w:rsid w:val="00584108"/>
    <w:rsid w:val="0058586E"/>
    <w:rsid w:val="005C7683"/>
    <w:rsid w:val="005E63AE"/>
    <w:rsid w:val="00657092"/>
    <w:rsid w:val="00665150"/>
    <w:rsid w:val="006938C5"/>
    <w:rsid w:val="006951FF"/>
    <w:rsid w:val="006B2FE1"/>
    <w:rsid w:val="006B6B34"/>
    <w:rsid w:val="006C4C06"/>
    <w:rsid w:val="006D31A9"/>
    <w:rsid w:val="006E30DA"/>
    <w:rsid w:val="006F5788"/>
    <w:rsid w:val="006F67D4"/>
    <w:rsid w:val="00700ED3"/>
    <w:rsid w:val="00711822"/>
    <w:rsid w:val="00714811"/>
    <w:rsid w:val="00721FE1"/>
    <w:rsid w:val="0073178A"/>
    <w:rsid w:val="0074274A"/>
    <w:rsid w:val="00745738"/>
    <w:rsid w:val="00772B09"/>
    <w:rsid w:val="007846FD"/>
    <w:rsid w:val="007953F9"/>
    <w:rsid w:val="007A3921"/>
    <w:rsid w:val="007A619D"/>
    <w:rsid w:val="007B1555"/>
    <w:rsid w:val="007B20F2"/>
    <w:rsid w:val="007C0AC8"/>
    <w:rsid w:val="007F5959"/>
    <w:rsid w:val="00802AFD"/>
    <w:rsid w:val="008251AA"/>
    <w:rsid w:val="00831400"/>
    <w:rsid w:val="00837E3C"/>
    <w:rsid w:val="00847E49"/>
    <w:rsid w:val="00855B81"/>
    <w:rsid w:val="0089741A"/>
    <w:rsid w:val="008C3A1B"/>
    <w:rsid w:val="00912F08"/>
    <w:rsid w:val="009152FD"/>
    <w:rsid w:val="009339B1"/>
    <w:rsid w:val="00943437"/>
    <w:rsid w:val="00944CE3"/>
    <w:rsid w:val="009479C2"/>
    <w:rsid w:val="00952E5F"/>
    <w:rsid w:val="00957118"/>
    <w:rsid w:val="009654CD"/>
    <w:rsid w:val="009862B4"/>
    <w:rsid w:val="00987893"/>
    <w:rsid w:val="009B5889"/>
    <w:rsid w:val="009C04EC"/>
    <w:rsid w:val="009F4D3F"/>
    <w:rsid w:val="009F6C1C"/>
    <w:rsid w:val="009F6E02"/>
    <w:rsid w:val="00A02B29"/>
    <w:rsid w:val="00A02D6D"/>
    <w:rsid w:val="00A1457B"/>
    <w:rsid w:val="00A31684"/>
    <w:rsid w:val="00A52102"/>
    <w:rsid w:val="00A65CE6"/>
    <w:rsid w:val="00A74362"/>
    <w:rsid w:val="00A753D4"/>
    <w:rsid w:val="00A810BB"/>
    <w:rsid w:val="00AB6328"/>
    <w:rsid w:val="00AC2218"/>
    <w:rsid w:val="00AE24A5"/>
    <w:rsid w:val="00B03076"/>
    <w:rsid w:val="00B03454"/>
    <w:rsid w:val="00B203DA"/>
    <w:rsid w:val="00B308CD"/>
    <w:rsid w:val="00B40877"/>
    <w:rsid w:val="00B4214A"/>
    <w:rsid w:val="00B61E8C"/>
    <w:rsid w:val="00B93804"/>
    <w:rsid w:val="00B93FF9"/>
    <w:rsid w:val="00BA2776"/>
    <w:rsid w:val="00BA4355"/>
    <w:rsid w:val="00BD62FD"/>
    <w:rsid w:val="00BE065D"/>
    <w:rsid w:val="00C03878"/>
    <w:rsid w:val="00C46066"/>
    <w:rsid w:val="00C63298"/>
    <w:rsid w:val="00C72428"/>
    <w:rsid w:val="00CA0680"/>
    <w:rsid w:val="00CA2B39"/>
    <w:rsid w:val="00CA5C69"/>
    <w:rsid w:val="00CB02AD"/>
    <w:rsid w:val="00CB4EF9"/>
    <w:rsid w:val="00CD7A70"/>
    <w:rsid w:val="00D00992"/>
    <w:rsid w:val="00D03911"/>
    <w:rsid w:val="00D25521"/>
    <w:rsid w:val="00D44ED8"/>
    <w:rsid w:val="00D47542"/>
    <w:rsid w:val="00D47B28"/>
    <w:rsid w:val="00D63064"/>
    <w:rsid w:val="00D70537"/>
    <w:rsid w:val="00D71299"/>
    <w:rsid w:val="00D84060"/>
    <w:rsid w:val="00D903DD"/>
    <w:rsid w:val="00DB42DD"/>
    <w:rsid w:val="00DC660A"/>
    <w:rsid w:val="00DD16CD"/>
    <w:rsid w:val="00DD69B4"/>
    <w:rsid w:val="00DE0C5D"/>
    <w:rsid w:val="00DE419F"/>
    <w:rsid w:val="00DF6913"/>
    <w:rsid w:val="00E00B36"/>
    <w:rsid w:val="00E01F24"/>
    <w:rsid w:val="00E03944"/>
    <w:rsid w:val="00E11A48"/>
    <w:rsid w:val="00E22126"/>
    <w:rsid w:val="00E31D59"/>
    <w:rsid w:val="00E35A27"/>
    <w:rsid w:val="00E65EAD"/>
    <w:rsid w:val="00E7431A"/>
    <w:rsid w:val="00E8628A"/>
    <w:rsid w:val="00EA1192"/>
    <w:rsid w:val="00EC0C7A"/>
    <w:rsid w:val="00EE3E86"/>
    <w:rsid w:val="00EE53C9"/>
    <w:rsid w:val="00EF3D40"/>
    <w:rsid w:val="00F05832"/>
    <w:rsid w:val="00F432AC"/>
    <w:rsid w:val="00F913B7"/>
    <w:rsid w:val="00F91FB6"/>
    <w:rsid w:val="00F937FE"/>
    <w:rsid w:val="00F94E39"/>
    <w:rsid w:val="00F95123"/>
    <w:rsid w:val="00FC43CC"/>
    <w:rsid w:val="00FD74AB"/>
    <w:rsid w:val="00FE00ED"/>
    <w:rsid w:val="00FE723B"/>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3411-E01C-49F6-A048-25F9FDC8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0</TotalTime>
  <Pages>3</Pages>
  <Words>1056</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cp:revision>
  <cp:lastPrinted>2019-08-16T14:22:00Z</cp:lastPrinted>
  <dcterms:created xsi:type="dcterms:W3CDTF">2019-08-16T14:29:00Z</dcterms:created>
  <dcterms:modified xsi:type="dcterms:W3CDTF">2019-08-16T14:29:00Z</dcterms:modified>
</cp:coreProperties>
</file>