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EXPOSIÇÃO DE MOTIVOS</w:t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Filha de Gertrud Else Luise Rosenstengel, Dora Lidia Bischoff nasceu em Porto Alegre no dia 6 de janeiro de 1945.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Moradora da Vila Farrapos, Dora era contadora e uma notável líder comunitária. Sem distinção partidária ou ideológica, representou a comunidade no Orçamento Participativo (OP) de Porto Alegre e foi conselheira local da Unidade Básica de Saúde.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Foi responsável pela reivindicação de melhorias no logradouro objeto de denominação deste Projeto de Lei, tendo notado a necessidade dos membros da comunidade, principalmente das crianças, de acesso facilitado a pontos de ônibus, escolas, creches, posto de saúde, igreja e projetos sociais.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Também, por meio de seu incansável empenho, foi uma das responsáveis pela ampliação do Unidade Básica de Saúde Vila Farrapos.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Integrou a diretoria da Associação dos Moradores do Bairro Farrapos (Assdecom).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ativismo pela causa animal era outra virtude reconhecida de Dora, que recolhia e tratava cães e gatos abandonados e os encaminhava para adoção.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Após décadas de serviços prestados à comunidade do Bairro Farrapos, Dora Lidia Bischoff veio a falecer em 30 de outubro de 2016.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Em reconhecimento ao seu trabalho, os moradores residentes solicitam denominar Passagem Dora Lidia Bischoff o logradouro público não cadastrado conhecido como Passagem de Pedestres Vila Farrapos, localizado no Bairro Farrapos.</w:t>
      </w:r>
    </w:p>
    <w:p>
      <w:pPr>
        <w:pStyle w:val="Normal"/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1418"/>
        <w:jc w:val="both"/>
        <w:rPr/>
      </w:pPr>
      <w:r>
        <w:rPr>
          <w:rFonts w:eastAsia="Calibri"/>
          <w:lang w:eastAsia="en-US"/>
        </w:rPr>
        <w:t>Sala das Sessões, 4 de dezembro de 2019.</w:t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 </w:t>
      </w:r>
      <w:r>
        <w:rPr/>
        <w:t>JOÃO CARLOS NEDEL</w:t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PROJETO DE LEI</w:t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Default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4253" w:hanging="0"/>
        <w:jc w:val="both"/>
        <w:rPr/>
      </w:pPr>
      <w:r>
        <w:rPr>
          <w:b/>
        </w:rPr>
        <w:t>Denomina Passagem Dora Lidia Bischoff o logradouro público não cadastrado conhecido como Passagem de Pedestres Vila Farrapos, localizado no Bairro Farrapos.</w:t>
      </w:r>
    </w:p>
    <w:p>
      <w:pPr>
        <w:pStyle w:val="Normal"/>
        <w:tabs>
          <w:tab w:val="clear" w:pos="708"/>
          <w:tab w:val="left" w:pos="1400" w:leader="none"/>
        </w:tabs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1º </w:t>
      </w:r>
      <w:r>
        <w:rPr/>
        <w:t xml:space="preserve"> Fica denominado Passagem Dora Lidia Bischoff o logradouro público não cadastrado conhecido como Passagem de Pedestres Vila Farrapos, localizado no Bairro Farr</w:t>
      </w:r>
      <w:bookmarkStart w:id="0" w:name="_GoBack"/>
      <w:bookmarkEnd w:id="0"/>
      <w:r>
        <w:rPr/>
        <w:t>apos, com base na Lei Complementar nº 320, de 2 de maio de 1994, e alterações posteriores.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Parágrafo único. </w:t>
      </w:r>
      <w:r>
        <w:rPr/>
        <w:t xml:space="preserve"> As placas denominativas conterão, abaixo do nome do logradouro, os seguintes dizeres: Líder comunitária.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>
          <w:b/>
        </w:rPr>
        <w:t xml:space="preserve">Art. 2º </w:t>
      </w:r>
      <w:r>
        <w:rPr/>
        <w:t xml:space="preserve"> Esta Lei entra em vigor na data de sua publicação.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Default"/>
        <w:jc w:val="both"/>
        <w:rPr/>
      </w:pPr>
      <w:r>
        <w:rPr>
          <w:bCs/>
          <w:sz w:val="20"/>
          <w:szCs w:val="20"/>
        </w:rPr>
        <w:t>/JGF</w:t>
      </w:r>
    </w:p>
    <w:sectPr>
      <w:headerReference w:type="default" r:id="rId2"/>
      <w:type w:val="nextPage"/>
      <w:pgSz w:w="11906" w:h="16838"/>
      <w:pgMar w:left="1701" w:right="851" w:header="227" w:top="1134" w:footer="0" w:bottom="1021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1" distT="0" distB="0" distL="0" distR="0" simplePos="0" locked="0" layoutInCell="1" allowOverlap="1" relativeHeight="3" wp14:anchorId="1B49F66E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35pt;height:19.8pt" wp14:anchorId="1B49F66E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>
    <w:pPr>
      <w:pStyle w:val="Cabealho"/>
      <w:jc w:val="right"/>
      <w:rPr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  <w:t>PROC. Nº   0626/19</w:t>
    </w:r>
  </w:p>
  <w:p>
    <w:pPr>
      <w:pStyle w:val="Cabealho"/>
      <w:jc w:val="right"/>
      <w:rPr>
        <w:b/>
        <w:b/>
        <w:bCs/>
      </w:rPr>
    </w:pPr>
    <w:r>
      <w:rPr>
        <w:b/>
        <w:bCs/>
      </w:rPr>
      <w:t>PLL     Nº     265/19</w:t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  <w:p>
    <w:pPr>
      <w:pStyle w:val="Cabealho"/>
      <w:jc w:val="right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tabs>
        <w:tab w:val="clear" w:pos="708"/>
        <w:tab w:val="left" w:pos="308" w:leader="none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 w:val="true"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 w:val="true"/>
      <w:ind w:left="708" w:hanging="0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 w:val="true"/>
      <w:ind w:left="4248" w:firstLine="708"/>
      <w:outlineLvl w:val="7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har" w:customStyle="1">
    <w:name w:val="Char"/>
    <w:semiHidden/>
    <w:qFormat/>
    <w:rPr>
      <w:rFonts w:eastAsia="SimSun"/>
      <w:kern w:val="2"/>
      <w:lang w:eastAsia="zh-CN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semiHidden/>
    <w:unhideWhenUsed/>
    <w:qFormat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TextodenotaderodapChar" w:customStyle="1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styleId="TextodebaloChar" w:customStyle="1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1310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c13105"/>
    <w:rPr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13105"/>
    <w:rPr>
      <w:b/>
      <w:bCs/>
    </w:rPr>
  </w:style>
  <w:style w:type="character" w:styleId="ListLabel1" w:customStyle="1">
    <w:name w:val="ListLabel 1"/>
    <w:qFormat/>
    <w:rPr>
      <w:color w:val="auto"/>
    </w:rPr>
  </w:style>
  <w:style w:type="character" w:styleId="ListLabel2" w:customStyle="1">
    <w:name w:val="ListLabel 2"/>
    <w:qFormat/>
    <w:rPr>
      <w:rFonts w:eastAsia="Times New Roman" w:cs="Arial"/>
    </w:rPr>
  </w:style>
  <w:style w:type="character" w:styleId="ListLabel3" w:customStyle="1">
    <w:name w:val="ListLabel 3"/>
    <w:qFormat/>
    <w:rPr>
      <w:rFonts w:eastAsia="Times New Roman" w:cs="Arial"/>
    </w:rPr>
  </w:style>
  <w:style w:type="character" w:styleId="ListLabel4" w:customStyle="1">
    <w:name w:val="ListLabel 4"/>
    <w:qFormat/>
    <w:rPr>
      <w:rFonts w:eastAsia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semiHidden/>
    <w:pPr>
      <w:widowControl w:val="false"/>
      <w:tabs>
        <w:tab w:val="clear" w:pos="708"/>
        <w:tab w:val="left" w:pos="720" w:leader="none"/>
      </w:tabs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jc w:val="center"/>
    </w:pPr>
    <w:rPr>
      <w:b/>
      <w:bCs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Eduteste" w:customStyle="1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Corpodotextorecuad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  <w:rPr/>
  </w:style>
  <w:style w:type="paragraph" w:styleId="BodyText2">
    <w:name w:val="Body Text 2"/>
    <w:basedOn w:val="Normal"/>
    <w:semiHidden/>
    <w:qFormat/>
    <w:pPr/>
    <w:rPr>
      <w:sz w:val="28"/>
      <w:szCs w:val="18"/>
    </w:rPr>
  </w:style>
  <w:style w:type="paragraph" w:styleId="BodyText3">
    <w:name w:val="Body Text 3"/>
    <w:basedOn w:val="Normal"/>
    <w:semiHidden/>
    <w:qFormat/>
    <w:pPr>
      <w:snapToGrid w:val="false"/>
      <w:jc w:val="both"/>
    </w:pPr>
    <w:rPr>
      <w:szCs w:val="20"/>
    </w:rPr>
  </w:style>
  <w:style w:type="paragraph" w:styleId="BodyTextIndent2">
    <w:name w:val="Body Text Indent 2"/>
    <w:basedOn w:val="Normal"/>
    <w:semiHidden/>
    <w:qFormat/>
    <w:pPr>
      <w:ind w:left="2832" w:hanging="0"/>
      <w:jc w:val="both"/>
    </w:pPr>
    <w:rPr>
      <w:b/>
      <w:bCs/>
      <w:sz w:val="28"/>
    </w:rPr>
  </w:style>
  <w:style w:type="paragraph" w:styleId="Ecmsonormal" w:customStyle="1">
    <w:name w:val="ec_msonormal"/>
    <w:basedOn w:val="Normal"/>
    <w:qFormat/>
    <w:pPr>
      <w:spacing w:before="0" w:after="324"/>
    </w:pPr>
    <w:rPr/>
  </w:style>
  <w:style w:type="paragraph" w:styleId="Notaderodap">
    <w:name w:val="Footnote Text"/>
    <w:basedOn w:val="Normal"/>
    <w:link w:val="TextodenotaderodapChar"/>
    <w:semiHidden/>
    <w:unhideWhenUsed/>
    <w:pPr>
      <w:widowControl w:val="false"/>
      <w:suppressLineNumbers/>
      <w:suppressAutoHyphens w:val="true"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styleId="Padre3o" w:customStyle="1">
    <w:name w:val="Padrã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Padre3e3o" w:customStyle="1">
    <w:name w:val="Padrãe3e3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BodyTextIndent3">
    <w:name w:val="Body Text Indent 3"/>
    <w:basedOn w:val="Normal"/>
    <w:semiHidden/>
    <w:qFormat/>
    <w:pPr>
      <w:spacing w:lineRule="auto" w:line="360"/>
      <w:ind w:left="4248" w:hanging="0"/>
      <w:jc w:val="both"/>
    </w:pPr>
    <w:rPr>
      <w:b/>
      <w:szCs w:val="25"/>
    </w:rPr>
  </w:style>
  <w:style w:type="paragraph" w:styleId="Default" w:customStyle="1">
    <w:name w:val="Default"/>
    <w:qFormat/>
    <w:rsid w:val="00847e49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e065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9c2"/>
    <w:pPr>
      <w:ind w:left="708" w:hanging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1310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1310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6CF2-6E5F-46C4-A30A-B6EEE9F5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Trio_Office/6.2.8.2$Windows_x86 LibreOffice_project/</Application>
  <Pages>3</Pages>
  <Words>322</Words>
  <Characters>1786</Characters>
  <CharactersWithSpaces>2102</CharactersWithSpaces>
  <Paragraphs>20</Paragraphs>
  <Company>CMPA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2020-12-10T11:18:00Z</dcterms:created>
  <dc:creator>Administrador</dc:creator>
  <dc:description/>
  <dc:language>pt-BR</dc:language>
  <cp:lastModifiedBy>JEFFERSON REDATOR </cp:lastModifiedBy>
  <cp:lastPrinted>2015-02-24T14:27:00Z</cp:lastPrinted>
  <dcterms:modified xsi:type="dcterms:W3CDTF">2020-12-16T13:38:41Z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