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9E99D" w14:textId="77777777" w:rsidR="00847E49" w:rsidRDefault="00847E49" w:rsidP="00BE065D">
      <w:pPr>
        <w:jc w:val="center"/>
      </w:pPr>
      <w:r w:rsidRPr="00847E49">
        <w:t>EXPOSIÇÃO DE MOTIVOS</w:t>
      </w:r>
    </w:p>
    <w:p w14:paraId="62DBCC30" w14:textId="77777777" w:rsidR="00FF7454" w:rsidRDefault="00FF7454" w:rsidP="00BE065D">
      <w:pPr>
        <w:jc w:val="center"/>
      </w:pPr>
    </w:p>
    <w:p w14:paraId="6A1C124F" w14:textId="77777777" w:rsidR="00720901" w:rsidRDefault="00720901" w:rsidP="00BE065D">
      <w:pPr>
        <w:jc w:val="center"/>
      </w:pPr>
    </w:p>
    <w:p w14:paraId="7E2238C6" w14:textId="01170E20" w:rsidR="00C604A9" w:rsidRPr="00C604A9" w:rsidRDefault="00C604A9" w:rsidP="00C604A9">
      <w:pPr>
        <w:ind w:firstLine="1418"/>
        <w:jc w:val="both"/>
      </w:pPr>
      <w:r w:rsidRPr="00C604A9">
        <w:t>Apresenta</w:t>
      </w:r>
      <w:r w:rsidR="00B50570">
        <w:t>mos</w:t>
      </w:r>
      <w:r w:rsidRPr="00C604A9">
        <w:t xml:space="preserve"> o presente Projeto de Lei visando </w:t>
      </w:r>
      <w:r w:rsidR="00480819">
        <w:t xml:space="preserve">a </w:t>
      </w:r>
      <w:r w:rsidRPr="00C604A9">
        <w:t xml:space="preserve">ampliar em mais quatro anos o prazo </w:t>
      </w:r>
      <w:r w:rsidR="00FD2A24">
        <w:t>para a</w:t>
      </w:r>
      <w:r w:rsidRPr="00C604A9">
        <w:t xml:space="preserve"> proibição, em definitivo, da circulação de Veículos de Tração Humana (VTHs), conhecidos como carrinhos de catadores de material reciclável (chamados também </w:t>
      </w:r>
      <w:r w:rsidRPr="00C604A9">
        <w:rPr>
          <w:i/>
          <w:iCs/>
        </w:rPr>
        <w:t>carrinheiros</w:t>
      </w:r>
      <w:r w:rsidRPr="00C604A9">
        <w:t>).</w:t>
      </w:r>
    </w:p>
    <w:p w14:paraId="01E8F6E0" w14:textId="6C8585D0" w:rsidR="00C604A9" w:rsidRPr="00C604A9" w:rsidRDefault="00C604A9" w:rsidP="00C604A9">
      <w:pPr>
        <w:ind w:firstLine="1418"/>
        <w:jc w:val="both"/>
      </w:pPr>
    </w:p>
    <w:p w14:paraId="61539510" w14:textId="19559450" w:rsidR="00C604A9" w:rsidRPr="00C604A9" w:rsidRDefault="00C604A9" w:rsidP="00C604A9">
      <w:pPr>
        <w:ind w:firstLine="1418"/>
        <w:jc w:val="both"/>
      </w:pPr>
      <w:r w:rsidRPr="00C604A9">
        <w:t>Pela legislação atual vigente</w:t>
      </w:r>
      <w:r w:rsidR="00445501">
        <w:t xml:space="preserve">, </w:t>
      </w:r>
      <w:r w:rsidRPr="00C604A9">
        <w:t xml:space="preserve">Lei nº 10.531, de 10 de setembro de 2008, </w:t>
      </w:r>
      <w:r w:rsidR="00445501">
        <w:t xml:space="preserve">e </w:t>
      </w:r>
      <w:r w:rsidRPr="00C604A9">
        <w:t>altera</w:t>
      </w:r>
      <w:r w:rsidR="00445501">
        <w:t>ções posteriores,</w:t>
      </w:r>
      <w:r w:rsidRPr="00C604A9">
        <w:t xml:space="preserve"> a circulação desses carrinhos</w:t>
      </w:r>
      <w:r w:rsidR="00480819">
        <w:t>,</w:t>
      </w:r>
      <w:r w:rsidRPr="00C604A9">
        <w:t xml:space="preserve"> utilizados por catadores de resíduos recicláveis</w:t>
      </w:r>
      <w:r w:rsidR="00480819">
        <w:t>,</w:t>
      </w:r>
      <w:r w:rsidRPr="00C604A9">
        <w:t> tornar-se-á proibida no Município em Porto Alegre a partir de setembro do ano 2020</w:t>
      </w:r>
      <w:bookmarkStart w:id="0" w:name="_ftnref1"/>
      <w:r>
        <w:rPr>
          <w:rStyle w:val="Refdenotaderodap"/>
        </w:rPr>
        <w:footnoteReference w:id="1"/>
      </w:r>
      <w:bookmarkEnd w:id="0"/>
      <w:r w:rsidRPr="00C604A9">
        <w:t>. Agora, prop</w:t>
      </w:r>
      <w:r w:rsidR="00B50570">
        <w:t>omos</w:t>
      </w:r>
      <w:r w:rsidRPr="00C604A9">
        <w:t xml:space="preserve"> a prorrogação da aplicabilidade da Lei em relação aos VTHs (carrinhos de catadores), estendendo o prazo por mais quatro anos, </w:t>
      </w:r>
      <w:r w:rsidR="00480819">
        <w:t xml:space="preserve">o que </w:t>
      </w:r>
      <w:r w:rsidRPr="00C604A9">
        <w:t>perfaz o total de dezesseis anos.</w:t>
      </w:r>
    </w:p>
    <w:p w14:paraId="5E8A6EAA" w14:textId="77777777" w:rsidR="00C604A9" w:rsidRPr="00C604A9" w:rsidRDefault="00C604A9" w:rsidP="00C604A9">
      <w:pPr>
        <w:ind w:firstLine="1418"/>
        <w:jc w:val="both"/>
      </w:pPr>
      <w:r w:rsidRPr="00C604A9">
        <w:t> </w:t>
      </w:r>
    </w:p>
    <w:p w14:paraId="2A508CD9" w14:textId="548518EB" w:rsidR="00C604A9" w:rsidRDefault="00FD2A24" w:rsidP="00C604A9">
      <w:pPr>
        <w:ind w:firstLine="1418"/>
        <w:jc w:val="both"/>
      </w:pPr>
      <w:r>
        <w:t>T</w:t>
      </w:r>
      <w:r w:rsidR="00C604A9" w:rsidRPr="00C604A9">
        <w:t>al proposta é apresentada levando em conta que o Executivo Municipal não obteve êxito no cumprimento, determinado pela Lei nº 10.531</w:t>
      </w:r>
      <w:r w:rsidR="00480819">
        <w:t xml:space="preserve">, de </w:t>
      </w:r>
      <w:r w:rsidR="00C604A9" w:rsidRPr="00C604A9">
        <w:t>2008, do Programa de Redução Gradativa do número de VTHs</w:t>
      </w:r>
      <w:bookmarkStart w:id="1" w:name="_ftnref2"/>
      <w:r w:rsidR="00C604A9">
        <w:rPr>
          <w:rStyle w:val="Refdenotaderodap"/>
        </w:rPr>
        <w:footnoteReference w:id="2"/>
      </w:r>
      <w:bookmarkEnd w:id="1"/>
      <w:r w:rsidR="00C604A9" w:rsidRPr="00C604A9">
        <w:t xml:space="preserve">. Assim, poder-se-á dar, mais uma vez, a possibilidade de a Administração Municipal tentar a inclusão socioeconômica dos </w:t>
      </w:r>
      <w:r w:rsidR="00C604A9" w:rsidRPr="00480819">
        <w:t>catadores</w:t>
      </w:r>
      <w:r w:rsidR="00480819">
        <w:t xml:space="preserve"> ou </w:t>
      </w:r>
      <w:r w:rsidR="00C604A9" w:rsidRPr="00C3625A">
        <w:rPr>
          <w:iCs/>
        </w:rPr>
        <w:t>carrinheiros</w:t>
      </w:r>
      <w:r w:rsidR="00C604A9" w:rsidRPr="00C604A9">
        <w:t>. Afinal, é visível que não houve, por meio de qualquer programa municipal, a implementação de ações que pudessem ter oferecido efetivamente novas oportunidades de trabalho e geração e renda.</w:t>
      </w:r>
    </w:p>
    <w:p w14:paraId="11EC5C7B" w14:textId="77777777" w:rsidR="00C604A9" w:rsidRPr="00C604A9" w:rsidRDefault="00C604A9" w:rsidP="00C604A9">
      <w:pPr>
        <w:ind w:firstLine="1418"/>
        <w:jc w:val="both"/>
      </w:pPr>
    </w:p>
    <w:p w14:paraId="6F382949" w14:textId="380564A1" w:rsidR="00C604A9" w:rsidRPr="00C604A9" w:rsidRDefault="00C604A9" w:rsidP="00C604A9">
      <w:pPr>
        <w:ind w:firstLine="1418"/>
        <w:jc w:val="both"/>
      </w:pPr>
      <w:r w:rsidRPr="00C604A9">
        <w:t>Pelo contrário, diante da crise que assola as cidades brasileiras, com milhares de desempregados, tem crescido o número catadores de materiais recicláveis nas ruas, haja vista que</w:t>
      </w:r>
      <w:r w:rsidR="00480819">
        <w:t>,</w:t>
      </w:r>
      <w:r w:rsidRPr="00C604A9">
        <w:t xml:space="preserve"> para muitos</w:t>
      </w:r>
      <w:r w:rsidR="00480819">
        <w:t>,</w:t>
      </w:r>
      <w:r w:rsidRPr="00C604A9">
        <w:t xml:space="preserve"> a catação com carrinhos é a única alternativa que resta para sustento de suas famílias.</w:t>
      </w:r>
    </w:p>
    <w:p w14:paraId="5894C829" w14:textId="77777777" w:rsidR="00C604A9" w:rsidRPr="00C604A9" w:rsidRDefault="00C604A9" w:rsidP="00C604A9">
      <w:pPr>
        <w:ind w:firstLine="1418"/>
        <w:jc w:val="both"/>
      </w:pPr>
      <w:r w:rsidRPr="00C604A9">
        <w:t> </w:t>
      </w:r>
    </w:p>
    <w:p w14:paraId="5ECFA36F" w14:textId="2576EC39" w:rsidR="00C604A9" w:rsidRDefault="00C604A9" w:rsidP="00C604A9">
      <w:pPr>
        <w:ind w:firstLine="1418"/>
        <w:jc w:val="both"/>
      </w:pPr>
      <w:r w:rsidRPr="00C604A9">
        <w:t>O número de catadores informais de material reciclável cresceu 48% no Brasil entre dezembro de 2014 e igual mês de 2018. Somente no ano passado, houve alta de 21% na quantidade de pessoas que recorrem ao lixo como fonte de renda</w:t>
      </w:r>
      <w:r w:rsidR="00480819">
        <w:t>. E</w:t>
      </w:r>
      <w:r w:rsidRPr="00C604A9">
        <w:t>m mais uma evidência de que a tímida melhora recente da ocupação</w:t>
      </w:r>
      <w:r w:rsidR="006222C5">
        <w:t xml:space="preserve"> </w:t>
      </w:r>
      <w:r w:rsidRPr="00C604A9">
        <w:t xml:space="preserve">está se dando em vagas de baixa qualidade e remuneração, aumenta </w:t>
      </w:r>
      <w:r w:rsidRPr="00C604A9">
        <w:lastRenderedPageBreak/>
        <w:t>a competição no mercado de reciclagem. Além da maior competição entre catadores, a queda do consumo devido à recessão reduziu a geração de resíduos recicláveis.</w:t>
      </w:r>
    </w:p>
    <w:p w14:paraId="33A496A1" w14:textId="77777777" w:rsidR="00C604A9" w:rsidRPr="00C604A9" w:rsidRDefault="00C604A9" w:rsidP="00C604A9">
      <w:pPr>
        <w:ind w:firstLine="1418"/>
        <w:jc w:val="both"/>
      </w:pPr>
    </w:p>
    <w:p w14:paraId="5EBDD1A8" w14:textId="21171281" w:rsidR="00C604A9" w:rsidRDefault="00C604A9" w:rsidP="00C604A9">
      <w:pPr>
        <w:ind w:firstLine="1418"/>
        <w:jc w:val="both"/>
      </w:pPr>
      <w:r w:rsidRPr="00C604A9">
        <w:t>Os catadores informais de material reciclável somavam 268 mil</w:t>
      </w:r>
      <w:r w:rsidR="006222C5">
        <w:t xml:space="preserve"> </w:t>
      </w:r>
      <w:r w:rsidRPr="00C604A9">
        <w:t>em dezembro de 2018, ante</w:t>
      </w:r>
      <w:r w:rsidR="006222C5">
        <w:t xml:space="preserve"> o número de</w:t>
      </w:r>
      <w:r w:rsidRPr="00C604A9">
        <w:t xml:space="preserve"> 180,5 mi</w:t>
      </w:r>
      <w:r w:rsidR="005247C4">
        <w:t>l</w:t>
      </w:r>
      <w:r w:rsidR="00445501">
        <w:t>,</w:t>
      </w:r>
      <w:r w:rsidR="005247C4">
        <w:t xml:space="preserve"> </w:t>
      </w:r>
      <w:r w:rsidR="006222C5">
        <w:t xml:space="preserve">contabilizado </w:t>
      </w:r>
      <w:r w:rsidRPr="00C604A9">
        <w:t>no último mês de 2014, segundo dados da Pesquisa Nacional por Amostra de Domicílios (Pnad) Contínua, compilados por Daniel Duque, do Instituto Brasileiro de Economia da Fundação Getulio Vargas (Ibre-FGV). A maioria dos catadores informais (67%) é</w:t>
      </w:r>
      <w:r w:rsidR="006222C5">
        <w:t xml:space="preserve"> constituída por população</w:t>
      </w:r>
      <w:r w:rsidRPr="00C604A9">
        <w:t xml:space="preserve"> negra, 72% são homens e 74% têm apenas o ensino fundamental incompleto ou nenhuma instrução. O</w:t>
      </w:r>
      <w:r w:rsidR="006222C5">
        <w:t xml:space="preserve"> referido</w:t>
      </w:r>
      <w:r w:rsidRPr="00C604A9">
        <w:t xml:space="preserve"> levantamento soma as categorias de “catadores de lixo e material reciclável” e “classificadores de resíduos”.</w:t>
      </w:r>
    </w:p>
    <w:p w14:paraId="4C335DF4" w14:textId="77777777" w:rsidR="00C604A9" w:rsidRPr="00C604A9" w:rsidRDefault="00C604A9" w:rsidP="00C604A9">
      <w:pPr>
        <w:ind w:firstLine="1418"/>
        <w:jc w:val="both"/>
      </w:pPr>
    </w:p>
    <w:p w14:paraId="33210F4C" w14:textId="28BC6BA7" w:rsidR="00C604A9" w:rsidRPr="00C604A9" w:rsidRDefault="00C604A9" w:rsidP="00C604A9">
      <w:pPr>
        <w:ind w:firstLine="1418"/>
        <w:jc w:val="both"/>
      </w:pPr>
      <w:r w:rsidRPr="00C604A9">
        <w:t xml:space="preserve">Davi Amorim, coordenador de comunicação do Movimento Nacional dos Catadores de Materiais Recicláveis (MNCR), avalia que o crescimento do número de catadores </w:t>
      </w:r>
      <w:r w:rsidR="006222C5">
        <w:t xml:space="preserve">em período de </w:t>
      </w:r>
      <w:r w:rsidRPr="00C604A9">
        <w:t xml:space="preserve">crise pode ser ainda maior do que o revelado pela pesquisa do IBGE. Isso porque muitas pessoas que têm a coleta </w:t>
      </w:r>
      <w:r w:rsidR="006222C5">
        <w:t xml:space="preserve">de resíduos </w:t>
      </w:r>
      <w:r w:rsidRPr="00C604A9">
        <w:t xml:space="preserve">como fonte de renda se consideram desempregadas e não </w:t>
      </w:r>
      <w:r w:rsidR="006222C5">
        <w:t xml:space="preserve">exercendo a </w:t>
      </w:r>
      <w:r w:rsidRPr="00C604A9">
        <w:t>ocupa</w:t>
      </w:r>
      <w:r w:rsidR="006222C5">
        <w:t xml:space="preserve">ção de </w:t>
      </w:r>
      <w:r w:rsidRPr="00C604A9">
        <w:t>catadoras. Além disso, como muitos catadores são moradores de rua ou vivem precariamente em lixões, sua presença na população acaba sendo subestimada pela Pnad, que é uma pesquisa domiciliar. Amorim diz</w:t>
      </w:r>
      <w:r w:rsidR="00084CBF">
        <w:t>,</w:t>
      </w:r>
      <w:r w:rsidRPr="00C604A9">
        <w:t xml:space="preserve"> ainda</w:t>
      </w:r>
      <w:r w:rsidR="00084CBF">
        <w:t>,</w:t>
      </w:r>
      <w:r w:rsidRPr="00C604A9">
        <w:t xml:space="preserve"> que a pesquisa, por sua metodologia, também tende a subestimar a parcela de mulheres </w:t>
      </w:r>
      <w:r w:rsidR="00084CBF">
        <w:t xml:space="preserve">existente </w:t>
      </w:r>
      <w:r w:rsidRPr="00C604A9">
        <w:t xml:space="preserve">entre os catadores, já que muitas delas, ao serem entrevistadas em domicílio, informam que sua ocupação principal é </w:t>
      </w:r>
      <w:r w:rsidR="00084CBF">
        <w:t xml:space="preserve">a </w:t>
      </w:r>
      <w:r w:rsidRPr="00C604A9">
        <w:t>de dona de casa</w:t>
      </w:r>
      <w:bookmarkStart w:id="2" w:name="_ftnref3"/>
      <w:r w:rsidR="00100CE6">
        <w:rPr>
          <w:rStyle w:val="Refdenotaderodap"/>
        </w:rPr>
        <w:footnoteReference w:id="3"/>
      </w:r>
      <w:bookmarkEnd w:id="2"/>
      <w:r w:rsidRPr="00C604A9">
        <w:t>.</w:t>
      </w:r>
    </w:p>
    <w:p w14:paraId="1654945A" w14:textId="77777777" w:rsidR="00C604A9" w:rsidRPr="00C604A9" w:rsidRDefault="00C604A9" w:rsidP="00C604A9">
      <w:pPr>
        <w:ind w:firstLine="1418"/>
        <w:jc w:val="both"/>
      </w:pPr>
      <w:r w:rsidRPr="00C604A9">
        <w:t> </w:t>
      </w:r>
    </w:p>
    <w:p w14:paraId="45CC0DF2" w14:textId="49C8FC36" w:rsidR="00C604A9" w:rsidRPr="00C604A9" w:rsidRDefault="00C604A9" w:rsidP="00C604A9">
      <w:pPr>
        <w:ind w:firstLine="1418"/>
        <w:jc w:val="both"/>
      </w:pPr>
      <w:r w:rsidRPr="00C604A9">
        <w:t xml:space="preserve">Diante dessa realidade social, não se pode deixar de mencionar que caberia aos gestores públicos promover ações para materializar os princípios da Política Nacional de Resíduos Sólidos (PNRS), instituída pela Lei nº 12.305, de 2 de agosto de 2010, </w:t>
      </w:r>
      <w:r w:rsidR="005247C4">
        <w:t>que, de acordo</w:t>
      </w:r>
      <w:r w:rsidR="00B50570">
        <w:t xml:space="preserve"> </w:t>
      </w:r>
      <w:r w:rsidR="005247C4">
        <w:t xml:space="preserve">com </w:t>
      </w:r>
      <w:r w:rsidR="00B50570">
        <w:t xml:space="preserve">seu </w:t>
      </w:r>
      <w:r w:rsidR="00B50570" w:rsidRPr="00C604A9">
        <w:t xml:space="preserve">art. 6º, </w:t>
      </w:r>
      <w:r w:rsidR="005247C4">
        <w:t xml:space="preserve">inc. </w:t>
      </w:r>
      <w:r w:rsidR="00B50570" w:rsidRPr="00C604A9">
        <w:t>VIII</w:t>
      </w:r>
      <w:r w:rsidR="00B50570">
        <w:t>,</w:t>
      </w:r>
      <w:r w:rsidR="00B50570" w:rsidRPr="00C604A9">
        <w:t xml:space="preserve"> </w:t>
      </w:r>
      <w:r w:rsidRPr="00C604A9">
        <w:t>tem como</w:t>
      </w:r>
      <w:r w:rsidR="005247C4">
        <w:t xml:space="preserve"> um de seus</w:t>
      </w:r>
      <w:r w:rsidRPr="00C604A9">
        <w:t xml:space="preserve"> princípio</w:t>
      </w:r>
      <w:r w:rsidR="005247C4">
        <w:t>s</w:t>
      </w:r>
      <w:r w:rsidRPr="00C604A9">
        <w:t xml:space="preserve"> “o reconhecimento do resíduo sólido reutilizável e reciclável como um bem econômico e de valor social, gerador de trabalho e renda e promotor de cidadania”</w:t>
      </w:r>
      <w:bookmarkStart w:id="3" w:name="_ftnref4"/>
      <w:r w:rsidR="00100CE6">
        <w:rPr>
          <w:rStyle w:val="Refdenotaderodap"/>
        </w:rPr>
        <w:footnoteReference w:id="4"/>
      </w:r>
      <w:bookmarkEnd w:id="3"/>
      <w:r w:rsidRPr="00C604A9">
        <w:t>. Ora, um bem econômico de valor social deve, sobretudo, integrar os excluídos do mercado à vida econômica. Se assim fizesse, o Executivo Municipal</w:t>
      </w:r>
      <w:r w:rsidR="00B50570">
        <w:t>,</w:t>
      </w:r>
      <w:r w:rsidRPr="00C604A9">
        <w:t xml:space="preserve"> em vez de proibir, buscaria apoiar a contratação do trabalho d</w:t>
      </w:r>
      <w:r w:rsidR="00B50570">
        <w:t>e</w:t>
      </w:r>
      <w:r w:rsidRPr="00C604A9">
        <w:t xml:space="preserve"> catador de material reciclável.</w:t>
      </w:r>
    </w:p>
    <w:p w14:paraId="403FE12B" w14:textId="77777777" w:rsidR="00C604A9" w:rsidRPr="00C604A9" w:rsidRDefault="00C604A9" w:rsidP="00C604A9">
      <w:pPr>
        <w:ind w:firstLine="1418"/>
        <w:jc w:val="both"/>
      </w:pPr>
      <w:r w:rsidRPr="00C604A9">
        <w:t> </w:t>
      </w:r>
    </w:p>
    <w:p w14:paraId="6DAE09CE" w14:textId="57A3D364" w:rsidR="00C604A9" w:rsidRPr="00C604A9" w:rsidRDefault="00C604A9" w:rsidP="00C604A9">
      <w:pPr>
        <w:ind w:firstLine="1418"/>
        <w:jc w:val="both"/>
      </w:pPr>
      <w:r w:rsidRPr="00C604A9">
        <w:lastRenderedPageBreak/>
        <w:t xml:space="preserve">Diga-se de passagem, </w:t>
      </w:r>
      <w:r w:rsidR="00B50570">
        <w:t xml:space="preserve">a </w:t>
      </w:r>
      <w:r w:rsidRPr="00C604A9">
        <w:t>ocupação</w:t>
      </w:r>
      <w:r w:rsidR="00B50570">
        <w:t xml:space="preserve"> de</w:t>
      </w:r>
      <w:r w:rsidRPr="00C604A9">
        <w:t xml:space="preserve"> catador de material reciclável já foi reconhecida e incluída na Classificação Brasileira de Ocupaç</w:t>
      </w:r>
      <w:r w:rsidR="00B50570">
        <w:t>ões</w:t>
      </w:r>
      <w:r w:rsidRPr="00C604A9">
        <w:t xml:space="preserve"> (CBO)</w:t>
      </w:r>
      <w:bookmarkStart w:id="4" w:name="_ftnref5"/>
      <w:r w:rsidR="00100CE6">
        <w:rPr>
          <w:rStyle w:val="Refdenotaderodap"/>
        </w:rPr>
        <w:footnoteReference w:id="5"/>
      </w:r>
      <w:bookmarkEnd w:id="4"/>
      <w:r w:rsidRPr="00C604A9">
        <w:t>. E, no exercício do seu trabalho, considera-se o catador como o sujeito mais importante no ciclo da cadeia produtiva de reciclagem, o que está na ponta do processo produtivo, fazendo cerca de 89% de todo o trabalho. Contudo, o catador é quem menos ganha, mesmo sendo responsável por cerca de 60% de todo os resíduos que são reciclados</w:t>
      </w:r>
      <w:r w:rsidR="00B50570">
        <w:t xml:space="preserve">, </w:t>
      </w:r>
      <w:r w:rsidRPr="00C604A9">
        <w:t>vive na miséria, nas ruas e nos lixões por todo o Brasil. As empreiteiras pagas pelos municípios recebem milhões por ano para fazer a coleta comum, pagando salários miseráveis e superlotando os aterros sanitários</w:t>
      </w:r>
      <w:bookmarkStart w:id="5" w:name="_ftnref6"/>
      <w:r w:rsidR="00100CE6">
        <w:rPr>
          <w:rStyle w:val="Refdenotaderodap"/>
        </w:rPr>
        <w:footnoteReference w:id="6"/>
      </w:r>
      <w:bookmarkEnd w:id="5"/>
      <w:r w:rsidRPr="00C604A9">
        <w:t>.</w:t>
      </w:r>
    </w:p>
    <w:p w14:paraId="48BB2636" w14:textId="77777777" w:rsidR="00C604A9" w:rsidRPr="00C604A9" w:rsidRDefault="00C604A9" w:rsidP="00C604A9">
      <w:pPr>
        <w:ind w:firstLine="1418"/>
        <w:jc w:val="both"/>
      </w:pPr>
      <w:r w:rsidRPr="00C604A9">
        <w:t> </w:t>
      </w:r>
    </w:p>
    <w:p w14:paraId="4EB5C18E" w14:textId="15F2292A" w:rsidR="00C604A9" w:rsidRPr="00C604A9" w:rsidRDefault="00C604A9" w:rsidP="00C604A9">
      <w:pPr>
        <w:ind w:firstLine="1418"/>
        <w:jc w:val="both"/>
      </w:pPr>
      <w:r w:rsidRPr="00C604A9">
        <w:t>Com base nesses motivos, apresenta</w:t>
      </w:r>
      <w:r w:rsidR="00B50570">
        <w:t>mos</w:t>
      </w:r>
      <w:r w:rsidRPr="00C604A9">
        <w:t xml:space="preserve"> a presente proposta de prorrogação </w:t>
      </w:r>
      <w:r w:rsidR="001F7DBC">
        <w:t xml:space="preserve">do prazo </w:t>
      </w:r>
      <w:r w:rsidRPr="00C604A9">
        <w:t>d</w:t>
      </w:r>
      <w:r w:rsidR="001F7DBC">
        <w:t>e</w:t>
      </w:r>
      <w:r w:rsidRPr="00C604A9">
        <w:t xml:space="preserve"> aplicabilidade da Lei em relação aos VTHs (carrinhos de catadores)</w:t>
      </w:r>
      <w:r w:rsidR="00B50570">
        <w:t xml:space="preserve"> e </w:t>
      </w:r>
      <w:r w:rsidRPr="00C604A9">
        <w:t>solicitamos aos nobres pares que deliberarem pela aprovação deste Projeto de Lei.</w:t>
      </w:r>
    </w:p>
    <w:p w14:paraId="459F235F" w14:textId="77777777" w:rsidR="00C604A9" w:rsidRDefault="00C604A9" w:rsidP="00E473B2">
      <w:pPr>
        <w:ind w:firstLine="1418"/>
        <w:jc w:val="both"/>
      </w:pPr>
    </w:p>
    <w:p w14:paraId="64E2D99B" w14:textId="75389769" w:rsidR="00C604A9" w:rsidRDefault="00C604A9" w:rsidP="00C604A9">
      <w:pPr>
        <w:ind w:firstLine="1418"/>
        <w:jc w:val="both"/>
      </w:pPr>
      <w:r w:rsidRPr="00F23BCC">
        <w:t xml:space="preserve">Sala das Sessões, </w:t>
      </w:r>
      <w:r>
        <w:t xml:space="preserve">21 </w:t>
      </w:r>
      <w:r w:rsidRPr="00F23BCC">
        <w:t xml:space="preserve">de </w:t>
      </w:r>
      <w:r>
        <w:t>fevereiro de 2020</w:t>
      </w:r>
      <w:r w:rsidRPr="00F23BCC">
        <w:t>.</w:t>
      </w:r>
    </w:p>
    <w:p w14:paraId="6DC2F702" w14:textId="0009C9D6" w:rsidR="00C604A9" w:rsidRDefault="001F7DBC" w:rsidP="001F7DBC">
      <w:pPr>
        <w:tabs>
          <w:tab w:val="left" w:pos="7576"/>
        </w:tabs>
        <w:ind w:firstLine="1418"/>
        <w:jc w:val="both"/>
      </w:pPr>
      <w:r>
        <w:tab/>
      </w:r>
    </w:p>
    <w:p w14:paraId="6B8AF08D" w14:textId="77777777" w:rsidR="00C604A9" w:rsidRDefault="00C604A9" w:rsidP="00C604A9">
      <w:pPr>
        <w:ind w:firstLine="1418"/>
        <w:jc w:val="both"/>
      </w:pPr>
    </w:p>
    <w:p w14:paraId="4C3B2F8F" w14:textId="77777777" w:rsidR="00C604A9" w:rsidRDefault="00C604A9" w:rsidP="00C604A9">
      <w:pPr>
        <w:ind w:firstLine="1418"/>
        <w:jc w:val="both"/>
      </w:pPr>
    </w:p>
    <w:p w14:paraId="159C4ECD" w14:textId="77777777" w:rsidR="00C604A9" w:rsidRDefault="00C604A9" w:rsidP="00C604A9">
      <w:pPr>
        <w:ind w:firstLine="1418"/>
        <w:jc w:val="both"/>
      </w:pPr>
    </w:p>
    <w:p w14:paraId="2887DDC0" w14:textId="77777777" w:rsidR="00C604A9" w:rsidRDefault="00C604A9" w:rsidP="00C604A9">
      <w:pPr>
        <w:ind w:firstLine="1418"/>
        <w:jc w:val="both"/>
      </w:pPr>
    </w:p>
    <w:p w14:paraId="7F52C8F7" w14:textId="77777777" w:rsidR="00C604A9" w:rsidRDefault="00C604A9" w:rsidP="00C604A9">
      <w:pPr>
        <w:jc w:val="center"/>
      </w:pPr>
      <w:r>
        <w:t>VEREADOR MARCELO SGARBOSSA</w:t>
      </w:r>
    </w:p>
    <w:p w14:paraId="25F4B11B" w14:textId="77777777" w:rsidR="00C604A9" w:rsidRDefault="00C604A9" w:rsidP="00C604A9">
      <w:pPr>
        <w:jc w:val="center"/>
      </w:pPr>
    </w:p>
    <w:p w14:paraId="051CD0BA" w14:textId="77777777" w:rsidR="00C604A9" w:rsidRDefault="00C604A9" w:rsidP="00E473B2">
      <w:pPr>
        <w:ind w:firstLine="1418"/>
        <w:jc w:val="both"/>
      </w:pPr>
    </w:p>
    <w:p w14:paraId="3D80218C" w14:textId="003590E5" w:rsidR="00100CE6" w:rsidRDefault="00100CE6">
      <w:r>
        <w:br w:type="page"/>
      </w:r>
    </w:p>
    <w:p w14:paraId="2EBDE2B4" w14:textId="101C06B2" w:rsidR="00FF7454" w:rsidRPr="002E3359" w:rsidRDefault="00FF7454" w:rsidP="002E3359">
      <w:pPr>
        <w:jc w:val="center"/>
        <w:rPr>
          <w:b/>
          <w:bCs/>
        </w:rPr>
      </w:pPr>
      <w:r w:rsidRPr="002E3359">
        <w:rPr>
          <w:b/>
          <w:bCs/>
        </w:rPr>
        <w:lastRenderedPageBreak/>
        <w:t>PROJETO DE LEI</w:t>
      </w:r>
    </w:p>
    <w:p w14:paraId="6FA2C3B3" w14:textId="77777777" w:rsidR="00683691" w:rsidRDefault="00683691" w:rsidP="002E3359">
      <w:pPr>
        <w:ind w:firstLine="1418"/>
        <w:jc w:val="center"/>
      </w:pPr>
    </w:p>
    <w:p w14:paraId="4F2E70B8" w14:textId="77777777" w:rsidR="009B20B9" w:rsidRPr="002E3359" w:rsidRDefault="009B20B9" w:rsidP="002E3359">
      <w:pPr>
        <w:ind w:firstLine="1418"/>
        <w:jc w:val="center"/>
      </w:pPr>
      <w:bookmarkStart w:id="6" w:name="_GoBack"/>
      <w:bookmarkEnd w:id="6"/>
    </w:p>
    <w:p w14:paraId="45AEEEBA" w14:textId="77777777" w:rsidR="00FF7454" w:rsidRPr="002E3359" w:rsidRDefault="00FF7454" w:rsidP="002E3359">
      <w:pPr>
        <w:ind w:firstLine="1418"/>
        <w:jc w:val="center"/>
      </w:pPr>
    </w:p>
    <w:p w14:paraId="392B3BAC" w14:textId="0448BFD7" w:rsidR="0008252C" w:rsidRPr="0008252C" w:rsidRDefault="0008252C" w:rsidP="0008252C">
      <w:pPr>
        <w:pStyle w:val="yiv7168190263"/>
        <w:spacing w:before="0" w:beforeAutospacing="0" w:after="0" w:afterAutospacing="0"/>
        <w:ind w:left="4253"/>
        <w:jc w:val="both"/>
        <w:rPr>
          <w:b/>
          <w:bCs/>
        </w:rPr>
      </w:pPr>
      <w:r w:rsidRPr="0008252C">
        <w:rPr>
          <w:b/>
          <w:bCs/>
        </w:rPr>
        <w:t>Altera o inc</w:t>
      </w:r>
      <w:r w:rsidR="003A1687">
        <w:rPr>
          <w:b/>
          <w:bCs/>
        </w:rPr>
        <w:t>.</w:t>
      </w:r>
      <w:r w:rsidRPr="0008252C">
        <w:rPr>
          <w:b/>
          <w:bCs/>
        </w:rPr>
        <w:t xml:space="preserve"> II do </w:t>
      </w:r>
      <w:r w:rsidR="003A1687" w:rsidRPr="00C3625A">
        <w:rPr>
          <w:b/>
          <w:bCs/>
          <w:i/>
        </w:rPr>
        <w:t>caput</w:t>
      </w:r>
      <w:r w:rsidR="003A1687">
        <w:rPr>
          <w:b/>
          <w:bCs/>
        </w:rPr>
        <w:t xml:space="preserve"> do </w:t>
      </w:r>
      <w:r w:rsidRPr="0008252C">
        <w:rPr>
          <w:b/>
          <w:bCs/>
        </w:rPr>
        <w:t xml:space="preserve">art. 3º da Lei nº 10.531, de 10 de setembro de 2008, </w:t>
      </w:r>
      <w:r w:rsidR="003A1687" w:rsidRPr="0008460E">
        <w:rPr>
          <w:b/>
          <w:bCs/>
        </w:rPr>
        <w:t xml:space="preserve">que institui, no Município de Porto Alegre, o Programa de Redução Gradativa do Número de Veículos de Tração Animal e de Veículos de Tração Humana e dá outras providências </w:t>
      </w:r>
      <w:r w:rsidR="003A1687">
        <w:rPr>
          <w:b/>
          <w:bCs/>
        </w:rPr>
        <w:t xml:space="preserve">–, e alterações posteriores, </w:t>
      </w:r>
      <w:r w:rsidR="003A1687" w:rsidRPr="0008460E">
        <w:rPr>
          <w:b/>
          <w:bCs/>
        </w:rPr>
        <w:t xml:space="preserve"> </w:t>
      </w:r>
      <w:r w:rsidRPr="0008252C">
        <w:rPr>
          <w:b/>
          <w:bCs/>
        </w:rPr>
        <w:t xml:space="preserve">ampliando o prazo </w:t>
      </w:r>
      <w:r w:rsidR="00FD5C01">
        <w:rPr>
          <w:b/>
          <w:bCs/>
        </w:rPr>
        <w:t>para a</w:t>
      </w:r>
      <w:r w:rsidRPr="0008252C">
        <w:rPr>
          <w:b/>
          <w:bCs/>
        </w:rPr>
        <w:t xml:space="preserve"> proibição</w:t>
      </w:r>
      <w:r w:rsidR="00FD5C01">
        <w:rPr>
          <w:b/>
          <w:bCs/>
        </w:rPr>
        <w:t xml:space="preserve"> </w:t>
      </w:r>
      <w:r w:rsidRPr="0008252C">
        <w:rPr>
          <w:b/>
          <w:bCs/>
        </w:rPr>
        <w:t>da circulação de Veículos de Tração Humana</w:t>
      </w:r>
      <w:r w:rsidR="003A1687">
        <w:rPr>
          <w:b/>
          <w:bCs/>
        </w:rPr>
        <w:t xml:space="preserve"> (</w:t>
      </w:r>
      <w:r w:rsidRPr="0008252C">
        <w:rPr>
          <w:b/>
          <w:bCs/>
        </w:rPr>
        <w:t>VTHs</w:t>
      </w:r>
      <w:r w:rsidR="003A1687">
        <w:rPr>
          <w:b/>
          <w:bCs/>
        </w:rPr>
        <w:t>)</w:t>
      </w:r>
      <w:r w:rsidRPr="0008252C">
        <w:rPr>
          <w:b/>
          <w:bCs/>
        </w:rPr>
        <w:t xml:space="preserve"> no trânsito do Município de Porto Alegre</w:t>
      </w:r>
      <w:r w:rsidR="003A1687">
        <w:rPr>
          <w:b/>
          <w:bCs/>
        </w:rPr>
        <w:t>.</w:t>
      </w:r>
    </w:p>
    <w:p w14:paraId="0AFDBC65" w14:textId="77777777" w:rsidR="00E473B2" w:rsidRDefault="00E473B2" w:rsidP="002E3359">
      <w:pPr>
        <w:ind w:firstLine="1418"/>
        <w:jc w:val="center"/>
      </w:pPr>
    </w:p>
    <w:p w14:paraId="2CADA43A" w14:textId="77777777" w:rsidR="0008252C" w:rsidRDefault="0008252C" w:rsidP="002E3359">
      <w:pPr>
        <w:ind w:firstLine="1418"/>
        <w:jc w:val="center"/>
      </w:pPr>
    </w:p>
    <w:p w14:paraId="2C8E36B5" w14:textId="532AAB8B" w:rsidR="000F4856" w:rsidRPr="0008252C" w:rsidRDefault="000F4856" w:rsidP="000F4856">
      <w:pPr>
        <w:ind w:firstLine="1418"/>
        <w:jc w:val="both"/>
      </w:pPr>
      <w:r w:rsidRPr="000F4856">
        <w:rPr>
          <w:b/>
          <w:bCs/>
        </w:rPr>
        <w:t>Art. 1º</w:t>
      </w:r>
      <w:r w:rsidRPr="0008252C">
        <w:t xml:space="preserve">  </w:t>
      </w:r>
      <w:r w:rsidR="003A1687">
        <w:t xml:space="preserve">Fica alterado o inc. II do </w:t>
      </w:r>
      <w:r w:rsidR="003A1687" w:rsidRPr="00C3625A">
        <w:rPr>
          <w:i/>
        </w:rPr>
        <w:t>caput</w:t>
      </w:r>
      <w:r w:rsidR="003A1687">
        <w:t xml:space="preserve"> do </w:t>
      </w:r>
      <w:r w:rsidRPr="0008252C">
        <w:t>art. 3º da Lei n</w:t>
      </w:r>
      <w:r w:rsidR="00FD5C01">
        <w:t>º</w:t>
      </w:r>
      <w:r w:rsidRPr="0008252C">
        <w:t xml:space="preserve"> 10.531, de 10 de setembro de 2008,</w:t>
      </w:r>
      <w:r w:rsidR="00C271FD">
        <w:t xml:space="preserve"> e alterações posteriores,</w:t>
      </w:r>
      <w:r w:rsidRPr="0008252C">
        <w:t xml:space="preserve"> conforme segue:</w:t>
      </w:r>
    </w:p>
    <w:p w14:paraId="66D57E44" w14:textId="77777777" w:rsidR="000F4856" w:rsidRPr="0008252C" w:rsidRDefault="000F4856" w:rsidP="000F4856">
      <w:pPr>
        <w:ind w:firstLine="1418"/>
        <w:jc w:val="both"/>
      </w:pPr>
      <w:r w:rsidRPr="0008252C">
        <w:t> </w:t>
      </w:r>
    </w:p>
    <w:p w14:paraId="2759DF9B" w14:textId="2703CC83" w:rsidR="000F4856" w:rsidRPr="0008252C" w:rsidRDefault="000F4856" w:rsidP="000F4856">
      <w:pPr>
        <w:ind w:firstLine="1418"/>
        <w:jc w:val="both"/>
      </w:pPr>
      <w:r w:rsidRPr="0008252C">
        <w:t>“Art. 3º  ....................................................................................................................</w:t>
      </w:r>
      <w:r w:rsidR="003A1687">
        <w:t>..</w:t>
      </w:r>
    </w:p>
    <w:p w14:paraId="3DE3FC2D" w14:textId="77777777" w:rsidR="000F4856" w:rsidRPr="0008252C" w:rsidRDefault="000F4856" w:rsidP="000F4856">
      <w:pPr>
        <w:ind w:firstLine="1418"/>
        <w:jc w:val="both"/>
      </w:pPr>
      <w:r w:rsidRPr="0008252C">
        <w:t> </w:t>
      </w:r>
    </w:p>
    <w:p w14:paraId="6E4E0D08" w14:textId="77777777" w:rsidR="000F4856" w:rsidRPr="0008252C" w:rsidRDefault="000F4856" w:rsidP="000F4856">
      <w:pPr>
        <w:ind w:firstLine="1418"/>
        <w:jc w:val="both"/>
      </w:pPr>
      <w:r w:rsidRPr="0008252C">
        <w:t>....................................................................................................................................</w:t>
      </w:r>
    </w:p>
    <w:p w14:paraId="4356DF12" w14:textId="77777777" w:rsidR="000F4856" w:rsidRPr="0008252C" w:rsidRDefault="000F4856" w:rsidP="000F4856">
      <w:pPr>
        <w:ind w:firstLine="1418"/>
        <w:jc w:val="both"/>
      </w:pPr>
      <w:r w:rsidRPr="0008252C">
        <w:t> </w:t>
      </w:r>
    </w:p>
    <w:p w14:paraId="76B8966B" w14:textId="3D3E90EF" w:rsidR="000F4856" w:rsidRPr="0008252C" w:rsidRDefault="000F4856" w:rsidP="000F4856">
      <w:pPr>
        <w:ind w:firstLine="1418"/>
        <w:jc w:val="both"/>
      </w:pPr>
      <w:r w:rsidRPr="0008252C">
        <w:t>II – 16 (dezesseis) anos, no caso de VTHs.”</w:t>
      </w:r>
      <w:r w:rsidR="00C271FD" w:rsidRPr="00C271FD">
        <w:t xml:space="preserve"> </w:t>
      </w:r>
      <w:r w:rsidR="00C271FD">
        <w:t>(NR)</w:t>
      </w:r>
    </w:p>
    <w:p w14:paraId="226F81C1" w14:textId="77777777" w:rsidR="000F4856" w:rsidRPr="0008252C" w:rsidRDefault="000F4856" w:rsidP="000F4856">
      <w:pPr>
        <w:ind w:firstLine="1418"/>
        <w:jc w:val="both"/>
      </w:pPr>
      <w:r w:rsidRPr="0008252C">
        <w:t> </w:t>
      </w:r>
    </w:p>
    <w:p w14:paraId="55590142" w14:textId="77777777" w:rsidR="00C271FD" w:rsidRDefault="00C271FD" w:rsidP="000F4856">
      <w:pPr>
        <w:ind w:firstLine="1418"/>
        <w:jc w:val="both"/>
        <w:rPr>
          <w:b/>
          <w:bCs/>
        </w:rPr>
      </w:pPr>
    </w:p>
    <w:p w14:paraId="2AD19EC2" w14:textId="6789EC4B" w:rsidR="000F4856" w:rsidRPr="0008252C" w:rsidRDefault="000F4856" w:rsidP="000F4856">
      <w:pPr>
        <w:ind w:firstLine="1418"/>
        <w:jc w:val="both"/>
      </w:pPr>
      <w:r w:rsidRPr="000F4856">
        <w:rPr>
          <w:b/>
          <w:bCs/>
        </w:rPr>
        <w:t>Art. 2º</w:t>
      </w:r>
      <w:r w:rsidRPr="0008252C">
        <w:rPr>
          <w:bCs/>
        </w:rPr>
        <w:t>  </w:t>
      </w:r>
      <w:r w:rsidRPr="0008252C">
        <w:t>Esta Lei entra em vigor na data de sua publicação.</w:t>
      </w:r>
      <w:r w:rsidR="003A1687">
        <w:t xml:space="preserve"> </w:t>
      </w:r>
    </w:p>
    <w:p w14:paraId="46C4438E" w14:textId="77777777" w:rsidR="000F4856" w:rsidRDefault="000F4856" w:rsidP="000F4856">
      <w:pPr>
        <w:jc w:val="both"/>
        <w:rPr>
          <w:b/>
        </w:rPr>
      </w:pPr>
    </w:p>
    <w:p w14:paraId="79FE7F02" w14:textId="77777777" w:rsidR="000F4856" w:rsidRDefault="000F4856" w:rsidP="000F4856">
      <w:pPr>
        <w:jc w:val="both"/>
        <w:rPr>
          <w:b/>
        </w:rPr>
      </w:pPr>
    </w:p>
    <w:p w14:paraId="4C57877A" w14:textId="77777777" w:rsidR="00441F2D" w:rsidRDefault="00441F2D" w:rsidP="002E3359">
      <w:pPr>
        <w:jc w:val="both"/>
        <w:rPr>
          <w:b/>
        </w:rPr>
      </w:pPr>
    </w:p>
    <w:p w14:paraId="52921306" w14:textId="77777777" w:rsidR="00C271FD" w:rsidRDefault="00C271FD" w:rsidP="002E3359">
      <w:pPr>
        <w:jc w:val="both"/>
        <w:rPr>
          <w:b/>
        </w:rPr>
      </w:pPr>
    </w:p>
    <w:p w14:paraId="48F0A30C" w14:textId="77777777" w:rsidR="00C271FD" w:rsidRDefault="00C271FD" w:rsidP="002E3359">
      <w:pPr>
        <w:jc w:val="both"/>
        <w:rPr>
          <w:b/>
        </w:rPr>
      </w:pPr>
    </w:p>
    <w:p w14:paraId="52ABE357" w14:textId="77777777" w:rsidR="00C271FD" w:rsidRDefault="00C271FD" w:rsidP="002E3359">
      <w:pPr>
        <w:jc w:val="both"/>
        <w:rPr>
          <w:b/>
        </w:rPr>
      </w:pPr>
    </w:p>
    <w:p w14:paraId="273D7499" w14:textId="77777777" w:rsidR="00C271FD" w:rsidRDefault="00C271FD" w:rsidP="002E3359">
      <w:pPr>
        <w:jc w:val="both"/>
        <w:rPr>
          <w:b/>
        </w:rPr>
      </w:pPr>
    </w:p>
    <w:p w14:paraId="7BAECBF3" w14:textId="77777777" w:rsidR="00C271FD" w:rsidRDefault="00C271FD" w:rsidP="002E3359">
      <w:pPr>
        <w:jc w:val="both"/>
        <w:rPr>
          <w:b/>
        </w:rPr>
      </w:pPr>
    </w:p>
    <w:p w14:paraId="7BD31638" w14:textId="77777777" w:rsidR="00C271FD" w:rsidRDefault="00C271FD" w:rsidP="002E3359">
      <w:pPr>
        <w:jc w:val="both"/>
        <w:rPr>
          <w:b/>
        </w:rPr>
      </w:pPr>
    </w:p>
    <w:p w14:paraId="6C0866BD" w14:textId="77777777" w:rsidR="00C271FD" w:rsidRDefault="00C271FD" w:rsidP="002E3359">
      <w:pPr>
        <w:jc w:val="both"/>
        <w:rPr>
          <w:b/>
        </w:rPr>
      </w:pPr>
    </w:p>
    <w:p w14:paraId="195A5F5E" w14:textId="77777777" w:rsidR="00C271FD" w:rsidRDefault="00C271FD" w:rsidP="002E3359">
      <w:pPr>
        <w:jc w:val="both"/>
        <w:rPr>
          <w:b/>
        </w:rPr>
      </w:pPr>
    </w:p>
    <w:p w14:paraId="3B09529E" w14:textId="77777777" w:rsidR="00C271FD" w:rsidRDefault="00C271FD" w:rsidP="002E3359">
      <w:pPr>
        <w:jc w:val="both"/>
        <w:rPr>
          <w:b/>
        </w:rPr>
      </w:pPr>
    </w:p>
    <w:p w14:paraId="6FB35D73" w14:textId="77777777" w:rsidR="00C271FD" w:rsidRDefault="00C271FD" w:rsidP="002E3359">
      <w:pPr>
        <w:jc w:val="both"/>
        <w:rPr>
          <w:b/>
        </w:rPr>
      </w:pPr>
    </w:p>
    <w:p w14:paraId="4F14EDC0" w14:textId="77777777" w:rsidR="00C271FD" w:rsidRDefault="00C271FD" w:rsidP="002E3359">
      <w:pPr>
        <w:jc w:val="both"/>
        <w:rPr>
          <w:b/>
        </w:rPr>
      </w:pPr>
    </w:p>
    <w:p w14:paraId="70F1CB05" w14:textId="77777777" w:rsidR="00C271FD" w:rsidRDefault="00C271FD" w:rsidP="002E3359">
      <w:pPr>
        <w:jc w:val="both"/>
        <w:rPr>
          <w:b/>
        </w:rPr>
      </w:pPr>
    </w:p>
    <w:p w14:paraId="07066AB8" w14:textId="77777777" w:rsidR="00C271FD" w:rsidRDefault="00C271FD" w:rsidP="002E3359">
      <w:pPr>
        <w:jc w:val="both"/>
        <w:rPr>
          <w:b/>
        </w:rPr>
      </w:pPr>
    </w:p>
    <w:p w14:paraId="1C38B78A" w14:textId="77777777" w:rsidR="00C271FD" w:rsidRDefault="00C271FD" w:rsidP="002E3359">
      <w:pPr>
        <w:jc w:val="both"/>
        <w:rPr>
          <w:b/>
        </w:rPr>
      </w:pPr>
    </w:p>
    <w:p w14:paraId="54F53301" w14:textId="77777777" w:rsidR="00441F2D" w:rsidRDefault="00441F2D" w:rsidP="002E3359">
      <w:pPr>
        <w:jc w:val="both"/>
        <w:rPr>
          <w:b/>
        </w:rPr>
      </w:pPr>
    </w:p>
    <w:p w14:paraId="4870FAF3" w14:textId="77777777" w:rsidR="00C3625A" w:rsidRDefault="00C3625A" w:rsidP="002E3359">
      <w:pPr>
        <w:jc w:val="both"/>
        <w:rPr>
          <w:b/>
        </w:rPr>
      </w:pPr>
    </w:p>
    <w:p w14:paraId="6BE34FA5" w14:textId="77777777" w:rsidR="0080695C" w:rsidRDefault="0080695C" w:rsidP="002E3359">
      <w:pPr>
        <w:jc w:val="both"/>
      </w:pPr>
    </w:p>
    <w:p w14:paraId="18AB7D1F" w14:textId="07330702" w:rsidR="000B27B3" w:rsidRPr="008D05FA" w:rsidRDefault="0080695C" w:rsidP="002E3359">
      <w:pPr>
        <w:jc w:val="both"/>
        <w:rPr>
          <w:sz w:val="20"/>
          <w:szCs w:val="20"/>
        </w:rPr>
      </w:pPr>
      <w:r>
        <w:rPr>
          <w:sz w:val="20"/>
          <w:szCs w:val="20"/>
        </w:rPr>
        <w:t>/</w:t>
      </w:r>
      <w:r w:rsidR="0008252C">
        <w:rPr>
          <w:sz w:val="20"/>
          <w:szCs w:val="20"/>
        </w:rPr>
        <w:t>DBF</w:t>
      </w:r>
    </w:p>
    <w:sectPr w:rsidR="000B27B3" w:rsidRPr="008D05FA"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FB73" w14:textId="77777777" w:rsidR="00522CEE" w:rsidRDefault="00522CEE">
      <w:r>
        <w:separator/>
      </w:r>
    </w:p>
  </w:endnote>
  <w:endnote w:type="continuationSeparator" w:id="0">
    <w:p w14:paraId="7F0B8D4E" w14:textId="77777777" w:rsidR="00522CEE" w:rsidRDefault="005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67E5" w14:textId="77777777" w:rsidR="00522CEE" w:rsidRDefault="00522CEE">
      <w:r>
        <w:separator/>
      </w:r>
    </w:p>
  </w:footnote>
  <w:footnote w:type="continuationSeparator" w:id="0">
    <w:p w14:paraId="2331C8EF" w14:textId="77777777" w:rsidR="00522CEE" w:rsidRDefault="00522CEE">
      <w:r>
        <w:continuationSeparator/>
      </w:r>
    </w:p>
  </w:footnote>
  <w:footnote w:id="1">
    <w:p w14:paraId="257B8081" w14:textId="70F1214E" w:rsidR="00441F2D" w:rsidRPr="0008460E" w:rsidRDefault="00C604A9" w:rsidP="0008460E">
      <w:pPr>
        <w:pStyle w:val="Textodenotaderodap"/>
        <w:ind w:left="142" w:hanging="142"/>
        <w:jc w:val="both"/>
      </w:pPr>
      <w:r w:rsidRPr="0008460E">
        <w:rPr>
          <w:rStyle w:val="Refdenotaderodap"/>
        </w:rPr>
        <w:footnoteRef/>
      </w:r>
      <w:r w:rsidRPr="0008460E">
        <w:t xml:space="preserve"> Publicada em 10 de setembro de 2008, a </w:t>
      </w:r>
      <w:r w:rsidR="00121222">
        <w:t>L</w:t>
      </w:r>
      <w:r w:rsidRPr="0008460E">
        <w:t xml:space="preserve">ei </w:t>
      </w:r>
      <w:r w:rsidR="00121222">
        <w:t>M</w:t>
      </w:r>
      <w:r w:rsidRPr="0008460E">
        <w:t xml:space="preserve">unicipal </w:t>
      </w:r>
      <w:r w:rsidR="00121222">
        <w:t xml:space="preserve">nº </w:t>
      </w:r>
      <w:r w:rsidRPr="0008460E">
        <w:t>10.531</w:t>
      </w:r>
      <w:r w:rsidR="00121222">
        <w:t>, de 2008,</w:t>
      </w:r>
      <w:r w:rsidRPr="0008460E">
        <w:t xml:space="preserve"> estabelecia o prazo de oito anos (até a data de 11 de setembro de 2016) para os veículos de tração animal (VTA) e de tração humana (VTH) serem eliminados do trânsito da Capital. Entretanto, em 2015, a Câmara Municipal de Porto Alegre aprovou</w:t>
      </w:r>
      <w:r w:rsidR="00121222">
        <w:t>,</w:t>
      </w:r>
      <w:r w:rsidRPr="0008460E">
        <w:t xml:space="preserve"> por unanimidade</w:t>
      </w:r>
      <w:r w:rsidR="00121222">
        <w:t>,</w:t>
      </w:r>
      <w:r w:rsidRPr="0008460E">
        <w:t xml:space="preserve"> a proposta de alterar a </w:t>
      </w:r>
      <w:r w:rsidR="00121222">
        <w:t xml:space="preserve">referida </w:t>
      </w:r>
      <w:r w:rsidRPr="0008460E">
        <w:t>Lei</w:t>
      </w:r>
      <w:r w:rsidR="00121222">
        <w:t xml:space="preserve">, </w:t>
      </w:r>
      <w:r w:rsidRPr="0008460E">
        <w:t>prorrogando até o ano de 2020 o prazo para permissão de circulação apenas dos VTHs (carrinhos de catadores). Aliás, vale relembrar que, originalmente, a nossa proposta previa prorrogação do prazo (por mais cinco anos) até 2022; porém, uma emenda apresentada pelo vereador Reginaldo Pujol, aprovada pelo Plenário, reduziu o prazo para o ano de 2020, conforme estabelece a Lei nº 12.117</w:t>
      </w:r>
      <w:r w:rsidR="00121222">
        <w:t xml:space="preserve">, de </w:t>
      </w:r>
      <w:r w:rsidRPr="0008460E">
        <w:t>2016</w:t>
      </w:r>
      <w:r w:rsidR="00121222">
        <w:t>,</w:t>
      </w:r>
      <w:r w:rsidRPr="0008460E">
        <w:t xml:space="preserve"> que alterou a Lei nº 10.531</w:t>
      </w:r>
      <w:r w:rsidR="00121222">
        <w:t xml:space="preserve">, de </w:t>
      </w:r>
      <w:r w:rsidRPr="0008460E">
        <w:t>2008. (</w:t>
      </w:r>
      <w:r w:rsidR="00121222">
        <w:t xml:space="preserve">Fonte: </w:t>
      </w:r>
      <w:r w:rsidRPr="0008460E">
        <w:t>JORNAL DO COMÉRCIO. </w:t>
      </w:r>
      <w:r w:rsidRPr="0008460E">
        <w:rPr>
          <w:i/>
          <w:iCs/>
        </w:rPr>
        <w:t>Catadores podem circular até 2020 em ruas de Porto Alegre</w:t>
      </w:r>
      <w:r w:rsidRPr="0008460E">
        <w:t>. Disponível em</w:t>
      </w:r>
      <w:r w:rsidR="00121222">
        <w:t>:</w:t>
      </w:r>
      <w:r w:rsidRPr="0008460E">
        <w:t xml:space="preserve"> &lt;https://www.jornaldocomercio.com/_conteudo/2017/08/politica/578239-catadores-podem-circular-ate-2020-em-ruas-de-porto-alegre.html&gt;. Publicado em 8</w:t>
      </w:r>
      <w:r w:rsidR="00121222">
        <w:t xml:space="preserve"> ago. </w:t>
      </w:r>
      <w:r w:rsidRPr="0008460E">
        <w:t>2017)</w:t>
      </w:r>
      <w:r w:rsidR="00121222">
        <w:t>.</w:t>
      </w:r>
    </w:p>
  </w:footnote>
  <w:footnote w:id="2">
    <w:p w14:paraId="64073D3C" w14:textId="2226D87C" w:rsidR="00C604A9" w:rsidRPr="0008460E" w:rsidRDefault="00C604A9" w:rsidP="0008460E">
      <w:pPr>
        <w:pStyle w:val="Textodenotaderodap"/>
        <w:ind w:left="142" w:hanging="142"/>
        <w:jc w:val="both"/>
      </w:pPr>
      <w:r w:rsidRPr="0008460E">
        <w:rPr>
          <w:rStyle w:val="Refdenotaderodap"/>
        </w:rPr>
        <w:footnoteRef/>
      </w:r>
      <w:r w:rsidRPr="0008460E">
        <w:t xml:space="preserve"> O </w:t>
      </w:r>
      <w:r w:rsidR="00121222">
        <w:t>P</w:t>
      </w:r>
      <w:r w:rsidRPr="0008460E">
        <w:t>rograma Todos Somos Porto Alegre, elaborado</w:t>
      </w:r>
      <w:r w:rsidR="00121222">
        <w:t>,</w:t>
      </w:r>
      <w:r w:rsidRPr="0008460E">
        <w:t xml:space="preserve"> em 2008</w:t>
      </w:r>
      <w:r w:rsidR="00121222">
        <w:t>,</w:t>
      </w:r>
      <w:r w:rsidRPr="0008460E">
        <w:t xml:space="preserve"> pela Prefeitura</w:t>
      </w:r>
      <w:r w:rsidR="00121222">
        <w:t>,</w:t>
      </w:r>
      <w:r w:rsidRPr="0008460E">
        <w:t xml:space="preserve"> para emancipar os condutores de VTAs (carroceiros) e VTHs (carrinheiros) por meio de novas oportunidades de trabalho, deveria ter implantado uma série de ações para ajudar esses trabalhadores na recolocação no mercado de trabalho. O programa estava estruturado em três frentes: inclusão produtiva de condutores de VTAs e VTHs, reestruturação do Sistema de Triagem de Porto Alegre e Educação Ambiental. O programa, porém, não foi exitoso, conforme depoimentos, publicados na imprensa.  O Todos Somos Porto Alegre deveria ter concluído todas as frentes de trabalho ainda em 2016. (</w:t>
      </w:r>
      <w:r w:rsidR="00121222">
        <w:t xml:space="preserve">Fonte: </w:t>
      </w:r>
      <w:r w:rsidRPr="0008460E">
        <w:t xml:space="preserve"> GAÚCHA ZH. </w:t>
      </w:r>
      <w:r w:rsidRPr="0008460E">
        <w:rPr>
          <w:i/>
          <w:iCs/>
        </w:rPr>
        <w:t>A um ano de serem banidos das ruas da Capital, carrinheiros vivem período de incerteza</w:t>
      </w:r>
      <w:r w:rsidRPr="0008460E">
        <w:t xml:space="preserve">. Disponível </w:t>
      </w:r>
      <w:r w:rsidR="00121222">
        <w:t xml:space="preserve">em: </w:t>
      </w:r>
      <w:r w:rsidRPr="0008460E">
        <w:t>&lt;https://gauchazh.clicrbs.com.br/porto-alegre/noticia/2019/08/a-um-ano-de-serem-banidos-das-ruas-da</w:t>
      </w:r>
      <w:r w:rsidR="00121222">
        <w:t xml:space="preserve">-capital </w:t>
      </w:r>
      <w:r w:rsidRPr="0008460E">
        <w:t>-carrinheiros-vivem-periodo-de-incerteza-cjzxdikjf01j101qmw4nupznc.html&gt;. Publicado em 30</w:t>
      </w:r>
      <w:r w:rsidR="00121222">
        <w:t xml:space="preserve"> ago</w:t>
      </w:r>
      <w:r w:rsidRPr="0008460E">
        <w:t>.</w:t>
      </w:r>
      <w:r w:rsidR="00121222">
        <w:t xml:space="preserve"> </w:t>
      </w:r>
      <w:r w:rsidRPr="0008460E">
        <w:t>2019</w:t>
      </w:r>
      <w:r w:rsidR="00121222">
        <w:t>)</w:t>
      </w:r>
      <w:r w:rsidR="0008460E" w:rsidRPr="0008460E">
        <w:t>.</w:t>
      </w:r>
    </w:p>
  </w:footnote>
  <w:footnote w:id="3">
    <w:p w14:paraId="46F043CF" w14:textId="436A20B8" w:rsidR="00100CE6" w:rsidRDefault="00100CE6" w:rsidP="00C3625A">
      <w:pPr>
        <w:pStyle w:val="Textodenotaderodap"/>
        <w:ind w:left="142" w:hanging="142"/>
        <w:jc w:val="both"/>
      </w:pPr>
      <w:r>
        <w:rPr>
          <w:rStyle w:val="Refdenotaderodap"/>
        </w:rPr>
        <w:footnoteRef/>
      </w:r>
      <w:r>
        <w:t xml:space="preserve"> </w:t>
      </w:r>
      <w:r w:rsidR="00B50570">
        <w:t xml:space="preserve">Fonte: </w:t>
      </w:r>
      <w:r w:rsidRPr="00100CE6">
        <w:t>VALOR. </w:t>
      </w:r>
      <w:r w:rsidRPr="00100CE6">
        <w:rPr>
          <w:i/>
          <w:iCs/>
        </w:rPr>
        <w:t>Crise multiplica catadores, mas reduz o lixo</w:t>
      </w:r>
      <w:r w:rsidRPr="00100CE6">
        <w:t>. Disponível em</w:t>
      </w:r>
      <w:r w:rsidR="00B50570">
        <w:t>:</w:t>
      </w:r>
      <w:r w:rsidRPr="00100CE6">
        <w:t xml:space="preserve"> &lt;https://valor.globo.com/brasil/</w:t>
      </w:r>
      <w:r w:rsidR="00B50570">
        <w:t xml:space="preserve"> </w:t>
      </w:r>
      <w:r w:rsidRPr="00100CE6">
        <w:t>noticia/2019/05/10/crise-multiplica-catadores-mas-reduz-o-lixo.ghtml&gt;. Publicado em</w:t>
      </w:r>
      <w:r w:rsidR="00B50570">
        <w:t>:</w:t>
      </w:r>
      <w:r w:rsidRPr="00100CE6">
        <w:t xml:space="preserve"> 10</w:t>
      </w:r>
      <w:r w:rsidR="00B50570">
        <w:t xml:space="preserve"> mai. </w:t>
      </w:r>
      <w:r w:rsidRPr="00100CE6">
        <w:t>2019</w:t>
      </w:r>
      <w:r>
        <w:t>.</w:t>
      </w:r>
    </w:p>
  </w:footnote>
  <w:footnote w:id="4">
    <w:p w14:paraId="052111D8" w14:textId="3C373679" w:rsidR="00100CE6" w:rsidRDefault="00100CE6" w:rsidP="00441F2D">
      <w:pPr>
        <w:pStyle w:val="textojustificado"/>
        <w:spacing w:before="0" w:beforeAutospacing="0" w:after="0" w:afterAutospacing="0"/>
        <w:ind w:left="142" w:right="120" w:hanging="142"/>
        <w:jc w:val="both"/>
      </w:pPr>
      <w:r>
        <w:rPr>
          <w:rStyle w:val="Refdenotaderodap"/>
        </w:rPr>
        <w:footnoteRef/>
      </w:r>
      <w:r>
        <w:rPr>
          <w:rFonts w:eastAsia="SimSun"/>
          <w:kern w:val="2"/>
          <w:sz w:val="20"/>
          <w:szCs w:val="20"/>
          <w:lang w:eastAsia="zh-CN"/>
        </w:rPr>
        <w:t xml:space="preserve"> </w:t>
      </w:r>
      <w:r w:rsidRPr="00100CE6">
        <w:rPr>
          <w:rFonts w:eastAsia="SimSun"/>
          <w:kern w:val="2"/>
          <w:sz w:val="20"/>
          <w:szCs w:val="20"/>
          <w:lang w:eastAsia="zh-CN"/>
        </w:rPr>
        <w:t>Algumas das principais inovações trazidas com a edição da Lei Federal nº 12.305</w:t>
      </w:r>
      <w:r w:rsidR="00B50570">
        <w:rPr>
          <w:rFonts w:eastAsia="SimSun"/>
          <w:kern w:val="2"/>
          <w:sz w:val="20"/>
          <w:szCs w:val="20"/>
          <w:lang w:eastAsia="zh-CN"/>
        </w:rPr>
        <w:t xml:space="preserve">, de </w:t>
      </w:r>
      <w:r w:rsidRPr="00100CE6">
        <w:rPr>
          <w:rFonts w:eastAsia="SimSun"/>
          <w:kern w:val="2"/>
          <w:sz w:val="20"/>
          <w:szCs w:val="20"/>
          <w:lang w:eastAsia="zh-CN"/>
        </w:rPr>
        <w:t>2010, foram a valorização profissional, a inclusão social e o incentivo à organização dos catadores de materiais recicláveis. De fato, o legislador infraconstitucional inseriu no texto dessa Lei Federal vários dispositivos destinados à melhoria das condições de trabalho e ao aumento da renda dos catadores de materiais recicláveis, por entender a grande importância do exercício profissional desses trabalhadores no âmbito da gestão dos resíduos sólidos. Nesse sentido, a PNRS tem como um dos seus princípios o reconhecimento do resíduo sólido reutilizável e reciclável como um bem econômico de valor social, gerador de trabalho e renda, e promotor da cidadania. A Lei Federal alerta para a necessidade de a sociedade entender que os resíduos gerados são produtos com valor venal e devem gerar emprego e renda às pessoas que, excluídas do mercado formal, vivem da sua catação. (</w:t>
      </w:r>
      <w:r w:rsidR="00B50570">
        <w:rPr>
          <w:rFonts w:eastAsia="SimSun"/>
          <w:kern w:val="2"/>
          <w:sz w:val="20"/>
          <w:szCs w:val="20"/>
          <w:lang w:eastAsia="zh-CN"/>
        </w:rPr>
        <w:t xml:space="preserve">Fonte: </w:t>
      </w:r>
      <w:r w:rsidRPr="00100CE6">
        <w:rPr>
          <w:rFonts w:eastAsia="SimSun"/>
          <w:kern w:val="2"/>
          <w:sz w:val="20"/>
          <w:szCs w:val="20"/>
          <w:lang w:eastAsia="zh-CN"/>
        </w:rPr>
        <w:t>MAIA, Hérika Juliana Linhares. et al. </w:t>
      </w:r>
      <w:r w:rsidRPr="00100CE6">
        <w:rPr>
          <w:rFonts w:eastAsia="SimSun"/>
          <w:i/>
          <w:iCs/>
          <w:kern w:val="2"/>
          <w:sz w:val="20"/>
          <w:szCs w:val="20"/>
          <w:lang w:eastAsia="zh-CN"/>
        </w:rPr>
        <w:t>A aplicação da lei 12.305/10 como instrumento de inclusão social e reconhecimento profissional de catadores de materiais recicláveis</w:t>
      </w:r>
      <w:r w:rsidRPr="00100CE6">
        <w:rPr>
          <w:rFonts w:eastAsia="SimSun"/>
          <w:kern w:val="2"/>
          <w:sz w:val="20"/>
          <w:szCs w:val="20"/>
          <w:lang w:eastAsia="zh-CN"/>
        </w:rPr>
        <w:t>. Disponível em</w:t>
      </w:r>
      <w:r w:rsidR="00B50570">
        <w:rPr>
          <w:rFonts w:eastAsia="SimSun"/>
          <w:kern w:val="2"/>
          <w:sz w:val="20"/>
          <w:szCs w:val="20"/>
          <w:lang w:eastAsia="zh-CN"/>
        </w:rPr>
        <w:t>:</w:t>
      </w:r>
      <w:r w:rsidRPr="00100CE6">
        <w:rPr>
          <w:rFonts w:eastAsia="SimSun"/>
          <w:kern w:val="2"/>
          <w:sz w:val="20"/>
          <w:szCs w:val="20"/>
          <w:lang w:eastAsia="zh-CN"/>
        </w:rPr>
        <w:t xml:space="preserve"> &lt;http://www.ibeas.org.br/congresso/Trabalhos2013/V-017.pdf&gt;)</w:t>
      </w:r>
      <w:r w:rsidR="00B50570">
        <w:rPr>
          <w:rFonts w:eastAsia="SimSun"/>
          <w:kern w:val="2"/>
          <w:sz w:val="20"/>
          <w:szCs w:val="20"/>
          <w:lang w:eastAsia="zh-CN"/>
        </w:rPr>
        <w:t>.</w:t>
      </w:r>
    </w:p>
  </w:footnote>
  <w:footnote w:id="5">
    <w:p w14:paraId="4274FCFB" w14:textId="2D31A6D6" w:rsidR="00100CE6" w:rsidRDefault="00100CE6" w:rsidP="00441F2D">
      <w:pPr>
        <w:pStyle w:val="textojustificado"/>
        <w:spacing w:before="0" w:beforeAutospacing="0" w:after="0" w:afterAutospacing="0"/>
        <w:ind w:left="142" w:right="120" w:hanging="142"/>
        <w:jc w:val="both"/>
      </w:pPr>
      <w:r>
        <w:rPr>
          <w:rStyle w:val="Refdenotaderodap"/>
        </w:rPr>
        <w:footnoteRef/>
      </w:r>
      <w:r>
        <w:t xml:space="preserve"> </w:t>
      </w:r>
      <w:r w:rsidRPr="00100CE6">
        <w:rPr>
          <w:rFonts w:eastAsia="SimSun"/>
          <w:kern w:val="2"/>
          <w:sz w:val="20"/>
          <w:szCs w:val="20"/>
          <w:lang w:eastAsia="zh-CN"/>
        </w:rPr>
        <w:t>CBO 5192-05: Catador de material reciclável. Catador de ferro-velho. Catador de papel e papelão. Catador de sucata. Catador de vasilhame. Enfardador de sucata (cooperativa). Descrição Sumária: Catam, selecionam e vendem materiais recicláveis como papel, papelão e vidro, bem como materiais ferrosos e não ferrosos e outros materiais reaproveitáveis. Formação e Experiência: O acesso ao trabalho é livre, sem exigência de escolaridade ou</w:t>
      </w:r>
      <w:r w:rsidR="00B50570">
        <w:rPr>
          <w:rFonts w:eastAsia="SimSun"/>
          <w:kern w:val="2"/>
          <w:sz w:val="20"/>
          <w:szCs w:val="20"/>
          <w:lang w:eastAsia="zh-CN"/>
        </w:rPr>
        <w:t xml:space="preserve"> </w:t>
      </w:r>
      <w:r w:rsidRPr="00100CE6">
        <w:rPr>
          <w:rFonts w:eastAsia="SimSun"/>
          <w:kern w:val="2"/>
          <w:sz w:val="20"/>
          <w:szCs w:val="20"/>
          <w:lang w:eastAsia="zh-CN"/>
        </w:rPr>
        <w:t>formação profissional. Disponível em</w:t>
      </w:r>
      <w:r w:rsidR="00B50570">
        <w:rPr>
          <w:rFonts w:eastAsia="SimSun"/>
          <w:kern w:val="2"/>
          <w:sz w:val="20"/>
          <w:szCs w:val="20"/>
          <w:lang w:eastAsia="zh-CN"/>
        </w:rPr>
        <w:t>:</w:t>
      </w:r>
      <w:r w:rsidRPr="00100CE6">
        <w:rPr>
          <w:rFonts w:eastAsia="SimSun"/>
          <w:kern w:val="2"/>
          <w:sz w:val="20"/>
          <w:szCs w:val="20"/>
          <w:lang w:eastAsia="zh-CN"/>
        </w:rPr>
        <w:t xml:space="preserve"> &lt;https://www.ocupacoes.com.br&gt;.</w:t>
      </w:r>
    </w:p>
  </w:footnote>
  <w:footnote w:id="6">
    <w:p w14:paraId="24A8F116" w14:textId="64DA2247" w:rsidR="00100CE6" w:rsidRDefault="00100CE6" w:rsidP="00441F2D">
      <w:pPr>
        <w:pStyle w:val="Textodenotaderodap"/>
        <w:ind w:left="142" w:hanging="142"/>
      </w:pPr>
      <w:r>
        <w:rPr>
          <w:rStyle w:val="Refdenotaderodap"/>
        </w:rPr>
        <w:footnoteRef/>
      </w:r>
      <w:r>
        <w:t xml:space="preserve"> </w:t>
      </w:r>
      <w:r w:rsidR="00441F2D">
        <w:t xml:space="preserve"> </w:t>
      </w:r>
      <w:r w:rsidR="00B50570">
        <w:t xml:space="preserve">Fonte: </w:t>
      </w:r>
      <w:r w:rsidRPr="00441F2D">
        <w:t>MNCR - Movimento Nacional dos Catadores de Materiais Recicláveis. Disponível em</w:t>
      </w:r>
      <w:r w:rsidR="00B50570">
        <w:t xml:space="preserve">: </w:t>
      </w:r>
      <w:r w:rsidRPr="00441F2D">
        <w:t xml:space="preserve"> &lt;http://www.mncr.</w:t>
      </w:r>
      <w:r w:rsidR="00B50570">
        <w:t xml:space="preserve"> </w:t>
      </w:r>
      <w:r w:rsidRPr="00441F2D">
        <w:t>org.br/biblioteca/legislacao/classificacao-brasileira-de-ocupacoes-cbo&gt;.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7DF9"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3655EBE7" wp14:editId="1947C6E0">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68B6D6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CC4A2B">
      <w:rPr>
        <w:b/>
        <w:bCs/>
        <w:noProof/>
      </w:rPr>
      <w:t>6</w:t>
    </w:r>
    <w:r w:rsidRPr="005460FE">
      <w:rPr>
        <w:b/>
        <w:bCs/>
      </w:rPr>
      <w:fldChar w:fldCharType="end"/>
    </w:r>
    <w:r w:rsidRPr="005460FE">
      <w:rPr>
        <w:b/>
        <w:bCs/>
      </w:rPr>
      <w:t>|__</w:t>
    </w:r>
  </w:p>
  <w:p w14:paraId="0DF01DB9" w14:textId="77777777" w:rsidR="00244AC2" w:rsidRDefault="00244AC2" w:rsidP="00244AC2">
    <w:pPr>
      <w:pStyle w:val="Cabealho"/>
      <w:jc w:val="right"/>
      <w:rPr>
        <w:b/>
        <w:bCs/>
      </w:rPr>
    </w:pPr>
  </w:p>
  <w:p w14:paraId="4FB102DF" w14:textId="49EFDFEC" w:rsidR="00244AC2" w:rsidRDefault="00322580" w:rsidP="00244AC2">
    <w:pPr>
      <w:pStyle w:val="Cabealho"/>
      <w:jc w:val="right"/>
      <w:rPr>
        <w:b/>
        <w:bCs/>
      </w:rPr>
    </w:pPr>
    <w:r>
      <w:rPr>
        <w:b/>
        <w:bCs/>
      </w:rPr>
      <w:t xml:space="preserve">PROC. Nº   </w:t>
    </w:r>
    <w:r w:rsidR="0005510C">
      <w:rPr>
        <w:b/>
        <w:bCs/>
      </w:rPr>
      <w:t>0</w:t>
    </w:r>
    <w:r w:rsidR="00F335A8">
      <w:rPr>
        <w:b/>
        <w:bCs/>
      </w:rPr>
      <w:t>0</w:t>
    </w:r>
    <w:r w:rsidR="0008252C">
      <w:rPr>
        <w:b/>
        <w:bCs/>
      </w:rPr>
      <w:t>60</w:t>
    </w:r>
    <w:r w:rsidR="009339B1">
      <w:rPr>
        <w:b/>
        <w:bCs/>
      </w:rPr>
      <w:t>/</w:t>
    </w:r>
    <w:r w:rsidR="0008252C">
      <w:rPr>
        <w:b/>
        <w:bCs/>
      </w:rPr>
      <w:t>20</w:t>
    </w:r>
  </w:p>
  <w:p w14:paraId="54C7F57C" w14:textId="673378B7" w:rsidR="00244AC2" w:rsidRDefault="00DD165F" w:rsidP="00244AC2">
    <w:pPr>
      <w:pStyle w:val="Cabealho"/>
      <w:jc w:val="right"/>
      <w:rPr>
        <w:b/>
        <w:bCs/>
      </w:rPr>
    </w:pPr>
    <w:r>
      <w:rPr>
        <w:b/>
        <w:bCs/>
      </w:rPr>
      <w:t>PLL</w:t>
    </w:r>
    <w:r w:rsidR="00244AC2">
      <w:rPr>
        <w:b/>
        <w:bCs/>
      </w:rPr>
      <w:t xml:space="preserve">     Nº     </w:t>
    </w:r>
    <w:r w:rsidR="0005510C">
      <w:rPr>
        <w:b/>
        <w:bCs/>
      </w:rPr>
      <w:t>0</w:t>
    </w:r>
    <w:r w:rsidR="0008252C">
      <w:rPr>
        <w:b/>
        <w:bCs/>
      </w:rPr>
      <w:t>22</w:t>
    </w:r>
    <w:r w:rsidR="009339B1">
      <w:rPr>
        <w:b/>
        <w:bCs/>
      </w:rPr>
      <w:t>/</w:t>
    </w:r>
    <w:r w:rsidR="0008252C">
      <w:rPr>
        <w:b/>
        <w:bCs/>
      </w:rPr>
      <w:t>20</w:t>
    </w:r>
  </w:p>
  <w:p w14:paraId="4506C733" w14:textId="77777777" w:rsidR="00FD2A24" w:rsidRDefault="00FD2A24" w:rsidP="00244AC2">
    <w:pPr>
      <w:pStyle w:val="Cabealho"/>
      <w:jc w:val="right"/>
      <w:rPr>
        <w:b/>
        <w:bCs/>
      </w:rPr>
    </w:pPr>
  </w:p>
  <w:p w14:paraId="669A5C83" w14:textId="2140DBBD" w:rsidR="00BE065D" w:rsidRDefault="00562B43" w:rsidP="00CC4A2B">
    <w:pPr>
      <w:pStyle w:val="Cabealho"/>
      <w:tabs>
        <w:tab w:val="left" w:pos="6534"/>
      </w:tabs>
      <w:jc w:val="right"/>
      <w:rPr>
        <w:b/>
        <w:bCs/>
      </w:rPr>
    </w:pPr>
    <w:r>
      <w:rPr>
        <w:b/>
        <w:bCs/>
      </w:rPr>
      <w:tab/>
    </w:r>
    <w:r>
      <w:rPr>
        <w:b/>
        <w:bCs/>
      </w:rPr>
      <w:tab/>
    </w:r>
    <w:r>
      <w:rPr>
        <w:b/>
        <w:bCs/>
      </w:rPr>
      <w:tab/>
    </w:r>
  </w:p>
  <w:p w14:paraId="4ADBEB8D" w14:textId="77777777" w:rsidR="00BE065D" w:rsidRDefault="00BE065D" w:rsidP="00244AC2">
    <w:pPr>
      <w:pStyle w:val="Cabealho"/>
      <w:jc w:val="right"/>
      <w:rPr>
        <w:b/>
        <w:bCs/>
      </w:rPr>
    </w:pPr>
  </w:p>
  <w:p w14:paraId="274C9FB1" w14:textId="77777777" w:rsidR="00CC4A2B" w:rsidRDefault="00CC4A2B" w:rsidP="00244AC2">
    <w:pPr>
      <w:pStyle w:val="Cabealho"/>
      <w:jc w:val="right"/>
      <w:rPr>
        <w:b/>
        <w:bCs/>
      </w:rPr>
    </w:pPr>
  </w:p>
  <w:p w14:paraId="41971E32" w14:textId="77777777" w:rsidR="00CC4A2B" w:rsidRDefault="00CC4A2B"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5245"/>
    <w:rsid w:val="00026618"/>
    <w:rsid w:val="00032B8D"/>
    <w:rsid w:val="00040505"/>
    <w:rsid w:val="0005510C"/>
    <w:rsid w:val="0007383D"/>
    <w:rsid w:val="00082501"/>
    <w:rsid w:val="0008252C"/>
    <w:rsid w:val="0008460E"/>
    <w:rsid w:val="00084CBF"/>
    <w:rsid w:val="000937A7"/>
    <w:rsid w:val="000962D6"/>
    <w:rsid w:val="000977CD"/>
    <w:rsid w:val="000A176D"/>
    <w:rsid w:val="000B27B3"/>
    <w:rsid w:val="000B5093"/>
    <w:rsid w:val="000C4851"/>
    <w:rsid w:val="000F41E2"/>
    <w:rsid w:val="000F4856"/>
    <w:rsid w:val="000F535A"/>
    <w:rsid w:val="00100CE6"/>
    <w:rsid w:val="00121222"/>
    <w:rsid w:val="0012424B"/>
    <w:rsid w:val="00137F1E"/>
    <w:rsid w:val="00143419"/>
    <w:rsid w:val="0015472C"/>
    <w:rsid w:val="0017042C"/>
    <w:rsid w:val="001812F7"/>
    <w:rsid w:val="00183386"/>
    <w:rsid w:val="00192984"/>
    <w:rsid w:val="001C6892"/>
    <w:rsid w:val="001D099C"/>
    <w:rsid w:val="001D6044"/>
    <w:rsid w:val="001E3D3B"/>
    <w:rsid w:val="001E7F70"/>
    <w:rsid w:val="001F3A42"/>
    <w:rsid w:val="001F6ED0"/>
    <w:rsid w:val="001F7DBC"/>
    <w:rsid w:val="00200278"/>
    <w:rsid w:val="0020384D"/>
    <w:rsid w:val="00206845"/>
    <w:rsid w:val="00227207"/>
    <w:rsid w:val="00244AC2"/>
    <w:rsid w:val="00254F83"/>
    <w:rsid w:val="002608F4"/>
    <w:rsid w:val="0026397A"/>
    <w:rsid w:val="00281135"/>
    <w:rsid w:val="00284BC8"/>
    <w:rsid w:val="00285D02"/>
    <w:rsid w:val="00291447"/>
    <w:rsid w:val="002B7C4F"/>
    <w:rsid w:val="002C2775"/>
    <w:rsid w:val="002C623E"/>
    <w:rsid w:val="002D657D"/>
    <w:rsid w:val="002E3359"/>
    <w:rsid w:val="002E6F35"/>
    <w:rsid w:val="002E756C"/>
    <w:rsid w:val="002F321C"/>
    <w:rsid w:val="002F7B75"/>
    <w:rsid w:val="00315948"/>
    <w:rsid w:val="0032174A"/>
    <w:rsid w:val="00322580"/>
    <w:rsid w:val="003309AB"/>
    <w:rsid w:val="003363CE"/>
    <w:rsid w:val="00353B25"/>
    <w:rsid w:val="003544CB"/>
    <w:rsid w:val="003602D9"/>
    <w:rsid w:val="0036703E"/>
    <w:rsid w:val="00381F87"/>
    <w:rsid w:val="00386063"/>
    <w:rsid w:val="0039795E"/>
    <w:rsid w:val="003A1687"/>
    <w:rsid w:val="003A1FE9"/>
    <w:rsid w:val="003A4B9F"/>
    <w:rsid w:val="003C0D52"/>
    <w:rsid w:val="003D35A4"/>
    <w:rsid w:val="003D5D1A"/>
    <w:rsid w:val="003E3231"/>
    <w:rsid w:val="003E4786"/>
    <w:rsid w:val="003F3F03"/>
    <w:rsid w:val="00412DDE"/>
    <w:rsid w:val="00413D0A"/>
    <w:rsid w:val="00414169"/>
    <w:rsid w:val="0042580E"/>
    <w:rsid w:val="00426579"/>
    <w:rsid w:val="004270A4"/>
    <w:rsid w:val="0042790E"/>
    <w:rsid w:val="00436782"/>
    <w:rsid w:val="00441F2D"/>
    <w:rsid w:val="00445501"/>
    <w:rsid w:val="00446F25"/>
    <w:rsid w:val="00453B81"/>
    <w:rsid w:val="0046365B"/>
    <w:rsid w:val="004738E2"/>
    <w:rsid w:val="0047413E"/>
    <w:rsid w:val="00480819"/>
    <w:rsid w:val="00484022"/>
    <w:rsid w:val="00487D8A"/>
    <w:rsid w:val="00490D78"/>
    <w:rsid w:val="004A2CED"/>
    <w:rsid w:val="004A5493"/>
    <w:rsid w:val="004B6A9E"/>
    <w:rsid w:val="004C1E11"/>
    <w:rsid w:val="004D2C22"/>
    <w:rsid w:val="004D3495"/>
    <w:rsid w:val="004F273F"/>
    <w:rsid w:val="00504671"/>
    <w:rsid w:val="00507957"/>
    <w:rsid w:val="00512C1D"/>
    <w:rsid w:val="00520A30"/>
    <w:rsid w:val="00522CEE"/>
    <w:rsid w:val="00523DAF"/>
    <w:rsid w:val="005247C4"/>
    <w:rsid w:val="005300FF"/>
    <w:rsid w:val="00552AE5"/>
    <w:rsid w:val="005530F5"/>
    <w:rsid w:val="00555551"/>
    <w:rsid w:val="00556572"/>
    <w:rsid w:val="00556DF9"/>
    <w:rsid w:val="00560D7E"/>
    <w:rsid w:val="00562B43"/>
    <w:rsid w:val="00566A9E"/>
    <w:rsid w:val="005903CC"/>
    <w:rsid w:val="00592360"/>
    <w:rsid w:val="00593946"/>
    <w:rsid w:val="00595989"/>
    <w:rsid w:val="005A4803"/>
    <w:rsid w:val="005A51B8"/>
    <w:rsid w:val="005A6ED5"/>
    <w:rsid w:val="005D1965"/>
    <w:rsid w:val="005E63AE"/>
    <w:rsid w:val="00605870"/>
    <w:rsid w:val="00617BF6"/>
    <w:rsid w:val="006222C5"/>
    <w:rsid w:val="00625D55"/>
    <w:rsid w:val="00634C69"/>
    <w:rsid w:val="00665150"/>
    <w:rsid w:val="006718EC"/>
    <w:rsid w:val="0067575D"/>
    <w:rsid w:val="00683691"/>
    <w:rsid w:val="00686B46"/>
    <w:rsid w:val="006938C5"/>
    <w:rsid w:val="006951FF"/>
    <w:rsid w:val="006A4E65"/>
    <w:rsid w:val="006B2FE1"/>
    <w:rsid w:val="006B6B34"/>
    <w:rsid w:val="006D22B1"/>
    <w:rsid w:val="006D4476"/>
    <w:rsid w:val="006E1206"/>
    <w:rsid w:val="006F67D4"/>
    <w:rsid w:val="007033EE"/>
    <w:rsid w:val="00714811"/>
    <w:rsid w:val="00720901"/>
    <w:rsid w:val="007323B9"/>
    <w:rsid w:val="0076615D"/>
    <w:rsid w:val="00772B09"/>
    <w:rsid w:val="007846FD"/>
    <w:rsid w:val="007953F9"/>
    <w:rsid w:val="007A3921"/>
    <w:rsid w:val="007A3A68"/>
    <w:rsid w:val="007B7952"/>
    <w:rsid w:val="007C1C00"/>
    <w:rsid w:val="007D404E"/>
    <w:rsid w:val="007E0DAA"/>
    <w:rsid w:val="007F5959"/>
    <w:rsid w:val="00802AFD"/>
    <w:rsid w:val="00803B7B"/>
    <w:rsid w:val="0080695C"/>
    <w:rsid w:val="00831400"/>
    <w:rsid w:val="00837E3C"/>
    <w:rsid w:val="00847E49"/>
    <w:rsid w:val="00855B81"/>
    <w:rsid w:val="00892C32"/>
    <w:rsid w:val="008B1BF1"/>
    <w:rsid w:val="008B44B4"/>
    <w:rsid w:val="008C3A1B"/>
    <w:rsid w:val="008C4E40"/>
    <w:rsid w:val="008D05FA"/>
    <w:rsid w:val="008D15EB"/>
    <w:rsid w:val="008E0282"/>
    <w:rsid w:val="00923F05"/>
    <w:rsid w:val="00932128"/>
    <w:rsid w:val="009339B1"/>
    <w:rsid w:val="009363D3"/>
    <w:rsid w:val="00943437"/>
    <w:rsid w:val="009479C2"/>
    <w:rsid w:val="009654CD"/>
    <w:rsid w:val="00965509"/>
    <w:rsid w:val="00966965"/>
    <w:rsid w:val="009862B4"/>
    <w:rsid w:val="00987893"/>
    <w:rsid w:val="00994715"/>
    <w:rsid w:val="00996DAF"/>
    <w:rsid w:val="009A47B5"/>
    <w:rsid w:val="009A61F4"/>
    <w:rsid w:val="009B20B9"/>
    <w:rsid w:val="009B3581"/>
    <w:rsid w:val="009B3CB2"/>
    <w:rsid w:val="009B5889"/>
    <w:rsid w:val="009C04EC"/>
    <w:rsid w:val="009E70B5"/>
    <w:rsid w:val="009F6C1C"/>
    <w:rsid w:val="009F6E02"/>
    <w:rsid w:val="00A07D58"/>
    <w:rsid w:val="00A120B5"/>
    <w:rsid w:val="00A377C8"/>
    <w:rsid w:val="00A52102"/>
    <w:rsid w:val="00A64274"/>
    <w:rsid w:val="00A67F64"/>
    <w:rsid w:val="00A74362"/>
    <w:rsid w:val="00A753D4"/>
    <w:rsid w:val="00A810BB"/>
    <w:rsid w:val="00A81C02"/>
    <w:rsid w:val="00A87519"/>
    <w:rsid w:val="00AA3A62"/>
    <w:rsid w:val="00AC2218"/>
    <w:rsid w:val="00AC3BD4"/>
    <w:rsid w:val="00AD2CC2"/>
    <w:rsid w:val="00AF7D89"/>
    <w:rsid w:val="00B03454"/>
    <w:rsid w:val="00B203DA"/>
    <w:rsid w:val="00B40877"/>
    <w:rsid w:val="00B4214A"/>
    <w:rsid w:val="00B50570"/>
    <w:rsid w:val="00B55415"/>
    <w:rsid w:val="00B93FF9"/>
    <w:rsid w:val="00BA1E0C"/>
    <w:rsid w:val="00BE065D"/>
    <w:rsid w:val="00BE41C3"/>
    <w:rsid w:val="00C131F2"/>
    <w:rsid w:val="00C13840"/>
    <w:rsid w:val="00C271FD"/>
    <w:rsid w:val="00C35BB6"/>
    <w:rsid w:val="00C3625A"/>
    <w:rsid w:val="00C430E5"/>
    <w:rsid w:val="00C604A9"/>
    <w:rsid w:val="00C61BEC"/>
    <w:rsid w:val="00C67A1F"/>
    <w:rsid w:val="00C72428"/>
    <w:rsid w:val="00C920B0"/>
    <w:rsid w:val="00CA0680"/>
    <w:rsid w:val="00CA5C69"/>
    <w:rsid w:val="00CB02AD"/>
    <w:rsid w:val="00CB4EF9"/>
    <w:rsid w:val="00CC4A2B"/>
    <w:rsid w:val="00CD7A70"/>
    <w:rsid w:val="00CF26A6"/>
    <w:rsid w:val="00CF2A89"/>
    <w:rsid w:val="00D00992"/>
    <w:rsid w:val="00D12FCC"/>
    <w:rsid w:val="00D169DD"/>
    <w:rsid w:val="00D35385"/>
    <w:rsid w:val="00D47542"/>
    <w:rsid w:val="00D63064"/>
    <w:rsid w:val="00D71299"/>
    <w:rsid w:val="00D84060"/>
    <w:rsid w:val="00D87600"/>
    <w:rsid w:val="00D903DD"/>
    <w:rsid w:val="00DA531B"/>
    <w:rsid w:val="00DD165F"/>
    <w:rsid w:val="00DD2A2F"/>
    <w:rsid w:val="00DD60AA"/>
    <w:rsid w:val="00DE419F"/>
    <w:rsid w:val="00DF2996"/>
    <w:rsid w:val="00DF6913"/>
    <w:rsid w:val="00E00B36"/>
    <w:rsid w:val="00E151C3"/>
    <w:rsid w:val="00E24F09"/>
    <w:rsid w:val="00E31D59"/>
    <w:rsid w:val="00E35A27"/>
    <w:rsid w:val="00E40D2B"/>
    <w:rsid w:val="00E443EC"/>
    <w:rsid w:val="00E46A96"/>
    <w:rsid w:val="00E473B2"/>
    <w:rsid w:val="00E7431A"/>
    <w:rsid w:val="00E8628A"/>
    <w:rsid w:val="00E90F2A"/>
    <w:rsid w:val="00EA1192"/>
    <w:rsid w:val="00EA2FA5"/>
    <w:rsid w:val="00EC0C7A"/>
    <w:rsid w:val="00ED11C8"/>
    <w:rsid w:val="00ED2B6D"/>
    <w:rsid w:val="00ED4698"/>
    <w:rsid w:val="00ED5A1A"/>
    <w:rsid w:val="00EE3E86"/>
    <w:rsid w:val="00EF3D40"/>
    <w:rsid w:val="00F00D36"/>
    <w:rsid w:val="00F023C5"/>
    <w:rsid w:val="00F03653"/>
    <w:rsid w:val="00F05832"/>
    <w:rsid w:val="00F118A7"/>
    <w:rsid w:val="00F23BCC"/>
    <w:rsid w:val="00F32C22"/>
    <w:rsid w:val="00F335A8"/>
    <w:rsid w:val="00F432AC"/>
    <w:rsid w:val="00F4726F"/>
    <w:rsid w:val="00F55123"/>
    <w:rsid w:val="00F6555B"/>
    <w:rsid w:val="00F706E9"/>
    <w:rsid w:val="00F751AF"/>
    <w:rsid w:val="00F91FB6"/>
    <w:rsid w:val="00F94E39"/>
    <w:rsid w:val="00FA7195"/>
    <w:rsid w:val="00FB1485"/>
    <w:rsid w:val="00FC43CC"/>
    <w:rsid w:val="00FD2A24"/>
    <w:rsid w:val="00FD5C01"/>
    <w:rsid w:val="00FE00ED"/>
    <w:rsid w:val="00FE77B4"/>
    <w:rsid w:val="00FF7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B37B45F"/>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5A51B8"/>
    <w:rPr>
      <w:sz w:val="16"/>
      <w:szCs w:val="16"/>
    </w:rPr>
  </w:style>
  <w:style w:type="paragraph" w:styleId="Textodecomentrio">
    <w:name w:val="annotation text"/>
    <w:basedOn w:val="Normal"/>
    <w:link w:val="TextodecomentrioChar"/>
    <w:uiPriority w:val="99"/>
    <w:semiHidden/>
    <w:unhideWhenUsed/>
    <w:rsid w:val="005A51B8"/>
    <w:rPr>
      <w:sz w:val="20"/>
      <w:szCs w:val="20"/>
    </w:rPr>
  </w:style>
  <w:style w:type="character" w:customStyle="1" w:styleId="TextodecomentrioChar">
    <w:name w:val="Texto de comentário Char"/>
    <w:basedOn w:val="Fontepargpadro"/>
    <w:link w:val="Textodecomentrio"/>
    <w:uiPriority w:val="99"/>
    <w:semiHidden/>
    <w:rsid w:val="005A51B8"/>
  </w:style>
  <w:style w:type="paragraph" w:styleId="Assuntodocomentrio">
    <w:name w:val="annotation subject"/>
    <w:basedOn w:val="Textodecomentrio"/>
    <w:next w:val="Textodecomentrio"/>
    <w:link w:val="AssuntodocomentrioChar"/>
    <w:uiPriority w:val="99"/>
    <w:semiHidden/>
    <w:unhideWhenUsed/>
    <w:rsid w:val="005A51B8"/>
    <w:rPr>
      <w:b/>
      <w:bCs/>
    </w:rPr>
  </w:style>
  <w:style w:type="character" w:customStyle="1" w:styleId="AssuntodocomentrioChar">
    <w:name w:val="Assunto do comentário Char"/>
    <w:basedOn w:val="TextodecomentrioChar"/>
    <w:link w:val="Assuntodocomentrio"/>
    <w:uiPriority w:val="99"/>
    <w:semiHidden/>
    <w:rsid w:val="005A51B8"/>
    <w:rPr>
      <w:b/>
      <w:bCs/>
    </w:rPr>
  </w:style>
  <w:style w:type="paragraph" w:styleId="Reviso">
    <w:name w:val="Revision"/>
    <w:hidden/>
    <w:uiPriority w:val="99"/>
    <w:semiHidden/>
    <w:rsid w:val="005A51B8"/>
    <w:rPr>
      <w:sz w:val="24"/>
      <w:szCs w:val="24"/>
    </w:rPr>
  </w:style>
  <w:style w:type="paragraph" w:customStyle="1" w:styleId="yiv7168190263">
    <w:name w:val="yiv7168190263"/>
    <w:basedOn w:val="Normal"/>
    <w:rsid w:val="00FF7454"/>
    <w:pPr>
      <w:spacing w:before="100" w:beforeAutospacing="1" w:after="100" w:afterAutospacing="1"/>
    </w:pPr>
  </w:style>
  <w:style w:type="paragraph" w:customStyle="1" w:styleId="textojustificadorecuoprimeiralinhaespsimples">
    <w:name w:val="texto_justificado_recuo_primeira_linha_esp_simples"/>
    <w:basedOn w:val="Normal"/>
    <w:rsid w:val="00F23BCC"/>
    <w:pPr>
      <w:spacing w:before="100" w:beforeAutospacing="1" w:after="100" w:afterAutospacing="1"/>
    </w:pPr>
  </w:style>
  <w:style w:type="character" w:styleId="nfase">
    <w:name w:val="Emphasis"/>
    <w:basedOn w:val="Fontepargpadro"/>
    <w:uiPriority w:val="20"/>
    <w:qFormat/>
    <w:rsid w:val="00F23BCC"/>
    <w:rPr>
      <w:i/>
      <w:iCs/>
    </w:rPr>
  </w:style>
  <w:style w:type="paragraph" w:customStyle="1" w:styleId="citacao">
    <w:name w:val="citacao"/>
    <w:basedOn w:val="Normal"/>
    <w:rsid w:val="00F23BCC"/>
    <w:pPr>
      <w:spacing w:before="100" w:beforeAutospacing="1" w:after="100" w:afterAutospacing="1"/>
    </w:pPr>
  </w:style>
  <w:style w:type="paragraph" w:customStyle="1" w:styleId="tabelatexto8">
    <w:name w:val="tabela_texto_8"/>
    <w:basedOn w:val="Normal"/>
    <w:rsid w:val="00F23BCC"/>
    <w:pPr>
      <w:spacing w:before="100" w:beforeAutospacing="1" w:after="100" w:afterAutospacing="1"/>
    </w:pPr>
  </w:style>
  <w:style w:type="paragraph" w:customStyle="1" w:styleId="textojustificadorecuoprimeiralinha">
    <w:name w:val="texto_justificado_recuo_primeira_linha"/>
    <w:basedOn w:val="Normal"/>
    <w:rsid w:val="00F335A8"/>
    <w:pPr>
      <w:spacing w:before="100" w:beforeAutospacing="1" w:after="100" w:afterAutospacing="1"/>
    </w:pPr>
  </w:style>
  <w:style w:type="paragraph" w:customStyle="1" w:styleId="textojustificado">
    <w:name w:val="texto_justificado"/>
    <w:basedOn w:val="Normal"/>
    <w:rsid w:val="00C604A9"/>
    <w:pPr>
      <w:spacing w:before="100" w:beforeAutospacing="1" w:after="100" w:afterAutospacing="1"/>
    </w:pPr>
  </w:style>
  <w:style w:type="character" w:customStyle="1" w:styleId="label">
    <w:name w:val="label"/>
    <w:basedOn w:val="Fontepargpadro"/>
    <w:rsid w:val="003A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053">
      <w:bodyDiv w:val="1"/>
      <w:marLeft w:val="0"/>
      <w:marRight w:val="0"/>
      <w:marTop w:val="0"/>
      <w:marBottom w:val="0"/>
      <w:divBdr>
        <w:top w:val="none" w:sz="0" w:space="0" w:color="auto"/>
        <w:left w:val="none" w:sz="0" w:space="0" w:color="auto"/>
        <w:bottom w:val="none" w:sz="0" w:space="0" w:color="auto"/>
        <w:right w:val="none" w:sz="0" w:space="0" w:color="auto"/>
      </w:divBdr>
    </w:div>
    <w:div w:id="187523840">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11140409">
      <w:bodyDiv w:val="1"/>
      <w:marLeft w:val="0"/>
      <w:marRight w:val="0"/>
      <w:marTop w:val="0"/>
      <w:marBottom w:val="0"/>
      <w:divBdr>
        <w:top w:val="none" w:sz="0" w:space="0" w:color="auto"/>
        <w:left w:val="none" w:sz="0" w:space="0" w:color="auto"/>
        <w:bottom w:val="none" w:sz="0" w:space="0" w:color="auto"/>
        <w:right w:val="none" w:sz="0" w:space="0" w:color="auto"/>
      </w:divBdr>
    </w:div>
    <w:div w:id="590436312">
      <w:bodyDiv w:val="1"/>
      <w:marLeft w:val="0"/>
      <w:marRight w:val="0"/>
      <w:marTop w:val="0"/>
      <w:marBottom w:val="0"/>
      <w:divBdr>
        <w:top w:val="none" w:sz="0" w:space="0" w:color="auto"/>
        <w:left w:val="none" w:sz="0" w:space="0" w:color="auto"/>
        <w:bottom w:val="none" w:sz="0" w:space="0" w:color="auto"/>
        <w:right w:val="none" w:sz="0" w:space="0" w:color="auto"/>
      </w:divBdr>
      <w:divsChild>
        <w:div w:id="541789203">
          <w:marLeft w:val="0"/>
          <w:marRight w:val="0"/>
          <w:marTop w:val="0"/>
          <w:marBottom w:val="0"/>
          <w:divBdr>
            <w:top w:val="none" w:sz="0" w:space="0" w:color="auto"/>
            <w:left w:val="none" w:sz="0" w:space="0" w:color="auto"/>
            <w:bottom w:val="none" w:sz="0" w:space="0" w:color="auto"/>
            <w:right w:val="none" w:sz="0" w:space="0" w:color="auto"/>
          </w:divBdr>
        </w:div>
        <w:div w:id="860433658">
          <w:marLeft w:val="0"/>
          <w:marRight w:val="0"/>
          <w:marTop w:val="0"/>
          <w:marBottom w:val="0"/>
          <w:divBdr>
            <w:top w:val="none" w:sz="0" w:space="0" w:color="auto"/>
            <w:left w:val="none" w:sz="0" w:space="0" w:color="auto"/>
            <w:bottom w:val="none" w:sz="0" w:space="0" w:color="auto"/>
            <w:right w:val="none" w:sz="0" w:space="0" w:color="auto"/>
          </w:divBdr>
        </w:div>
        <w:div w:id="2141653190">
          <w:marLeft w:val="0"/>
          <w:marRight w:val="0"/>
          <w:marTop w:val="0"/>
          <w:marBottom w:val="0"/>
          <w:divBdr>
            <w:top w:val="none" w:sz="0" w:space="0" w:color="auto"/>
            <w:left w:val="none" w:sz="0" w:space="0" w:color="auto"/>
            <w:bottom w:val="none" w:sz="0" w:space="0" w:color="auto"/>
            <w:right w:val="none" w:sz="0" w:space="0" w:color="auto"/>
          </w:divBdr>
        </w:div>
        <w:div w:id="819661853">
          <w:marLeft w:val="0"/>
          <w:marRight w:val="0"/>
          <w:marTop w:val="0"/>
          <w:marBottom w:val="0"/>
          <w:divBdr>
            <w:top w:val="none" w:sz="0" w:space="0" w:color="auto"/>
            <w:left w:val="none" w:sz="0" w:space="0" w:color="auto"/>
            <w:bottom w:val="none" w:sz="0" w:space="0" w:color="auto"/>
            <w:right w:val="none" w:sz="0" w:space="0" w:color="auto"/>
          </w:divBdr>
        </w:div>
        <w:div w:id="1012102386">
          <w:marLeft w:val="0"/>
          <w:marRight w:val="0"/>
          <w:marTop w:val="0"/>
          <w:marBottom w:val="0"/>
          <w:divBdr>
            <w:top w:val="none" w:sz="0" w:space="0" w:color="auto"/>
            <w:left w:val="none" w:sz="0" w:space="0" w:color="auto"/>
            <w:bottom w:val="none" w:sz="0" w:space="0" w:color="auto"/>
            <w:right w:val="none" w:sz="0" w:space="0" w:color="auto"/>
          </w:divBdr>
        </w:div>
        <w:div w:id="312032037">
          <w:marLeft w:val="0"/>
          <w:marRight w:val="0"/>
          <w:marTop w:val="0"/>
          <w:marBottom w:val="0"/>
          <w:divBdr>
            <w:top w:val="none" w:sz="0" w:space="0" w:color="auto"/>
            <w:left w:val="none" w:sz="0" w:space="0" w:color="auto"/>
            <w:bottom w:val="none" w:sz="0" w:space="0" w:color="auto"/>
            <w:right w:val="none" w:sz="0" w:space="0" w:color="auto"/>
          </w:divBdr>
        </w:div>
      </w:divsChild>
    </w:div>
    <w:div w:id="1048724762">
      <w:bodyDiv w:val="1"/>
      <w:marLeft w:val="0"/>
      <w:marRight w:val="0"/>
      <w:marTop w:val="0"/>
      <w:marBottom w:val="0"/>
      <w:divBdr>
        <w:top w:val="none" w:sz="0" w:space="0" w:color="auto"/>
        <w:left w:val="none" w:sz="0" w:space="0" w:color="auto"/>
        <w:bottom w:val="none" w:sz="0" w:space="0" w:color="auto"/>
        <w:right w:val="none" w:sz="0" w:space="0" w:color="auto"/>
      </w:divBdr>
    </w:div>
    <w:div w:id="1566448795">
      <w:bodyDiv w:val="1"/>
      <w:marLeft w:val="0"/>
      <w:marRight w:val="0"/>
      <w:marTop w:val="0"/>
      <w:marBottom w:val="0"/>
      <w:divBdr>
        <w:top w:val="none" w:sz="0" w:space="0" w:color="auto"/>
        <w:left w:val="none" w:sz="0" w:space="0" w:color="auto"/>
        <w:bottom w:val="none" w:sz="0" w:space="0" w:color="auto"/>
        <w:right w:val="none" w:sz="0" w:space="0" w:color="auto"/>
      </w:divBdr>
      <w:divsChild>
        <w:div w:id="2125924431">
          <w:marLeft w:val="0"/>
          <w:marRight w:val="0"/>
          <w:marTop w:val="0"/>
          <w:marBottom w:val="0"/>
          <w:divBdr>
            <w:top w:val="none" w:sz="0" w:space="0" w:color="auto"/>
            <w:left w:val="none" w:sz="0" w:space="0" w:color="auto"/>
            <w:bottom w:val="none" w:sz="0" w:space="0" w:color="auto"/>
            <w:right w:val="none" w:sz="0" w:space="0" w:color="auto"/>
          </w:divBdr>
        </w:div>
        <w:div w:id="1496528041">
          <w:marLeft w:val="0"/>
          <w:marRight w:val="0"/>
          <w:marTop w:val="0"/>
          <w:marBottom w:val="0"/>
          <w:divBdr>
            <w:top w:val="none" w:sz="0" w:space="0" w:color="auto"/>
            <w:left w:val="none" w:sz="0" w:space="0" w:color="auto"/>
            <w:bottom w:val="none" w:sz="0" w:space="0" w:color="auto"/>
            <w:right w:val="none" w:sz="0" w:space="0" w:color="auto"/>
          </w:divBdr>
        </w:div>
      </w:divsChild>
    </w:div>
    <w:div w:id="1914662394">
      <w:bodyDiv w:val="1"/>
      <w:marLeft w:val="0"/>
      <w:marRight w:val="0"/>
      <w:marTop w:val="0"/>
      <w:marBottom w:val="0"/>
      <w:divBdr>
        <w:top w:val="none" w:sz="0" w:space="0" w:color="auto"/>
        <w:left w:val="none" w:sz="0" w:space="0" w:color="auto"/>
        <w:bottom w:val="none" w:sz="0" w:space="0" w:color="auto"/>
        <w:right w:val="none" w:sz="0" w:space="0" w:color="auto"/>
      </w:divBdr>
    </w:div>
    <w:div w:id="19602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1C91-7FB7-4AB8-9E92-2FDAC2E6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465</TotalTime>
  <Pages>5</Pages>
  <Words>961</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Debora Balzan Fleck</cp:lastModifiedBy>
  <cp:revision>19</cp:revision>
  <cp:lastPrinted>2019-03-21T18:57:00Z</cp:lastPrinted>
  <dcterms:created xsi:type="dcterms:W3CDTF">2020-07-14T20:29:00Z</dcterms:created>
  <dcterms:modified xsi:type="dcterms:W3CDTF">2020-07-27T18:24:00Z</dcterms:modified>
</cp:coreProperties>
</file>