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8F1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A831A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93129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814C2F" w14:textId="77777777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>Devido ao Decreto Municipal nº 20.639, emitido no dia 5 de julho de 2020, muitos profissionais da área da saúde, que prestam serviços essenciais ao esforço coletivo pela saúde pública e que não foram descontinuados, serão prejudicados ao tentarem estacionar seus veículos em locais de Área Azul, o que pode prejudicar o atendimento em saúde da população da nossa cidade.</w:t>
      </w:r>
    </w:p>
    <w:p w14:paraId="50547CB7" w14:textId="58CEAB25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 xml:space="preserve">O </w:t>
      </w:r>
      <w:r w:rsidR="00103F16">
        <w:rPr>
          <w:rFonts w:eastAsia="Calibri"/>
          <w:lang w:eastAsia="en-US"/>
        </w:rPr>
        <w:t>a</w:t>
      </w:r>
      <w:r w:rsidRPr="006B4E21">
        <w:rPr>
          <w:rFonts w:eastAsia="Calibri"/>
          <w:lang w:eastAsia="en-US"/>
        </w:rPr>
        <w:t xml:space="preserve">rt. 5º do </w:t>
      </w:r>
      <w:r w:rsidR="00103F16">
        <w:rPr>
          <w:rFonts w:eastAsia="Calibri"/>
          <w:lang w:eastAsia="en-US"/>
        </w:rPr>
        <w:t xml:space="preserve">referido </w:t>
      </w:r>
      <w:r w:rsidRPr="006B4E21">
        <w:rPr>
          <w:rFonts w:eastAsia="Calibri"/>
          <w:lang w:eastAsia="en-US"/>
        </w:rPr>
        <w:t>Decreto apresenta os seguintes dispositivos:</w:t>
      </w:r>
    </w:p>
    <w:p w14:paraId="0326E1E6" w14:textId="77777777" w:rsidR="00103F16" w:rsidRDefault="00103F16" w:rsidP="006B4E21">
      <w:pPr>
        <w:ind w:firstLine="1418"/>
        <w:jc w:val="both"/>
        <w:rPr>
          <w:rFonts w:eastAsia="Calibri"/>
          <w:lang w:eastAsia="en-US"/>
        </w:rPr>
      </w:pPr>
    </w:p>
    <w:p w14:paraId="544169EC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“Art. 5º Fica alterado o inc. IV e incluídos os incs. VII ao IX no caput e os §§ 4º ao 7º no art. 16 do Decreto nº 20.625, de 2020, conforme segue:</w:t>
      </w:r>
    </w:p>
    <w:p w14:paraId="05B4EE7B" w14:textId="77777777" w:rsidR="00103F16" w:rsidRPr="00F51AC5" w:rsidRDefault="00103F16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6C895CB9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§ 5º Fica proibido o estacionamento nas vias públicas nas vagas destinadas ao estacionamento rotativo denominado Área Azul.</w:t>
      </w:r>
    </w:p>
    <w:p w14:paraId="092D8CF5" w14:textId="77777777" w:rsidR="00103F16" w:rsidRPr="00F51AC5" w:rsidRDefault="00103F16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6CB704D0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§ 6º Deverá a operadora do sistema do estacionamento rotativo:</w:t>
      </w:r>
    </w:p>
    <w:p w14:paraId="33855AE8" w14:textId="77777777" w:rsidR="00103F16" w:rsidRPr="00F51AC5" w:rsidRDefault="00103F16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44409713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I - suspender a venda on-line, a venda presencial e demais modos de aquisição de créditos e tíquetes para o estacionamento; e</w:t>
      </w:r>
    </w:p>
    <w:p w14:paraId="1DFD571A" w14:textId="77777777" w:rsidR="00103F16" w:rsidRPr="00F51AC5" w:rsidRDefault="00103F16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7CF082F3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II - providenciar o aviso de proibição de utilização do sistema e das vagas respectivas aos usuários no equipamento totem (parquímetro), por meio de adesivo ou outra forma de afixação, e através dos canais on-line.</w:t>
      </w:r>
    </w:p>
    <w:p w14:paraId="1B0336E2" w14:textId="77777777" w:rsidR="00103F16" w:rsidRPr="00F51AC5" w:rsidRDefault="00103F16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</w:p>
    <w:p w14:paraId="31DC9652" w14:textId="77777777" w:rsidR="006B4E21" w:rsidRPr="00F51AC5" w:rsidRDefault="006B4E21" w:rsidP="00F51AC5">
      <w:pPr>
        <w:ind w:left="2268" w:firstLine="1418"/>
        <w:jc w:val="both"/>
        <w:rPr>
          <w:rFonts w:eastAsia="Calibri"/>
          <w:sz w:val="20"/>
          <w:szCs w:val="20"/>
          <w:lang w:eastAsia="en-US"/>
        </w:rPr>
      </w:pPr>
      <w:r w:rsidRPr="00F51AC5">
        <w:rPr>
          <w:rFonts w:eastAsia="Calibri"/>
          <w:sz w:val="20"/>
          <w:szCs w:val="20"/>
          <w:lang w:eastAsia="en-US"/>
        </w:rPr>
        <w:t>§ 7º Excetuam-se da proibição do § 5º deste artigo as vagas da denominada Área Azul, a serem definidas pela Empresa Pública de Transporte e Circulação (EPTC), no entorno de hospitais e dos estabelecimentos públicos de saúde, as quais permanecem em funcionamento com aquisição de tíquetes exclusivamente no equipamento totem (parquímetro)."</w:t>
      </w:r>
    </w:p>
    <w:p w14:paraId="655D414C" w14:textId="77777777" w:rsidR="00103F16" w:rsidRDefault="00103F16" w:rsidP="006B4E21">
      <w:pPr>
        <w:ind w:firstLine="1418"/>
        <w:jc w:val="both"/>
        <w:rPr>
          <w:rFonts w:eastAsia="Calibri"/>
          <w:lang w:eastAsia="en-US"/>
        </w:rPr>
      </w:pPr>
    </w:p>
    <w:p w14:paraId="767F8CF2" w14:textId="0FC60A24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 xml:space="preserve">De acordo com </w:t>
      </w:r>
      <w:r w:rsidR="00103F16">
        <w:rPr>
          <w:rFonts w:eastAsia="Calibri"/>
          <w:lang w:eastAsia="en-US"/>
        </w:rPr>
        <w:t xml:space="preserve">o </w:t>
      </w:r>
      <w:r w:rsidRPr="006B4E21">
        <w:rPr>
          <w:rFonts w:eastAsia="Calibri"/>
          <w:lang w:eastAsia="en-US"/>
        </w:rPr>
        <w:t>trecho extraído do Decreto, vários profissionais da área da saúde, como, por exemplo</w:t>
      </w:r>
      <w:r w:rsidR="00103F16">
        <w:rPr>
          <w:rFonts w:eastAsia="Calibri"/>
          <w:lang w:eastAsia="en-US"/>
        </w:rPr>
        <w:t>,</w:t>
      </w:r>
      <w:r w:rsidRPr="006B4E21">
        <w:rPr>
          <w:rFonts w:eastAsia="Calibri"/>
          <w:lang w:eastAsia="en-US"/>
        </w:rPr>
        <w:t xml:space="preserve"> médicos, médicos veterinários, odontologistas, fisioterapeutas, técnicos e enfermeiros, dentre outros, que prestam serviços </w:t>
      </w:r>
      <w:r w:rsidR="00103F16">
        <w:rPr>
          <w:rFonts w:eastAsia="Calibri"/>
          <w:lang w:eastAsia="en-US"/>
        </w:rPr>
        <w:t>em</w:t>
      </w:r>
      <w:r w:rsidR="00103F16" w:rsidRPr="006B4E21">
        <w:rPr>
          <w:rFonts w:eastAsia="Calibri"/>
          <w:lang w:eastAsia="en-US"/>
        </w:rPr>
        <w:t xml:space="preserve"> </w:t>
      </w:r>
      <w:r w:rsidRPr="006B4E21">
        <w:rPr>
          <w:rFonts w:eastAsia="Calibri"/>
          <w:lang w:eastAsia="en-US"/>
        </w:rPr>
        <w:t>domicílio ou em consultórios localizados em vias públicas, com vagas destinadas ao estacionamento rotativo, serão impedidos de estacionar.</w:t>
      </w:r>
    </w:p>
    <w:p w14:paraId="5024DB82" w14:textId="77777777" w:rsidR="00103F16" w:rsidRDefault="00103F16" w:rsidP="006B4E21">
      <w:pPr>
        <w:ind w:firstLine="1418"/>
        <w:jc w:val="both"/>
        <w:rPr>
          <w:rFonts w:eastAsia="Calibri"/>
          <w:lang w:eastAsia="en-US"/>
        </w:rPr>
      </w:pPr>
    </w:p>
    <w:p w14:paraId="164F12DB" w14:textId="2FA5D9EE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 xml:space="preserve">Alguns desses profissionais, essenciais para a manutenção da saúde da população, prestam serviços tanto para animais quanto para seres humanos e, ao se deslocarem para efetuar os atendimentos necessários onde está o paciente ou tutor, colaboram para a manutenção da medida de prevenção ao COVID-19, que é reduzir ao mínimo possível a circulação de pessoas pela </w:t>
      </w:r>
      <w:r w:rsidR="00713CBF">
        <w:rPr>
          <w:rFonts w:eastAsia="Calibri"/>
          <w:lang w:eastAsia="en-US"/>
        </w:rPr>
        <w:t>C</w:t>
      </w:r>
      <w:r w:rsidRPr="006B4E21">
        <w:rPr>
          <w:rFonts w:eastAsia="Calibri"/>
          <w:lang w:eastAsia="en-US"/>
        </w:rPr>
        <w:t>idade. Ao impedirmos que es</w:t>
      </w:r>
      <w:r w:rsidR="00103F16">
        <w:rPr>
          <w:rFonts w:eastAsia="Calibri"/>
          <w:lang w:eastAsia="en-US"/>
        </w:rPr>
        <w:t>s</w:t>
      </w:r>
      <w:r w:rsidRPr="006B4E21">
        <w:rPr>
          <w:rFonts w:eastAsia="Calibri"/>
          <w:lang w:eastAsia="en-US"/>
        </w:rPr>
        <w:t>es profissionais estacionem nos locais de atendimento, estaríamos dificultando o cumprimento das normas de isolamento social.</w:t>
      </w:r>
    </w:p>
    <w:p w14:paraId="3105F5AD" w14:textId="77777777" w:rsidR="00103F16" w:rsidRDefault="00103F16" w:rsidP="006B4E21">
      <w:pPr>
        <w:ind w:firstLine="1418"/>
        <w:jc w:val="both"/>
        <w:rPr>
          <w:rFonts w:eastAsia="Calibri"/>
          <w:lang w:eastAsia="en-US"/>
        </w:rPr>
      </w:pPr>
    </w:p>
    <w:p w14:paraId="7293279C" w14:textId="08A649B8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 xml:space="preserve">Outro fato que merece destaque é que, ao se excetuar a esse </w:t>
      </w:r>
      <w:r w:rsidR="00103F16">
        <w:rPr>
          <w:rFonts w:eastAsia="Calibri"/>
          <w:lang w:eastAsia="en-US"/>
        </w:rPr>
        <w:t xml:space="preserve">ato </w:t>
      </w:r>
      <w:r w:rsidRPr="006B4E21">
        <w:rPr>
          <w:rFonts w:eastAsia="Calibri"/>
          <w:lang w:eastAsia="en-US"/>
        </w:rPr>
        <w:t xml:space="preserve">normativo somente o entorno de hospitais e dos estabelecimentos públicos de saúde, delimita-se injustamente o local de atuação de um profissional da saúde, pois acolhimento e atendimento não acontecem somente em hospitais e estabelecimentos públicos, mas em diversos casos pontuais </w:t>
      </w:r>
      <w:r w:rsidR="00103F16">
        <w:rPr>
          <w:rFonts w:eastAsia="Calibri"/>
          <w:lang w:eastAsia="en-US"/>
        </w:rPr>
        <w:t>em</w:t>
      </w:r>
      <w:r w:rsidRPr="006B4E21">
        <w:rPr>
          <w:rFonts w:eastAsia="Calibri"/>
          <w:lang w:eastAsia="en-US"/>
        </w:rPr>
        <w:t xml:space="preserve"> domicílio ou em clínicas.</w:t>
      </w:r>
    </w:p>
    <w:p w14:paraId="4CAEB375" w14:textId="77777777" w:rsidR="00103F16" w:rsidRDefault="00103F16" w:rsidP="006B4E21">
      <w:pPr>
        <w:ind w:firstLine="1418"/>
        <w:jc w:val="both"/>
        <w:rPr>
          <w:rFonts w:eastAsia="Calibri"/>
          <w:lang w:eastAsia="en-US"/>
        </w:rPr>
      </w:pPr>
    </w:p>
    <w:p w14:paraId="12637387" w14:textId="789B7A12" w:rsid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 xml:space="preserve">Este </w:t>
      </w:r>
      <w:r w:rsidR="000C6A06">
        <w:rPr>
          <w:rFonts w:eastAsia="Calibri"/>
          <w:lang w:eastAsia="en-US"/>
        </w:rPr>
        <w:t>P</w:t>
      </w:r>
      <w:r w:rsidR="000C6A06" w:rsidRPr="006B4E21">
        <w:rPr>
          <w:rFonts w:eastAsia="Calibri"/>
          <w:lang w:eastAsia="en-US"/>
        </w:rPr>
        <w:t xml:space="preserve">rojeto </w:t>
      </w:r>
      <w:r w:rsidRPr="006B4E21">
        <w:rPr>
          <w:rFonts w:eastAsia="Calibri"/>
          <w:lang w:eastAsia="en-US"/>
        </w:rPr>
        <w:t>se coaduna ao apelo de Conselhos regulamentadores das atividades dos profissionais da área da saúde, a exemplo do Conselho Regional de Medicina Veterinária (CRMV-</w:t>
      </w:r>
      <w:r w:rsidRPr="006B4E21">
        <w:rPr>
          <w:rFonts w:eastAsia="Calibri"/>
          <w:lang w:eastAsia="en-US"/>
        </w:rPr>
        <w:lastRenderedPageBreak/>
        <w:t xml:space="preserve">RS), que já encaminhou à </w:t>
      </w:r>
      <w:r w:rsidR="000C6A06">
        <w:rPr>
          <w:rFonts w:eastAsia="Calibri"/>
          <w:lang w:eastAsia="en-US"/>
        </w:rPr>
        <w:t>Empresa Pública de Transporte e Circulação (</w:t>
      </w:r>
      <w:r w:rsidRPr="006B4E21">
        <w:rPr>
          <w:rFonts w:eastAsia="Calibri"/>
          <w:lang w:eastAsia="en-US"/>
        </w:rPr>
        <w:t>EPTC</w:t>
      </w:r>
      <w:r w:rsidR="000C6A06">
        <w:rPr>
          <w:rFonts w:eastAsia="Calibri"/>
          <w:lang w:eastAsia="en-US"/>
        </w:rPr>
        <w:t>)</w:t>
      </w:r>
      <w:r w:rsidRPr="006B4E21">
        <w:rPr>
          <w:rFonts w:eastAsia="Calibri"/>
          <w:lang w:eastAsia="en-US"/>
        </w:rPr>
        <w:t xml:space="preserve"> ofício tratando </w:t>
      </w:r>
      <w:r w:rsidR="000C6A06">
        <w:rPr>
          <w:rFonts w:eastAsia="Calibri"/>
          <w:lang w:eastAsia="en-US"/>
        </w:rPr>
        <w:t xml:space="preserve">sobre o </w:t>
      </w:r>
      <w:r w:rsidRPr="006B4E21">
        <w:rPr>
          <w:rFonts w:eastAsia="Calibri"/>
          <w:lang w:eastAsia="en-US"/>
        </w:rPr>
        <w:t>tema.</w:t>
      </w:r>
    </w:p>
    <w:p w14:paraId="49069D26" w14:textId="77777777" w:rsidR="000C6A06" w:rsidRPr="006B4E21" w:rsidRDefault="000C6A06" w:rsidP="006B4E21">
      <w:pPr>
        <w:ind w:firstLine="1418"/>
        <w:jc w:val="both"/>
        <w:rPr>
          <w:rFonts w:eastAsia="Calibri"/>
          <w:lang w:eastAsia="en-US"/>
        </w:rPr>
      </w:pPr>
    </w:p>
    <w:p w14:paraId="0C53AC3B" w14:textId="438514C1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>Por isso, peço aos nobres colegas apoio para a aprovação do presente Projeto de Lei, que visa a proteger o direito de ir e vir dos profissionais de saúde que necessitam estacionar seus veículos em locais com Área Azul, permitindo</w:t>
      </w:r>
      <w:r w:rsidR="000C6A06">
        <w:rPr>
          <w:rFonts w:eastAsia="Calibri"/>
          <w:lang w:eastAsia="en-US"/>
        </w:rPr>
        <w:t>,</w:t>
      </w:r>
      <w:r w:rsidRPr="006B4E21">
        <w:rPr>
          <w:rFonts w:eastAsia="Calibri"/>
          <w:lang w:eastAsia="en-US"/>
        </w:rPr>
        <w:t xml:space="preserve"> assim</w:t>
      </w:r>
      <w:r w:rsidR="000C6A06">
        <w:rPr>
          <w:rFonts w:eastAsia="Calibri"/>
          <w:lang w:eastAsia="en-US"/>
        </w:rPr>
        <w:t>,</w:t>
      </w:r>
      <w:r w:rsidRPr="006B4E21">
        <w:rPr>
          <w:rFonts w:eastAsia="Calibri"/>
          <w:lang w:eastAsia="en-US"/>
        </w:rPr>
        <w:t xml:space="preserve"> um cumprimento mais efetivo das medidas de isolamento social dos pacientes por eles atendidos e otimizando a resposta da cidade de Porto Alegre aos desafios da pandemia d</w:t>
      </w:r>
      <w:r w:rsidR="00265EFD">
        <w:rPr>
          <w:rFonts w:eastAsia="Calibri"/>
          <w:lang w:eastAsia="en-US"/>
        </w:rPr>
        <w:t>o</w:t>
      </w:r>
      <w:r w:rsidRPr="006B4E21">
        <w:rPr>
          <w:rFonts w:eastAsia="Calibri"/>
          <w:lang w:eastAsia="en-US"/>
        </w:rPr>
        <w:t xml:space="preserve"> </w:t>
      </w:r>
      <w:r w:rsidR="00DB60AD" w:rsidRPr="006B4E21">
        <w:rPr>
          <w:rFonts w:eastAsia="Calibri"/>
          <w:lang w:eastAsia="en-US"/>
        </w:rPr>
        <w:t>C</w:t>
      </w:r>
      <w:r w:rsidR="00DB60AD">
        <w:rPr>
          <w:rFonts w:eastAsia="Calibri"/>
          <w:lang w:eastAsia="en-US"/>
        </w:rPr>
        <w:t>ovid</w:t>
      </w:r>
      <w:r w:rsidRPr="006B4E21">
        <w:rPr>
          <w:rFonts w:eastAsia="Calibri"/>
          <w:lang w:eastAsia="en-US"/>
        </w:rPr>
        <w:t>-19.</w:t>
      </w:r>
    </w:p>
    <w:p w14:paraId="01031107" w14:textId="77777777" w:rsidR="006B4E21" w:rsidRPr="006B4E21" w:rsidRDefault="006B4E21" w:rsidP="006B4E21">
      <w:pPr>
        <w:ind w:firstLine="1418"/>
        <w:jc w:val="both"/>
        <w:rPr>
          <w:rFonts w:eastAsia="Calibri"/>
          <w:lang w:eastAsia="en-US"/>
        </w:rPr>
      </w:pPr>
      <w:r w:rsidRPr="006B4E21">
        <w:rPr>
          <w:rFonts w:eastAsia="Calibri"/>
          <w:lang w:eastAsia="en-US"/>
        </w:rPr>
        <w:t> </w:t>
      </w:r>
    </w:p>
    <w:p w14:paraId="2860412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FAFCA16" w14:textId="1F9F9A6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C6A06">
        <w:rPr>
          <w:rFonts w:eastAsia="Calibri"/>
          <w:lang w:eastAsia="en-US"/>
        </w:rPr>
        <w:t>9</w:t>
      </w:r>
      <w:r w:rsidR="000C6A0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C6A06">
        <w:rPr>
          <w:rFonts w:eastAsia="Calibri"/>
          <w:lang w:eastAsia="en-US"/>
        </w:rPr>
        <w:t>julho</w:t>
      </w:r>
      <w:r w:rsidR="000C6A0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A0BD2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65E876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223456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2A8EE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BA2CB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52EDD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E7ACD70" w14:textId="48F25ED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B4E21">
        <w:rPr>
          <w:rFonts w:eastAsia="Calibri"/>
          <w:lang w:eastAsia="en-US"/>
        </w:rPr>
        <w:t>PROF</w:t>
      </w:r>
      <w:r w:rsidR="00713CBF">
        <w:rPr>
          <w:rFonts w:eastAsia="Calibri"/>
          <w:lang w:eastAsia="en-US"/>
        </w:rPr>
        <w:t>.</w:t>
      </w:r>
      <w:r w:rsidR="006B4E21">
        <w:rPr>
          <w:rFonts w:eastAsia="Calibri"/>
          <w:lang w:eastAsia="en-US"/>
        </w:rPr>
        <w:t xml:space="preserve"> ALEX FRAGA</w:t>
      </w:r>
    </w:p>
    <w:p w14:paraId="38280FF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3FA2FA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00221B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CD3FE1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80F20EC" w14:textId="13BC9901" w:rsidR="00BE065D" w:rsidRPr="00F51AC5" w:rsidRDefault="000C6A06" w:rsidP="00F51AC5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P</w:t>
      </w:r>
      <w:r w:rsidR="006B4E21" w:rsidRPr="006B4E21">
        <w:rPr>
          <w:b/>
        </w:rPr>
        <w:t>ermi</w:t>
      </w:r>
      <w:r>
        <w:rPr>
          <w:b/>
        </w:rPr>
        <w:t>te</w:t>
      </w:r>
      <w:r w:rsidR="006B4E21" w:rsidRPr="006B4E21">
        <w:rPr>
          <w:b/>
        </w:rPr>
        <w:t xml:space="preserve"> </w:t>
      </w:r>
      <w:r w:rsidR="00FA7574">
        <w:rPr>
          <w:b/>
        </w:rPr>
        <w:t xml:space="preserve">aos profissionais da saúde que especifica </w:t>
      </w:r>
      <w:r w:rsidR="00FA7574" w:rsidRPr="006B4E21">
        <w:rPr>
          <w:b/>
        </w:rPr>
        <w:t xml:space="preserve"> </w:t>
      </w:r>
      <w:r w:rsidR="00503FC2">
        <w:rPr>
          <w:b/>
        </w:rPr>
        <w:t xml:space="preserve">o </w:t>
      </w:r>
      <w:r w:rsidR="006B4E21" w:rsidRPr="006B4E21">
        <w:rPr>
          <w:b/>
        </w:rPr>
        <w:t xml:space="preserve">estacionamento </w:t>
      </w:r>
      <w:r w:rsidR="00FA7574">
        <w:rPr>
          <w:b/>
        </w:rPr>
        <w:t>em</w:t>
      </w:r>
      <w:r w:rsidR="00FA7574" w:rsidRPr="006B4E21">
        <w:rPr>
          <w:b/>
        </w:rPr>
        <w:t xml:space="preserve"> </w:t>
      </w:r>
      <w:r w:rsidR="006B4E21" w:rsidRPr="006B4E21">
        <w:rPr>
          <w:b/>
        </w:rPr>
        <w:t>vias públicas</w:t>
      </w:r>
      <w:r w:rsidR="00503FC2">
        <w:rPr>
          <w:b/>
        </w:rPr>
        <w:t>,</w:t>
      </w:r>
      <w:r w:rsidR="00FA7574">
        <w:rPr>
          <w:b/>
        </w:rPr>
        <w:t xml:space="preserve"> </w:t>
      </w:r>
      <w:r w:rsidR="00F51AC5">
        <w:rPr>
          <w:b/>
        </w:rPr>
        <w:t>com</w:t>
      </w:r>
      <w:r w:rsidR="00FA7574">
        <w:rPr>
          <w:b/>
        </w:rPr>
        <w:t xml:space="preserve"> isenção de pagamento</w:t>
      </w:r>
      <w:r w:rsidR="00503FC2">
        <w:rPr>
          <w:b/>
        </w:rPr>
        <w:t>,</w:t>
      </w:r>
      <w:r w:rsidR="006B4E21" w:rsidRPr="006B4E21">
        <w:rPr>
          <w:b/>
        </w:rPr>
        <w:t xml:space="preserve"> </w:t>
      </w:r>
      <w:r w:rsidR="00FA7574">
        <w:rPr>
          <w:b/>
        </w:rPr>
        <w:t>nas</w:t>
      </w:r>
      <w:r w:rsidR="00FA7574" w:rsidRPr="006B4E21">
        <w:rPr>
          <w:b/>
        </w:rPr>
        <w:t xml:space="preserve"> </w:t>
      </w:r>
      <w:r w:rsidR="006B4E21" w:rsidRPr="006B4E21">
        <w:rPr>
          <w:b/>
        </w:rPr>
        <w:t xml:space="preserve">vagas destinadas </w:t>
      </w:r>
      <w:r w:rsidR="007001D0">
        <w:rPr>
          <w:b/>
        </w:rPr>
        <w:t xml:space="preserve">à </w:t>
      </w:r>
      <w:r w:rsidR="006B4E21" w:rsidRPr="006B4E21">
        <w:rPr>
          <w:b/>
        </w:rPr>
        <w:t>Área Azul</w:t>
      </w:r>
      <w:r w:rsidR="009C0127">
        <w:rPr>
          <w:b/>
        </w:rPr>
        <w:t>,</w:t>
      </w:r>
      <w:r w:rsidR="00FA7574" w:rsidRPr="007001D0">
        <w:rPr>
          <w:b/>
        </w:rPr>
        <w:t xml:space="preserve"> </w:t>
      </w:r>
      <w:r w:rsidR="00FA7574" w:rsidRPr="00F51AC5">
        <w:rPr>
          <w:b/>
        </w:rPr>
        <w:t xml:space="preserve">durante a vigência do estado de calamidade pública decretado no Município de Porto Alegre em face da pandemia causada pelo novo </w:t>
      </w:r>
      <w:r w:rsidR="00503FC2">
        <w:rPr>
          <w:b/>
        </w:rPr>
        <w:t>C</w:t>
      </w:r>
      <w:r w:rsidR="00FA7574" w:rsidRPr="00F51AC5">
        <w:rPr>
          <w:b/>
        </w:rPr>
        <w:t>oronavírus (Covid-19).</w:t>
      </w:r>
    </w:p>
    <w:p w14:paraId="25270093" w14:textId="77777777" w:rsidR="00105C77" w:rsidRPr="006B4E21" w:rsidRDefault="00105C77" w:rsidP="00C03878">
      <w:pPr>
        <w:autoSpaceDE w:val="0"/>
        <w:autoSpaceDN w:val="0"/>
        <w:adjustRightInd w:val="0"/>
        <w:jc w:val="center"/>
      </w:pPr>
    </w:p>
    <w:p w14:paraId="36D554E9" w14:textId="77777777" w:rsidR="00F51AC5" w:rsidRDefault="00F51AC5" w:rsidP="006B4E21">
      <w:pPr>
        <w:ind w:firstLine="1418"/>
        <w:jc w:val="both"/>
        <w:rPr>
          <w:b/>
        </w:rPr>
      </w:pPr>
    </w:p>
    <w:p w14:paraId="44D74F90" w14:textId="45468910" w:rsidR="006B4E21" w:rsidRDefault="006B4E21" w:rsidP="006B4E21">
      <w:pPr>
        <w:ind w:firstLine="1418"/>
        <w:jc w:val="both"/>
      </w:pPr>
      <w:r w:rsidRPr="006B4E21">
        <w:rPr>
          <w:b/>
        </w:rPr>
        <w:t>Art. 1º</w:t>
      </w:r>
      <w:r w:rsidRPr="006B4E21">
        <w:t xml:space="preserve"> </w:t>
      </w:r>
      <w:r w:rsidR="000C6A06">
        <w:t xml:space="preserve"> </w:t>
      </w:r>
      <w:r w:rsidRPr="006B4E21">
        <w:t>Fica permitido</w:t>
      </w:r>
      <w:r w:rsidR="000C6A06">
        <w:t xml:space="preserve"> aos profissionais da saúde</w:t>
      </w:r>
      <w:r w:rsidRPr="006B4E21">
        <w:t xml:space="preserve"> </w:t>
      </w:r>
      <w:r w:rsidR="00503FC2">
        <w:t xml:space="preserve">o </w:t>
      </w:r>
      <w:r w:rsidRPr="006B4E21">
        <w:t>estacionamento</w:t>
      </w:r>
      <w:r w:rsidR="004C5343">
        <w:t xml:space="preserve"> em</w:t>
      </w:r>
      <w:r w:rsidR="004C5343" w:rsidRPr="006B4E21">
        <w:t xml:space="preserve"> vias públicas</w:t>
      </w:r>
      <w:r w:rsidR="00503FC2">
        <w:t>,</w:t>
      </w:r>
      <w:r w:rsidR="00FA7574">
        <w:t xml:space="preserve"> </w:t>
      </w:r>
      <w:r w:rsidR="00F51AC5">
        <w:t xml:space="preserve">com </w:t>
      </w:r>
      <w:r w:rsidR="004C5343">
        <w:t>isenção de pagamento</w:t>
      </w:r>
      <w:r w:rsidR="00503FC2">
        <w:t>,</w:t>
      </w:r>
      <w:r w:rsidRPr="006B4E21">
        <w:t xml:space="preserve"> </w:t>
      </w:r>
      <w:r w:rsidR="004C5343">
        <w:t>nas</w:t>
      </w:r>
      <w:r w:rsidR="000C6A06" w:rsidRPr="006B4E21">
        <w:t xml:space="preserve"> </w:t>
      </w:r>
      <w:r w:rsidRPr="006B4E21">
        <w:t xml:space="preserve">vagas destinadas </w:t>
      </w:r>
      <w:r w:rsidR="007001D0">
        <w:t xml:space="preserve">à </w:t>
      </w:r>
      <w:r w:rsidRPr="006B4E21">
        <w:t>Área Azul</w:t>
      </w:r>
      <w:r w:rsidR="009C0127">
        <w:t>,</w:t>
      </w:r>
      <w:bookmarkStart w:id="0" w:name="_GoBack"/>
      <w:bookmarkEnd w:id="0"/>
      <w:r w:rsidRPr="006B4E21">
        <w:t xml:space="preserve"> </w:t>
      </w:r>
      <w:r w:rsidR="000C6A06">
        <w:t>durante a vigência d</w:t>
      </w:r>
      <w:r w:rsidRPr="006B4E21">
        <w:t xml:space="preserve">o estado de calamidade pública decretado </w:t>
      </w:r>
      <w:r w:rsidR="000C6A06">
        <w:t xml:space="preserve">no Município de </w:t>
      </w:r>
      <w:r w:rsidR="000C6A06" w:rsidRPr="006B4E21">
        <w:t>Porto Alegre</w:t>
      </w:r>
      <w:r w:rsidRPr="006B4E21">
        <w:t xml:space="preserve"> em face da pandemia causada pelo novo </w:t>
      </w:r>
      <w:r w:rsidR="00503FC2">
        <w:t>C</w:t>
      </w:r>
      <w:r w:rsidR="00503FC2" w:rsidRPr="006B4E21">
        <w:t xml:space="preserve">oronavírus </w:t>
      </w:r>
      <w:r w:rsidR="000C6A06">
        <w:t>(</w:t>
      </w:r>
      <w:r w:rsidR="000C6A06" w:rsidRPr="006B4E21">
        <w:t>C</w:t>
      </w:r>
      <w:r w:rsidR="000C6A06">
        <w:t>ovid</w:t>
      </w:r>
      <w:r w:rsidRPr="006B4E21">
        <w:t>-19</w:t>
      </w:r>
      <w:r w:rsidR="000C6A06">
        <w:t>)</w:t>
      </w:r>
      <w:r w:rsidRPr="006B4E21">
        <w:t>.</w:t>
      </w:r>
    </w:p>
    <w:p w14:paraId="398D34B8" w14:textId="77777777" w:rsidR="000C6A06" w:rsidRPr="006B4E21" w:rsidRDefault="000C6A06" w:rsidP="006B4E21">
      <w:pPr>
        <w:ind w:firstLine="1418"/>
        <w:jc w:val="both"/>
      </w:pPr>
    </w:p>
    <w:p w14:paraId="13142114" w14:textId="40534D68" w:rsidR="006B4E21" w:rsidRPr="006B4E21" w:rsidRDefault="006B4E21" w:rsidP="006B4E21">
      <w:pPr>
        <w:ind w:firstLine="1418"/>
        <w:jc w:val="both"/>
      </w:pPr>
      <w:r w:rsidRPr="00103F16">
        <w:rPr>
          <w:b/>
        </w:rPr>
        <w:t xml:space="preserve">Art. 2º </w:t>
      </w:r>
      <w:r w:rsidR="000C6A06">
        <w:rPr>
          <w:b/>
        </w:rPr>
        <w:t xml:space="preserve"> </w:t>
      </w:r>
      <w:r w:rsidR="000C6A06" w:rsidRPr="00F51AC5">
        <w:t xml:space="preserve">Para os fins desta Lei, </w:t>
      </w:r>
      <w:r w:rsidR="000C6A06">
        <w:t>consideram-se profissionais da saúde</w:t>
      </w:r>
      <w:r w:rsidRPr="006B4E21">
        <w:t>:</w:t>
      </w:r>
    </w:p>
    <w:p w14:paraId="32C72AC4" w14:textId="77777777" w:rsidR="000C6A06" w:rsidRDefault="000C6A06" w:rsidP="006B4E21">
      <w:pPr>
        <w:ind w:firstLine="1418"/>
        <w:jc w:val="both"/>
      </w:pPr>
    </w:p>
    <w:p w14:paraId="0645C6F9" w14:textId="56CD6F96" w:rsidR="006B4E21" w:rsidRDefault="006B4E21" w:rsidP="006B4E21">
      <w:pPr>
        <w:ind w:firstLine="1418"/>
        <w:jc w:val="both"/>
      </w:pPr>
      <w:r w:rsidRPr="006B4E21">
        <w:t xml:space="preserve">I – </w:t>
      </w:r>
      <w:r w:rsidR="000C6A06">
        <w:t>e</w:t>
      </w:r>
      <w:r w:rsidR="000C6A06" w:rsidRPr="006B4E21">
        <w:t>nfermeiros</w:t>
      </w:r>
      <w:r w:rsidRPr="006B4E21">
        <w:t>;</w:t>
      </w:r>
    </w:p>
    <w:p w14:paraId="70AE10D1" w14:textId="77777777" w:rsidR="004C5343" w:rsidRPr="006B4E21" w:rsidRDefault="004C5343" w:rsidP="006B4E21">
      <w:pPr>
        <w:ind w:firstLine="1418"/>
        <w:jc w:val="both"/>
      </w:pPr>
    </w:p>
    <w:p w14:paraId="3DEEF59B" w14:textId="223EC169" w:rsidR="006B4E21" w:rsidRPr="006B4E21" w:rsidRDefault="006B4E21" w:rsidP="006B4E21">
      <w:pPr>
        <w:ind w:firstLine="1418"/>
        <w:jc w:val="both"/>
      </w:pPr>
      <w:r w:rsidRPr="006B4E21">
        <w:t xml:space="preserve">II – </w:t>
      </w:r>
      <w:r w:rsidR="000C6A06">
        <w:t>t</w:t>
      </w:r>
      <w:r w:rsidR="000C6A06" w:rsidRPr="006B4E21">
        <w:t xml:space="preserve">écnicos </w:t>
      </w:r>
      <w:r w:rsidRPr="006B4E21">
        <w:t>de enfermagem;</w:t>
      </w:r>
    </w:p>
    <w:p w14:paraId="60C820C7" w14:textId="77777777" w:rsidR="004C5343" w:rsidRDefault="004C5343" w:rsidP="006B4E21">
      <w:pPr>
        <w:ind w:firstLine="1418"/>
        <w:jc w:val="both"/>
      </w:pPr>
    </w:p>
    <w:p w14:paraId="1351092A" w14:textId="5C8E8C8B" w:rsidR="006B4E21" w:rsidRPr="006B4E21" w:rsidRDefault="006B4E21" w:rsidP="006B4E21">
      <w:pPr>
        <w:ind w:firstLine="1418"/>
        <w:jc w:val="both"/>
      </w:pPr>
      <w:r w:rsidRPr="006B4E21">
        <w:t xml:space="preserve">III – </w:t>
      </w:r>
      <w:r w:rsidR="000C6A06">
        <w:t>f</w:t>
      </w:r>
      <w:r w:rsidR="000C6A06" w:rsidRPr="006B4E21">
        <w:t>armacêuticos</w:t>
      </w:r>
      <w:r w:rsidRPr="006B4E21">
        <w:t>;</w:t>
      </w:r>
    </w:p>
    <w:p w14:paraId="789E600F" w14:textId="77777777" w:rsidR="004C5343" w:rsidRDefault="004C5343" w:rsidP="006B4E21">
      <w:pPr>
        <w:ind w:firstLine="1418"/>
        <w:jc w:val="both"/>
      </w:pPr>
    </w:p>
    <w:p w14:paraId="26D9392C" w14:textId="63B2A190" w:rsidR="006B4E21" w:rsidRPr="006B4E21" w:rsidRDefault="006B4E21" w:rsidP="006B4E21">
      <w:pPr>
        <w:ind w:firstLine="1418"/>
        <w:jc w:val="both"/>
      </w:pPr>
      <w:r w:rsidRPr="006B4E21">
        <w:t xml:space="preserve">IV – </w:t>
      </w:r>
      <w:r w:rsidR="000C6A06">
        <w:t>f</w:t>
      </w:r>
      <w:r w:rsidR="000C6A06" w:rsidRPr="006B4E21">
        <w:t>onoaudiólogos</w:t>
      </w:r>
      <w:r w:rsidRPr="006B4E21">
        <w:t>;</w:t>
      </w:r>
    </w:p>
    <w:p w14:paraId="6ED8239F" w14:textId="77777777" w:rsidR="004C5343" w:rsidRDefault="004C5343" w:rsidP="006B4E21">
      <w:pPr>
        <w:ind w:firstLine="1418"/>
        <w:jc w:val="both"/>
      </w:pPr>
    </w:p>
    <w:p w14:paraId="76730733" w14:textId="56ECEED2" w:rsidR="006B4E21" w:rsidRPr="006B4E21" w:rsidRDefault="006B4E21" w:rsidP="006B4E21">
      <w:pPr>
        <w:ind w:firstLine="1418"/>
        <w:jc w:val="both"/>
      </w:pPr>
      <w:r w:rsidRPr="006B4E21">
        <w:t xml:space="preserve">V – </w:t>
      </w:r>
      <w:r w:rsidR="000C6A06">
        <w:t>m</w:t>
      </w:r>
      <w:r w:rsidR="000C6A06" w:rsidRPr="006B4E21">
        <w:t>édicos</w:t>
      </w:r>
      <w:r w:rsidRPr="006B4E21">
        <w:t>;</w:t>
      </w:r>
    </w:p>
    <w:p w14:paraId="74DB747C" w14:textId="77777777" w:rsidR="004C5343" w:rsidRDefault="004C5343" w:rsidP="006B4E21">
      <w:pPr>
        <w:ind w:firstLine="1418"/>
        <w:jc w:val="both"/>
      </w:pPr>
    </w:p>
    <w:p w14:paraId="35E834E7" w14:textId="50083E23" w:rsidR="006B4E21" w:rsidRPr="006B4E21" w:rsidRDefault="006B4E21" w:rsidP="006B4E21">
      <w:pPr>
        <w:ind w:firstLine="1418"/>
        <w:jc w:val="both"/>
      </w:pPr>
      <w:r w:rsidRPr="006B4E21">
        <w:t xml:space="preserve">VI – </w:t>
      </w:r>
      <w:r w:rsidR="000C6A06">
        <w:t>m</w:t>
      </w:r>
      <w:r w:rsidR="000C6A06" w:rsidRPr="006B4E21">
        <w:t xml:space="preserve">édicos </w:t>
      </w:r>
      <w:r w:rsidR="000C6A06">
        <w:t>v</w:t>
      </w:r>
      <w:r w:rsidR="000C6A06" w:rsidRPr="006B4E21">
        <w:t>eterinários</w:t>
      </w:r>
      <w:r w:rsidRPr="006B4E21">
        <w:t>;</w:t>
      </w:r>
    </w:p>
    <w:p w14:paraId="22109E47" w14:textId="77777777" w:rsidR="004C5343" w:rsidRDefault="004C5343" w:rsidP="006B4E21">
      <w:pPr>
        <w:ind w:firstLine="1418"/>
        <w:jc w:val="both"/>
      </w:pPr>
    </w:p>
    <w:p w14:paraId="284241AF" w14:textId="6744A54C" w:rsidR="006B4E21" w:rsidRPr="006B4E21" w:rsidRDefault="006B4E21" w:rsidP="006B4E21">
      <w:pPr>
        <w:ind w:firstLine="1418"/>
        <w:jc w:val="both"/>
      </w:pPr>
      <w:r w:rsidRPr="006B4E21">
        <w:t xml:space="preserve">VII – </w:t>
      </w:r>
      <w:r w:rsidR="000C6A06">
        <w:t>o</w:t>
      </w:r>
      <w:r w:rsidR="000C6A06" w:rsidRPr="006B4E21">
        <w:t>dontologistas</w:t>
      </w:r>
      <w:r w:rsidRPr="006B4E21">
        <w:t>;</w:t>
      </w:r>
    </w:p>
    <w:p w14:paraId="7294CC8D" w14:textId="77777777" w:rsidR="004C5343" w:rsidRDefault="004C5343" w:rsidP="006B4E21">
      <w:pPr>
        <w:ind w:firstLine="1418"/>
        <w:jc w:val="both"/>
      </w:pPr>
    </w:p>
    <w:p w14:paraId="10DEA028" w14:textId="4F86339E" w:rsidR="006B4E21" w:rsidRPr="006B4E21" w:rsidRDefault="006B4E21" w:rsidP="006B4E21">
      <w:pPr>
        <w:ind w:firstLine="1418"/>
        <w:jc w:val="both"/>
      </w:pPr>
      <w:r w:rsidRPr="006B4E21">
        <w:t xml:space="preserve">VIII – </w:t>
      </w:r>
      <w:r w:rsidR="000C6A06">
        <w:t>p</w:t>
      </w:r>
      <w:r w:rsidR="000C6A06" w:rsidRPr="006B4E21">
        <w:t>sicólogos</w:t>
      </w:r>
      <w:r w:rsidRPr="006B4E21">
        <w:t>;</w:t>
      </w:r>
    </w:p>
    <w:p w14:paraId="5178375B" w14:textId="77777777" w:rsidR="004C5343" w:rsidRDefault="004C5343" w:rsidP="006B4E21">
      <w:pPr>
        <w:ind w:firstLine="1418"/>
        <w:jc w:val="both"/>
      </w:pPr>
    </w:p>
    <w:p w14:paraId="47B2E03E" w14:textId="6A771A86" w:rsidR="006B4E21" w:rsidRPr="006B4E21" w:rsidRDefault="006B4E21" w:rsidP="006B4E21">
      <w:pPr>
        <w:ind w:firstLine="1418"/>
        <w:jc w:val="both"/>
      </w:pPr>
      <w:r w:rsidRPr="006B4E21">
        <w:t xml:space="preserve">IX – </w:t>
      </w:r>
      <w:r w:rsidR="000C6A06">
        <w:t>q</w:t>
      </w:r>
      <w:r w:rsidR="000C6A06" w:rsidRPr="006B4E21">
        <w:t>uiropratas</w:t>
      </w:r>
      <w:r w:rsidRPr="006B4E21">
        <w:t>;</w:t>
      </w:r>
    </w:p>
    <w:p w14:paraId="0BF07AE6" w14:textId="77777777" w:rsidR="004C5343" w:rsidRDefault="004C5343" w:rsidP="006B4E21">
      <w:pPr>
        <w:ind w:firstLine="1418"/>
        <w:jc w:val="both"/>
      </w:pPr>
    </w:p>
    <w:p w14:paraId="34518FD4" w14:textId="7641769F" w:rsidR="006B4E21" w:rsidRPr="006B4E21" w:rsidRDefault="006B4E21" w:rsidP="006B4E21">
      <w:pPr>
        <w:ind w:firstLine="1418"/>
        <w:jc w:val="both"/>
      </w:pPr>
      <w:r w:rsidRPr="006B4E21">
        <w:t xml:space="preserve">X – </w:t>
      </w:r>
      <w:r w:rsidR="000C6A06">
        <w:t>n</w:t>
      </w:r>
      <w:r w:rsidR="000C6A06" w:rsidRPr="006B4E21">
        <w:t>utricionistas</w:t>
      </w:r>
      <w:r w:rsidRPr="006B4E21">
        <w:t>;</w:t>
      </w:r>
    </w:p>
    <w:p w14:paraId="23A77F0E" w14:textId="77777777" w:rsidR="004C5343" w:rsidRDefault="004C5343" w:rsidP="006B4E21">
      <w:pPr>
        <w:ind w:firstLine="1418"/>
        <w:jc w:val="both"/>
      </w:pPr>
    </w:p>
    <w:p w14:paraId="380781AC" w14:textId="487099D6" w:rsidR="006B4E21" w:rsidRPr="006B4E21" w:rsidRDefault="006B4E21" w:rsidP="006B4E21">
      <w:pPr>
        <w:ind w:firstLine="1418"/>
        <w:jc w:val="both"/>
      </w:pPr>
      <w:r w:rsidRPr="006B4E21">
        <w:t xml:space="preserve">XI – </w:t>
      </w:r>
      <w:r w:rsidR="000C6A06">
        <w:t>f</w:t>
      </w:r>
      <w:r w:rsidR="000C6A06" w:rsidRPr="006B4E21">
        <w:t>isioterapeutas</w:t>
      </w:r>
      <w:r w:rsidRPr="006B4E21">
        <w:t>;</w:t>
      </w:r>
      <w:r w:rsidR="004C5343">
        <w:t xml:space="preserve"> e</w:t>
      </w:r>
    </w:p>
    <w:p w14:paraId="6BC20A15" w14:textId="77777777" w:rsidR="004C5343" w:rsidRDefault="004C5343" w:rsidP="006B4E21">
      <w:pPr>
        <w:ind w:firstLine="1418"/>
        <w:jc w:val="both"/>
      </w:pPr>
    </w:p>
    <w:p w14:paraId="13066C2B" w14:textId="22CA8C1F" w:rsidR="006B4E21" w:rsidRDefault="006B4E21" w:rsidP="006B4E21">
      <w:pPr>
        <w:ind w:firstLine="1418"/>
        <w:jc w:val="both"/>
      </w:pPr>
      <w:r w:rsidRPr="006B4E21">
        <w:t xml:space="preserve">XII - </w:t>
      </w:r>
      <w:r w:rsidR="000C6A06">
        <w:t>t</w:t>
      </w:r>
      <w:r w:rsidR="000C6A06" w:rsidRPr="006B4E21">
        <w:t xml:space="preserve">erapeutas </w:t>
      </w:r>
      <w:r w:rsidRPr="006B4E21">
        <w:t>ocupacionais.</w:t>
      </w:r>
    </w:p>
    <w:p w14:paraId="0E09CB35" w14:textId="77777777" w:rsidR="004C5343" w:rsidRDefault="004C5343" w:rsidP="006B4E21">
      <w:pPr>
        <w:ind w:firstLine="1418"/>
        <w:jc w:val="both"/>
        <w:rPr>
          <w:b/>
        </w:rPr>
      </w:pPr>
    </w:p>
    <w:p w14:paraId="78706870" w14:textId="5DB12083" w:rsidR="006B4E21" w:rsidRDefault="004C5343" w:rsidP="006B4E21">
      <w:pPr>
        <w:ind w:firstLine="1418"/>
        <w:jc w:val="both"/>
      </w:pPr>
      <w:r>
        <w:rPr>
          <w:b/>
        </w:rPr>
        <w:t>Parágrafo único.</w:t>
      </w:r>
      <w:r w:rsidR="006B4E21" w:rsidRPr="006B4E21">
        <w:t xml:space="preserve"> </w:t>
      </w:r>
      <w:r>
        <w:t xml:space="preserve"> S</w:t>
      </w:r>
      <w:r w:rsidR="006B4E21" w:rsidRPr="006B4E21">
        <w:t>ão</w:t>
      </w:r>
      <w:r>
        <w:t xml:space="preserve"> igualmente</w:t>
      </w:r>
      <w:r w:rsidR="006B4E21" w:rsidRPr="006B4E21">
        <w:t xml:space="preserve"> considerados profissionais da saúde, para</w:t>
      </w:r>
      <w:r>
        <w:t xml:space="preserve"> os </w:t>
      </w:r>
      <w:r w:rsidR="006B4E21" w:rsidRPr="006B4E21">
        <w:t xml:space="preserve">efeitos desta Lei, os técnicos trabalhadores </w:t>
      </w:r>
      <w:r>
        <w:t>d</w:t>
      </w:r>
      <w:r w:rsidRPr="006B4E21">
        <w:t xml:space="preserve">a </w:t>
      </w:r>
      <w:r w:rsidR="006B4E21" w:rsidRPr="006B4E21">
        <w:t xml:space="preserve">vigilância em saúde do </w:t>
      </w:r>
      <w:r>
        <w:t>M</w:t>
      </w:r>
      <w:r w:rsidRPr="006B4E21">
        <w:t>unicípio</w:t>
      </w:r>
      <w:r>
        <w:t xml:space="preserve"> de Porto Alegre</w:t>
      </w:r>
      <w:r w:rsidR="006B4E21" w:rsidRPr="006B4E21">
        <w:t>,</w:t>
      </w:r>
      <w:r w:rsidR="00DB6131">
        <w:t xml:space="preserve"> cuja permissão e isenção </w:t>
      </w:r>
      <w:r>
        <w:t>referidas no art. 1º desta Lei</w:t>
      </w:r>
      <w:r w:rsidR="00DB6131">
        <w:t xml:space="preserve"> poderão ser requisitadas p</w:t>
      </w:r>
      <w:r w:rsidR="00AD5679">
        <w:t>ela Secretaria Municipal de Saúde</w:t>
      </w:r>
      <w:r>
        <w:t xml:space="preserve">. </w:t>
      </w:r>
    </w:p>
    <w:p w14:paraId="35943752" w14:textId="77777777" w:rsidR="004C5343" w:rsidRPr="006B4E21" w:rsidRDefault="004C5343" w:rsidP="006B4E21">
      <w:pPr>
        <w:ind w:firstLine="1418"/>
        <w:jc w:val="both"/>
      </w:pPr>
    </w:p>
    <w:p w14:paraId="0B638115" w14:textId="3D5B6C1C" w:rsidR="006B4E21" w:rsidRPr="006B4E21" w:rsidRDefault="006B4E21" w:rsidP="006B4E21">
      <w:pPr>
        <w:ind w:firstLine="1418"/>
        <w:jc w:val="both"/>
      </w:pPr>
      <w:r w:rsidRPr="00103F16">
        <w:rPr>
          <w:b/>
        </w:rPr>
        <w:t>Art. 3º</w:t>
      </w:r>
      <w:r w:rsidRPr="006B4E21">
        <w:t xml:space="preserve"> </w:t>
      </w:r>
      <w:r w:rsidR="004C5343">
        <w:t xml:space="preserve"> </w:t>
      </w:r>
      <w:r w:rsidR="000C2F7E">
        <w:t xml:space="preserve">O </w:t>
      </w:r>
      <w:r w:rsidR="000C2F7E" w:rsidRPr="006B4E21">
        <w:t>cartão de identificação para os veículos dos profissionais</w:t>
      </w:r>
      <w:r w:rsidR="000C2F7E">
        <w:t xml:space="preserve"> referidos no art. 2º desta Lei serão produzidos por seus</w:t>
      </w:r>
      <w:r w:rsidRPr="006B4E21">
        <w:t xml:space="preserve"> </w:t>
      </w:r>
      <w:r w:rsidR="004C5343">
        <w:t>co</w:t>
      </w:r>
      <w:r w:rsidR="004C5343" w:rsidRPr="006B4E21">
        <w:t xml:space="preserve">nselhos </w:t>
      </w:r>
      <w:r w:rsidRPr="006B4E21">
        <w:t xml:space="preserve">de </w:t>
      </w:r>
      <w:r w:rsidR="004C5343">
        <w:t xml:space="preserve">classe </w:t>
      </w:r>
      <w:r w:rsidR="000C2F7E">
        <w:t>ou</w:t>
      </w:r>
      <w:r w:rsidR="004C5343">
        <w:t xml:space="preserve"> </w:t>
      </w:r>
      <w:r w:rsidRPr="006B4E21">
        <w:t>entidades regul</w:t>
      </w:r>
      <w:r w:rsidR="004C5343">
        <w:t>a</w:t>
      </w:r>
      <w:r w:rsidRPr="006B4E21">
        <w:t>m</w:t>
      </w:r>
      <w:r w:rsidR="004C5343">
        <w:t>entadoras</w:t>
      </w:r>
      <w:r w:rsidR="00AD5679">
        <w:t>,</w:t>
      </w:r>
      <w:r w:rsidRPr="006B4E21">
        <w:t xml:space="preserve"> conforme modelo determinado pela Empresa Pública de Transporte e Circulação (EPTC).</w:t>
      </w:r>
    </w:p>
    <w:p w14:paraId="1B67BBCC" w14:textId="77777777" w:rsidR="004C5343" w:rsidRDefault="004C5343" w:rsidP="006B4E21">
      <w:pPr>
        <w:ind w:firstLine="1418"/>
        <w:jc w:val="both"/>
        <w:rPr>
          <w:b/>
        </w:rPr>
      </w:pPr>
    </w:p>
    <w:p w14:paraId="035BC7CB" w14:textId="759C3DA6" w:rsidR="006B4E21" w:rsidRPr="006B4E21" w:rsidRDefault="006B4E21" w:rsidP="006B4E21">
      <w:pPr>
        <w:ind w:firstLine="1418"/>
        <w:jc w:val="both"/>
      </w:pPr>
      <w:r w:rsidRPr="00103F16">
        <w:rPr>
          <w:b/>
        </w:rPr>
        <w:t>Art.4º</w:t>
      </w:r>
      <w:r w:rsidRPr="006B4E21">
        <w:t xml:space="preserve"> </w:t>
      </w:r>
      <w:r w:rsidR="004C5343">
        <w:t xml:space="preserve"> </w:t>
      </w:r>
      <w:r w:rsidRPr="006B4E21">
        <w:t>Esta Lei entra em vigor na data da sua publicação.</w:t>
      </w:r>
    </w:p>
    <w:p w14:paraId="3693B254" w14:textId="77777777" w:rsidR="00A0737F" w:rsidRPr="006B4E21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5B2D079F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69001B24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441E2B4A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546F8F59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56DB1E86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2F2EE8AD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5A10133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7CB7DEE2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4EE90BE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F33A09D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AA58DD6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7C3F2CAC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33C75AA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17AC7D3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4E50A94E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077BE7A6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772800E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EA76E21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838C80C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755F48F3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637E9540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1EA1ABD6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B49F334" w14:textId="77777777" w:rsidR="00FA7574" w:rsidRPr="006B4E21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7B953A94" w14:textId="77777777" w:rsidR="006B4E21" w:rsidRPr="006B4E21" w:rsidRDefault="006B4E21" w:rsidP="009654CD">
      <w:pPr>
        <w:pStyle w:val="Default"/>
        <w:jc w:val="both"/>
        <w:rPr>
          <w:bCs/>
          <w:sz w:val="20"/>
          <w:szCs w:val="20"/>
        </w:rPr>
      </w:pPr>
    </w:p>
    <w:p w14:paraId="57176985" w14:textId="64B7D5E2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B4E21">
        <w:rPr>
          <w:bCs/>
          <w:sz w:val="20"/>
          <w:szCs w:val="20"/>
        </w:rPr>
        <w:t>JM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CA0B" w14:textId="77777777" w:rsidR="00094A04" w:rsidRDefault="00094A04">
      <w:r>
        <w:separator/>
      </w:r>
    </w:p>
  </w:endnote>
  <w:endnote w:type="continuationSeparator" w:id="0">
    <w:p w14:paraId="475A2FA8" w14:textId="77777777" w:rsidR="00094A04" w:rsidRDefault="000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8A32" w14:textId="77777777" w:rsidR="00094A04" w:rsidRDefault="00094A04">
      <w:r>
        <w:separator/>
      </w:r>
    </w:p>
  </w:footnote>
  <w:footnote w:type="continuationSeparator" w:id="0">
    <w:p w14:paraId="5B485B9F" w14:textId="77777777" w:rsidR="00094A04" w:rsidRDefault="0009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918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5ED3" wp14:editId="78769E9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6BA6E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E1560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C012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ADAD19" w14:textId="77777777" w:rsidR="00244AC2" w:rsidRDefault="00244AC2" w:rsidP="00244AC2">
    <w:pPr>
      <w:pStyle w:val="Cabealho"/>
      <w:jc w:val="right"/>
      <w:rPr>
        <w:b/>
        <w:bCs/>
      </w:rPr>
    </w:pPr>
  </w:p>
  <w:p w14:paraId="59D66329" w14:textId="774F434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0BD2">
      <w:rPr>
        <w:b/>
        <w:bCs/>
      </w:rPr>
      <w:t>0</w:t>
    </w:r>
    <w:r w:rsidR="006B4E21">
      <w:rPr>
        <w:b/>
        <w:bCs/>
      </w:rPr>
      <w:t>22</w:t>
    </w:r>
    <w:r w:rsidR="00713CBF">
      <w:rPr>
        <w:b/>
        <w:bCs/>
      </w:rPr>
      <w:t>2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10A6F5E3" w14:textId="7B828F2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A0BD2">
      <w:rPr>
        <w:b/>
        <w:bCs/>
      </w:rPr>
      <w:t>0</w:t>
    </w:r>
    <w:r w:rsidR="006B4E21">
      <w:rPr>
        <w:b/>
        <w:bCs/>
      </w:rPr>
      <w:t>86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7033BEB5" w14:textId="77777777" w:rsidR="00244AC2" w:rsidRDefault="00244AC2" w:rsidP="00244AC2">
    <w:pPr>
      <w:pStyle w:val="Cabealho"/>
      <w:jc w:val="right"/>
      <w:rPr>
        <w:b/>
        <w:bCs/>
      </w:rPr>
    </w:pPr>
  </w:p>
  <w:p w14:paraId="79F788C0" w14:textId="77777777" w:rsidR="00BE065D" w:rsidRDefault="00BE065D" w:rsidP="00244AC2">
    <w:pPr>
      <w:pStyle w:val="Cabealho"/>
      <w:jc w:val="right"/>
      <w:rPr>
        <w:b/>
        <w:bCs/>
      </w:rPr>
    </w:pPr>
  </w:p>
  <w:p w14:paraId="28461F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567"/>
    <w:rsid w:val="00005E57"/>
    <w:rsid w:val="000257C9"/>
    <w:rsid w:val="00026618"/>
    <w:rsid w:val="00054914"/>
    <w:rsid w:val="000766DC"/>
    <w:rsid w:val="00094A04"/>
    <w:rsid w:val="000962D6"/>
    <w:rsid w:val="000B5093"/>
    <w:rsid w:val="000C2F7E"/>
    <w:rsid w:val="000C6A06"/>
    <w:rsid w:val="000E66C0"/>
    <w:rsid w:val="000F0DB9"/>
    <w:rsid w:val="000F535A"/>
    <w:rsid w:val="00101646"/>
    <w:rsid w:val="00103F16"/>
    <w:rsid w:val="00105C77"/>
    <w:rsid w:val="00107096"/>
    <w:rsid w:val="00115D7B"/>
    <w:rsid w:val="00125203"/>
    <w:rsid w:val="0013244B"/>
    <w:rsid w:val="0015472C"/>
    <w:rsid w:val="001608DB"/>
    <w:rsid w:val="0017042C"/>
    <w:rsid w:val="00191914"/>
    <w:rsid w:val="00192984"/>
    <w:rsid w:val="001D4042"/>
    <w:rsid w:val="001D6044"/>
    <w:rsid w:val="001E3D3B"/>
    <w:rsid w:val="00201483"/>
    <w:rsid w:val="0020384D"/>
    <w:rsid w:val="00243D02"/>
    <w:rsid w:val="00244AC2"/>
    <w:rsid w:val="00253D00"/>
    <w:rsid w:val="00254F83"/>
    <w:rsid w:val="00262E2F"/>
    <w:rsid w:val="00265EFD"/>
    <w:rsid w:val="00281135"/>
    <w:rsid w:val="00291447"/>
    <w:rsid w:val="00292A80"/>
    <w:rsid w:val="002950B6"/>
    <w:rsid w:val="002C2775"/>
    <w:rsid w:val="002E756C"/>
    <w:rsid w:val="002F1B08"/>
    <w:rsid w:val="002F4EBA"/>
    <w:rsid w:val="00315948"/>
    <w:rsid w:val="0032174A"/>
    <w:rsid w:val="00322580"/>
    <w:rsid w:val="003363CE"/>
    <w:rsid w:val="0034628C"/>
    <w:rsid w:val="003533E7"/>
    <w:rsid w:val="003544CB"/>
    <w:rsid w:val="003563BB"/>
    <w:rsid w:val="0036703E"/>
    <w:rsid w:val="003712E4"/>
    <w:rsid w:val="00381F87"/>
    <w:rsid w:val="00392664"/>
    <w:rsid w:val="0039795E"/>
    <w:rsid w:val="003C0D52"/>
    <w:rsid w:val="003D35A4"/>
    <w:rsid w:val="003D4F98"/>
    <w:rsid w:val="003E3231"/>
    <w:rsid w:val="003E4786"/>
    <w:rsid w:val="00400105"/>
    <w:rsid w:val="00414169"/>
    <w:rsid w:val="0042580E"/>
    <w:rsid w:val="00426579"/>
    <w:rsid w:val="00433965"/>
    <w:rsid w:val="00446F25"/>
    <w:rsid w:val="00453B81"/>
    <w:rsid w:val="0046163F"/>
    <w:rsid w:val="0046365B"/>
    <w:rsid w:val="00474B06"/>
    <w:rsid w:val="00484022"/>
    <w:rsid w:val="00486E8C"/>
    <w:rsid w:val="00487BB3"/>
    <w:rsid w:val="00487D8A"/>
    <w:rsid w:val="00497E91"/>
    <w:rsid w:val="004A5493"/>
    <w:rsid w:val="004B3CB9"/>
    <w:rsid w:val="004B6A9E"/>
    <w:rsid w:val="004C1E11"/>
    <w:rsid w:val="004C23E9"/>
    <w:rsid w:val="004C5343"/>
    <w:rsid w:val="004D2C22"/>
    <w:rsid w:val="004F273F"/>
    <w:rsid w:val="004F39F8"/>
    <w:rsid w:val="00503FC2"/>
    <w:rsid w:val="00504671"/>
    <w:rsid w:val="00505554"/>
    <w:rsid w:val="005066CE"/>
    <w:rsid w:val="00520A30"/>
    <w:rsid w:val="00531DAC"/>
    <w:rsid w:val="005530F5"/>
    <w:rsid w:val="00555551"/>
    <w:rsid w:val="00556572"/>
    <w:rsid w:val="00566A9E"/>
    <w:rsid w:val="005679D5"/>
    <w:rsid w:val="00582FD2"/>
    <w:rsid w:val="005C007E"/>
    <w:rsid w:val="005C130F"/>
    <w:rsid w:val="005E63AE"/>
    <w:rsid w:val="00665150"/>
    <w:rsid w:val="0069175B"/>
    <w:rsid w:val="006938C5"/>
    <w:rsid w:val="006951FF"/>
    <w:rsid w:val="006B2FE1"/>
    <w:rsid w:val="006B4E21"/>
    <w:rsid w:val="006B6B34"/>
    <w:rsid w:val="006C6DCF"/>
    <w:rsid w:val="006F67D4"/>
    <w:rsid w:val="007001D0"/>
    <w:rsid w:val="00713CBF"/>
    <w:rsid w:val="00714811"/>
    <w:rsid w:val="00721FE1"/>
    <w:rsid w:val="00740809"/>
    <w:rsid w:val="0074274A"/>
    <w:rsid w:val="00754054"/>
    <w:rsid w:val="00763A94"/>
    <w:rsid w:val="00772B09"/>
    <w:rsid w:val="007846FD"/>
    <w:rsid w:val="007928C2"/>
    <w:rsid w:val="007953F9"/>
    <w:rsid w:val="007A3921"/>
    <w:rsid w:val="007D2B13"/>
    <w:rsid w:val="007F5959"/>
    <w:rsid w:val="00802AFD"/>
    <w:rsid w:val="008269E0"/>
    <w:rsid w:val="00831400"/>
    <w:rsid w:val="00837E3C"/>
    <w:rsid w:val="00847E49"/>
    <w:rsid w:val="00850D4F"/>
    <w:rsid w:val="00855B81"/>
    <w:rsid w:val="008965D5"/>
    <w:rsid w:val="0089741A"/>
    <w:rsid w:val="0089779C"/>
    <w:rsid w:val="008B33B0"/>
    <w:rsid w:val="008C3A1B"/>
    <w:rsid w:val="00911ECA"/>
    <w:rsid w:val="00912F08"/>
    <w:rsid w:val="0091548D"/>
    <w:rsid w:val="009339B1"/>
    <w:rsid w:val="00943437"/>
    <w:rsid w:val="009479C2"/>
    <w:rsid w:val="009654CD"/>
    <w:rsid w:val="009723C9"/>
    <w:rsid w:val="00982D05"/>
    <w:rsid w:val="009862B4"/>
    <w:rsid w:val="00987893"/>
    <w:rsid w:val="009B5889"/>
    <w:rsid w:val="009B60C0"/>
    <w:rsid w:val="009C0127"/>
    <w:rsid w:val="009C04EC"/>
    <w:rsid w:val="009C09CB"/>
    <w:rsid w:val="009D2F6F"/>
    <w:rsid w:val="009E7F6A"/>
    <w:rsid w:val="009F6C1C"/>
    <w:rsid w:val="009F6E02"/>
    <w:rsid w:val="00A0737F"/>
    <w:rsid w:val="00A300E8"/>
    <w:rsid w:val="00A52102"/>
    <w:rsid w:val="00A65CE6"/>
    <w:rsid w:val="00A74362"/>
    <w:rsid w:val="00A753D4"/>
    <w:rsid w:val="00A7740F"/>
    <w:rsid w:val="00A810BB"/>
    <w:rsid w:val="00AB3EA7"/>
    <w:rsid w:val="00AC2218"/>
    <w:rsid w:val="00AC3C2F"/>
    <w:rsid w:val="00AD5679"/>
    <w:rsid w:val="00B008B2"/>
    <w:rsid w:val="00B03454"/>
    <w:rsid w:val="00B203DA"/>
    <w:rsid w:val="00B308CD"/>
    <w:rsid w:val="00B32B0F"/>
    <w:rsid w:val="00B40877"/>
    <w:rsid w:val="00B4214A"/>
    <w:rsid w:val="00B93804"/>
    <w:rsid w:val="00B93FF9"/>
    <w:rsid w:val="00BA36F7"/>
    <w:rsid w:val="00BB5ACD"/>
    <w:rsid w:val="00BE065D"/>
    <w:rsid w:val="00BF4466"/>
    <w:rsid w:val="00BF75ED"/>
    <w:rsid w:val="00C03878"/>
    <w:rsid w:val="00C54BF9"/>
    <w:rsid w:val="00C56D08"/>
    <w:rsid w:val="00C72428"/>
    <w:rsid w:val="00C84710"/>
    <w:rsid w:val="00C937E0"/>
    <w:rsid w:val="00CA0680"/>
    <w:rsid w:val="00CA5C69"/>
    <w:rsid w:val="00CB02AD"/>
    <w:rsid w:val="00CB4EF9"/>
    <w:rsid w:val="00CD7A70"/>
    <w:rsid w:val="00D00992"/>
    <w:rsid w:val="00D03911"/>
    <w:rsid w:val="00D35025"/>
    <w:rsid w:val="00D47542"/>
    <w:rsid w:val="00D6209F"/>
    <w:rsid w:val="00D63064"/>
    <w:rsid w:val="00D71299"/>
    <w:rsid w:val="00D84060"/>
    <w:rsid w:val="00D903DD"/>
    <w:rsid w:val="00D964E3"/>
    <w:rsid w:val="00DB60AD"/>
    <w:rsid w:val="00DB6131"/>
    <w:rsid w:val="00DD69B4"/>
    <w:rsid w:val="00DD718F"/>
    <w:rsid w:val="00DE419F"/>
    <w:rsid w:val="00DF6913"/>
    <w:rsid w:val="00E00B36"/>
    <w:rsid w:val="00E01F24"/>
    <w:rsid w:val="00E12725"/>
    <w:rsid w:val="00E16809"/>
    <w:rsid w:val="00E170EF"/>
    <w:rsid w:val="00E31D59"/>
    <w:rsid w:val="00E35A27"/>
    <w:rsid w:val="00E7431A"/>
    <w:rsid w:val="00E8628A"/>
    <w:rsid w:val="00EA1192"/>
    <w:rsid w:val="00EC0C7A"/>
    <w:rsid w:val="00ED065F"/>
    <w:rsid w:val="00ED1508"/>
    <w:rsid w:val="00EE3DB2"/>
    <w:rsid w:val="00EE3E86"/>
    <w:rsid w:val="00EF0D9C"/>
    <w:rsid w:val="00EF3D40"/>
    <w:rsid w:val="00F05832"/>
    <w:rsid w:val="00F432AC"/>
    <w:rsid w:val="00F51AC5"/>
    <w:rsid w:val="00F672C4"/>
    <w:rsid w:val="00F91FB6"/>
    <w:rsid w:val="00F94E39"/>
    <w:rsid w:val="00FA0BD2"/>
    <w:rsid w:val="00FA7574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2426DC5"/>
  <w15:chartTrackingRefBased/>
  <w15:docId w15:val="{E0A58E4A-ACDF-42DF-9F00-8AAB52C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2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6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6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4730-A007-4032-890E-3A3F710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9</cp:revision>
  <cp:lastPrinted>2015-02-24T14:27:00Z</cp:lastPrinted>
  <dcterms:created xsi:type="dcterms:W3CDTF">2020-07-31T13:16:00Z</dcterms:created>
  <dcterms:modified xsi:type="dcterms:W3CDTF">2020-08-07T15:48:00Z</dcterms:modified>
</cp:coreProperties>
</file>