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intenção do presente Projeto de Lei é incluir no calendário oficial do Município de Porto Alegre a “Semana de Valorização da Família”.  Conforme disposto na Constituição Federal de 1988, em seu art. 226, a família constitui a base da sociedade, merecendo especial proteção do Estado. Da mesma forma, a Constituição do Estado do Rio Grande do Sul em seu título VII, capítulo V, reforça a defesa e a assistência às famílias, assim como a Lei Orgânica do Município de Porto Alegre.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Ao instituir a Semana de Valorização da Família, incluindo a data no calendário oficial do Município, estaríamos reafirmando sua importância na construção da sociedade brasileira, gaúcha e, acima de tudo, porto-alegrense.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Sabemos que é na família que aprendemos os valores que nos propiciam ser cidadãos melhores, pessoas melhores e conhecedores de nossos direitos, mas também aprendemos a exercitar os nossos deveres como membros ativos de uma sociedade. Entendemos ser essencial a valorização desse núcleo tão importante para a promoção e o fortalecimento da comunidade. A presente Propositura tem por finalidade precípua fortalecer a família como instituição capaz de preservar a ética e a moral e promover a paz, o amor ao próximo e a fraternidade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Semana de Valorização da Família irá ocorrer no mês de outubro, iniciando-se no dia 21, em consonância com o Dia Nacional da Valorização da Família, conforme Lei Federal nº 12.647, de 16 de maio de 2012, e o Dia Estadual da Família na Escola, instituído pela Lei Estadual nº 15.265, de 23 de janeiro de 2019. A iniciativa contará com a participação da sociedade civil, da comunidade escolar e do apoio dos órgãos públicos.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Durante a Semana de Valorização da Família serão desenvolvidas ações educativas por meio de palestras, seminários, conferências e atividades culturais e de lazer, com a participação do Poder Público Municipal e das instituições e autoridades religiosas, educacionais e políticas. Contará também com oficinas dirigidas por profissionais voluntários das áreas psicossociais e psicocomportamentais para trabalhar a importância do diálogo em família, visando à minimização de conflitos conjugais e entre pais e filhos.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Entende-se com a presente Proposição que, se tivermos famílias bem estruturadas em que todos os membros são ouvidos e respeitados de acordo com suas individualidades, teremos uma sociedade diferenciada, por isso cremos que é o momento de começarmos a fazer ações como essa em nosso Município, para que a instituição “família” continue sendo a mais importante célula da sociedade.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9 de junho de 2020.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HAMILTON SOSSMEIER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>
          <w:b/>
          <w:b/>
          <w:caps/>
        </w:rPr>
      </w:pPr>
      <w:r>
        <w:rPr>
          <w:b/>
        </w:rPr>
        <w:t>Inclui a efeméride Semana de Valorização da Família no Anexo da Lei nº 10.904, de 31 de maio de 2010 – Calendário de Datas Comemorativas e de Conscientização do Município de Porto Alegre –, e alterações posteriores, na semana iniciada pelo dia 21 de outubro, e dá outras providências.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incluída a efeméride Semana de Valorização da Família no Anexo da Lei nº 10.904, de 31 de maio de 2010 – Calendário de Datas Comemorativas e de Conscientização do Município de Porto Alegre –, e alterações posteriores, na semana iniciada pelo dia 21 de outubro.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A Semana de Valorização da Família tem por objetivo promover a conscientização acerca da importância da família como instituição fundamental para o desenvolvimento humano.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3º </w:t>
      </w:r>
      <w:r>
        <w:rPr/>
        <w:t xml:space="preserve"> A Semana de Valorização da Família será realizada na semana que incluir o Dia Nacional da Valorização da Família, conforme Lei Federal nº 12.647, de 16 de maio de 2012 e o Dia Estadual da Família na Escola, instituído pela Lei Estadual nº 15.265, de 23 de janeiro de 2019.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4º </w:t>
      </w:r>
      <w:r>
        <w:rPr/>
        <w:t xml:space="preserve"> Na Semana de Valorização da Família, em conjunto com o Poder Público Municipal, as instituições e as autoridades religiosas, educacionais e políticas, serão desenvolvidas as seguintes ações educativas: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palestras;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seminários;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conferências;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IV – atividades culturais e de lazer.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1º</w:t>
      </w:r>
      <w:r>
        <w:rPr/>
        <w:t xml:space="preserve">  Serão desenvolvidas oficinas por profissionais das áreas psicossociais e psicocomportamentais, visando à importância do diálogo em família e à minimização de conflitos conjugais e entre pais e filhos.</w:t>
      </w:r>
      <w:bookmarkStart w:id="0" w:name="_GoBack"/>
      <w:bookmarkEnd w:id="0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2º</w:t>
      </w:r>
      <w:r>
        <w:rPr/>
        <w:t xml:space="preserve">  O Executivo Municipal designará órgão competente para coordenar as ações educativas previstas no </w:t>
      </w:r>
      <w:r>
        <w:rPr>
          <w:i/>
        </w:rPr>
        <w:t>caput</w:t>
      </w:r>
      <w:r>
        <w:rPr/>
        <w:t xml:space="preserve"> deste artigo em conjunto com organizações da sociedade civil.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5º </w:t>
      </w:r>
      <w:r>
        <w:rPr/>
        <w:t xml:space="preserve"> Na Semana de Valorização da Família, a Câmara Municipal de Porto Alegre realizará sessões solenes em homenagem a pessoas, instituições, entidades e organizações que desenvolvam ações em prol da família, buscando fomentar e divulgar seus respectivos trabalhos.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6º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4" wp14:anchorId="1EFE892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 wp14:anchorId="1EFE892B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  <w:t>PROC. Nº   0223/20</w:t>
    </w:r>
  </w:p>
  <w:p>
    <w:pPr>
      <w:pStyle w:val="Cabealho"/>
      <w:jc w:val="right"/>
      <w:rPr>
        <w:b/>
        <w:b/>
        <w:bCs/>
      </w:rPr>
    </w:pPr>
    <w:r>
      <w:rPr>
        <w:b/>
        <w:bCs/>
      </w:rPr>
      <w:t>PLL     Nº     087/20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223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52231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52231"/>
    <w:rPr>
      <w:b/>
      <w:bCs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Ttulododocumento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22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223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70B2-894B-4BE5-B659-41525E74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</TotalTime>
  <Application>Trio_Office/6.2.8.2$Windows_x86 LibreOffice_project/</Application>
  <Pages>4</Pages>
  <Words>751</Words>
  <Characters>3974</Characters>
  <CharactersWithSpaces>4724</CharactersWithSpaces>
  <Paragraphs>27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2020-07-31T14:05:00Z</dcterms:created>
  <dc:creator>Administrador</dc:creator>
  <dc:description/>
  <dc:language>pt-BR</dc:language>
  <cp:lastModifiedBy/>
  <cp:lastPrinted>2015-02-24T14:27:00Z</cp:lastPrinted>
  <dcterms:modified xsi:type="dcterms:W3CDTF">2020-08-03T10:07:45Z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