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05E9" w14:textId="77777777" w:rsidR="00847E49" w:rsidRPr="00847E49" w:rsidRDefault="00847E49" w:rsidP="00BE065D">
      <w:pPr>
        <w:jc w:val="center"/>
      </w:pPr>
      <w:r w:rsidRPr="00847E49">
        <w:t>EXPOSIÇÃO DE MOTIVOS</w:t>
      </w:r>
      <w:bookmarkStart w:id="0" w:name="_GoBack"/>
      <w:bookmarkEnd w:id="0"/>
    </w:p>
    <w:p w14:paraId="4F9BB1F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4D9B352" w14:textId="1204658A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>O objetivo dest</w:t>
      </w:r>
      <w:r w:rsidR="00B448D7">
        <w:rPr>
          <w:rFonts w:eastAsia="Calibri"/>
          <w:lang w:eastAsia="en-US"/>
        </w:rPr>
        <w:t>e Projeto de Lei</w:t>
      </w:r>
      <w:r w:rsidRPr="004373B4">
        <w:rPr>
          <w:rFonts w:eastAsia="Calibri"/>
          <w:lang w:eastAsia="en-US"/>
        </w:rPr>
        <w:t xml:space="preserve"> é regulamentar uma prática que já é exercida de maneira espontânea na sociedade e faz parte do dia</w:t>
      </w:r>
      <w:r w:rsidR="00B448D7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>a</w:t>
      </w:r>
      <w:r w:rsidR="00B448D7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>dia de várias pessoas: a coloração</w:t>
      </w:r>
      <w:r w:rsidR="00330F33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 xml:space="preserve">da </w:t>
      </w:r>
      <w:r w:rsidR="00330F33">
        <w:rPr>
          <w:rFonts w:eastAsia="Calibri"/>
          <w:lang w:eastAsia="en-US"/>
        </w:rPr>
        <w:t xml:space="preserve">órtese </w:t>
      </w:r>
      <w:r w:rsidRPr="004373B4">
        <w:rPr>
          <w:rFonts w:eastAsia="Calibri"/>
          <w:lang w:eastAsia="en-US"/>
        </w:rPr>
        <w:t>denominada bengala</w:t>
      </w:r>
      <w:r w:rsidR="00B448D7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>longa</w:t>
      </w:r>
      <w:r w:rsidR="00B448D7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>para fins de identificação da condição de seu usuário. Diversas pessoas, com diferentes graus de perda visual, sentem a necessidade de alertar os demais cidadãos sobre a relação entre o uso das bengalas longas de determinada cor e o seu grau de deficiência visual.</w:t>
      </w:r>
    </w:p>
    <w:p w14:paraId="6BACA977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2EC11640" w14:textId="7BA18510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São inúmeras experiências vivenciadas por pessoas que buscam autonomia, independência e reconhecimento em uma sociedade que, por sua vez, ainda não as identifica como parte de um grupo de pessoas com deficiência visual. Isso tem por base, inclusive, a concepção errônea de que todos os usuários de bengala são cegos, sendo que pessoas </w:t>
      </w:r>
      <w:r w:rsidR="003B2363">
        <w:rPr>
          <w:rFonts w:eastAsia="Calibri"/>
          <w:lang w:eastAsia="en-US"/>
        </w:rPr>
        <w:t>surdocegas</w:t>
      </w:r>
      <w:r w:rsidRPr="004373B4">
        <w:rPr>
          <w:rFonts w:eastAsia="Calibri"/>
          <w:lang w:eastAsia="en-US"/>
        </w:rPr>
        <w:t xml:space="preserve"> e a grande maioria das pessoas com baixa visão também utilizam esse instrumento para orientação e mobilidade.</w:t>
      </w:r>
    </w:p>
    <w:p w14:paraId="230548EB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407F5756" w14:textId="0868DD55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Infelizmente, </w:t>
      </w:r>
      <w:r w:rsidR="009C12B7">
        <w:rPr>
          <w:rFonts w:eastAsia="Calibri"/>
          <w:lang w:eastAsia="en-US"/>
        </w:rPr>
        <w:t xml:space="preserve">ainda </w:t>
      </w:r>
      <w:r w:rsidR="00777C29">
        <w:rPr>
          <w:rFonts w:eastAsia="Calibri"/>
          <w:lang w:eastAsia="en-US"/>
        </w:rPr>
        <w:t xml:space="preserve">se </w:t>
      </w:r>
      <w:r w:rsidR="009C12B7">
        <w:rPr>
          <w:rFonts w:eastAsia="Calibri"/>
          <w:lang w:eastAsia="en-US"/>
        </w:rPr>
        <w:t>nota</w:t>
      </w:r>
      <w:r w:rsidR="009E6F6E">
        <w:rPr>
          <w:rFonts w:eastAsia="Calibri"/>
          <w:lang w:eastAsia="en-US"/>
        </w:rPr>
        <w:t>m</w:t>
      </w:r>
      <w:r w:rsidRPr="004373B4">
        <w:rPr>
          <w:rFonts w:eastAsia="Calibri"/>
          <w:lang w:eastAsia="en-US"/>
        </w:rPr>
        <w:t xml:space="preserve"> diversos preconceitos</w:t>
      </w:r>
      <w:r w:rsidR="009C12B7">
        <w:rPr>
          <w:rFonts w:eastAsia="Calibri"/>
          <w:lang w:eastAsia="en-US"/>
        </w:rPr>
        <w:t>.</w:t>
      </w:r>
      <w:r w:rsidRPr="004373B4">
        <w:rPr>
          <w:rFonts w:eastAsia="Calibri"/>
          <w:lang w:eastAsia="en-US"/>
        </w:rPr>
        <w:t xml:space="preserve"> </w:t>
      </w:r>
      <w:r w:rsidR="009C12B7">
        <w:rPr>
          <w:rFonts w:eastAsia="Calibri"/>
          <w:lang w:eastAsia="en-US"/>
        </w:rPr>
        <w:t>P</w:t>
      </w:r>
      <w:r w:rsidRPr="004373B4">
        <w:rPr>
          <w:rFonts w:eastAsia="Calibri"/>
          <w:lang w:eastAsia="en-US"/>
        </w:rPr>
        <w:t xml:space="preserve">or exemplo, quando uma pessoa com baixa visão usa uma bengala para se locomover, é muitas vezes chamada de falsa cega, </w:t>
      </w:r>
      <w:r w:rsidR="009C12B7">
        <w:rPr>
          <w:rFonts w:eastAsia="Calibri"/>
          <w:lang w:eastAsia="en-US"/>
        </w:rPr>
        <w:t xml:space="preserve">o que também ocorre </w:t>
      </w:r>
      <w:r w:rsidRPr="004373B4">
        <w:rPr>
          <w:rFonts w:eastAsia="Calibri"/>
          <w:lang w:eastAsia="en-US"/>
        </w:rPr>
        <w:t xml:space="preserve">quando </w:t>
      </w:r>
      <w:r w:rsidR="009C12B7">
        <w:rPr>
          <w:rFonts w:eastAsia="Calibri"/>
          <w:lang w:eastAsia="en-US"/>
        </w:rPr>
        <w:t xml:space="preserve">ela </w:t>
      </w:r>
      <w:r w:rsidRPr="004373B4">
        <w:rPr>
          <w:rFonts w:eastAsia="Calibri"/>
          <w:lang w:eastAsia="en-US"/>
        </w:rPr>
        <w:t xml:space="preserve">lê uma manchete de jornal, faz alguns movimentos e ações sem ajuda de outra pessoa </w:t>
      </w:r>
      <w:r w:rsidR="009C12B7">
        <w:rPr>
          <w:rFonts w:eastAsia="Calibri"/>
          <w:lang w:eastAsia="en-US"/>
        </w:rPr>
        <w:t xml:space="preserve">ou </w:t>
      </w:r>
      <w:r w:rsidRPr="004373B4">
        <w:rPr>
          <w:rFonts w:eastAsia="Calibri"/>
          <w:lang w:eastAsia="en-US"/>
        </w:rPr>
        <w:t>faz uso do celular com fontes ampliadas.</w:t>
      </w:r>
    </w:p>
    <w:p w14:paraId="38AF9D33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70466005" w14:textId="2037C399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>Es</w:t>
      </w:r>
      <w:r w:rsidR="0015760A">
        <w:rPr>
          <w:rFonts w:eastAsia="Calibri"/>
          <w:lang w:eastAsia="en-US"/>
        </w:rPr>
        <w:t>t</w:t>
      </w:r>
      <w:r w:rsidR="009C12B7">
        <w:rPr>
          <w:rFonts w:eastAsia="Calibri"/>
          <w:lang w:eastAsia="en-US"/>
        </w:rPr>
        <w:t xml:space="preserve">e Projeto de Lei </w:t>
      </w:r>
      <w:r w:rsidRPr="004373B4">
        <w:rPr>
          <w:rFonts w:eastAsia="Calibri"/>
          <w:lang w:eastAsia="en-US"/>
        </w:rPr>
        <w:t>busca ajudar a sociedade a entender que há uma grande variação de graus de deficiência</w:t>
      </w:r>
      <w:r w:rsidR="009C12B7">
        <w:rPr>
          <w:rFonts w:eastAsia="Calibri"/>
          <w:lang w:eastAsia="en-US"/>
        </w:rPr>
        <w:t xml:space="preserve"> visual</w:t>
      </w:r>
      <w:r w:rsidRPr="004373B4">
        <w:rPr>
          <w:rFonts w:eastAsia="Calibri"/>
          <w:lang w:eastAsia="en-US"/>
        </w:rPr>
        <w:t>, tal como ocorre com doenças oculares degenerativas que causam perda progressiva da visão, passando por diferentes níveis de perda visual até chegar à cegueira.</w:t>
      </w:r>
    </w:p>
    <w:p w14:paraId="461AA932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56DEA197" w14:textId="622F1CF6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Portanto, é imprescindível a adoção deste código ou de qualquer outro para promover a educação da sociedade sobre o significado da cor de uma bengala longa. Nesse sentido, a ideia principal da </w:t>
      </w:r>
      <w:r w:rsidR="006A331B">
        <w:rPr>
          <w:rFonts w:eastAsia="Calibri"/>
          <w:lang w:eastAsia="en-US"/>
        </w:rPr>
        <w:t>Proposição</w:t>
      </w:r>
      <w:r w:rsidR="006A331B" w:rsidRPr="004373B4">
        <w:rPr>
          <w:rFonts w:eastAsia="Calibri"/>
          <w:lang w:eastAsia="en-US"/>
        </w:rPr>
        <w:t xml:space="preserve"> </w:t>
      </w:r>
      <w:r w:rsidRPr="004373B4">
        <w:rPr>
          <w:rFonts w:eastAsia="Calibri"/>
          <w:lang w:eastAsia="en-US"/>
        </w:rPr>
        <w:t xml:space="preserve">recai sobre a necessidade de o Poder Público promover campanhas educativas, não só do significado das diferentes cores das órteses, mas da própria compreensão do que é deficiência </w:t>
      </w:r>
      <w:r w:rsidR="006A331B">
        <w:rPr>
          <w:rFonts w:eastAsia="Calibri"/>
          <w:lang w:eastAsia="en-US"/>
        </w:rPr>
        <w:t xml:space="preserve">visual </w:t>
      </w:r>
      <w:r w:rsidRPr="004373B4">
        <w:rPr>
          <w:rFonts w:eastAsia="Calibri"/>
          <w:lang w:eastAsia="en-US"/>
        </w:rPr>
        <w:t xml:space="preserve">e da importância da integração e </w:t>
      </w:r>
      <w:r w:rsidR="006A331B">
        <w:rPr>
          <w:rFonts w:eastAsia="Calibri"/>
          <w:lang w:eastAsia="en-US"/>
        </w:rPr>
        <w:t xml:space="preserve">da </w:t>
      </w:r>
      <w:r w:rsidRPr="004373B4">
        <w:rPr>
          <w:rFonts w:eastAsia="Calibri"/>
          <w:lang w:eastAsia="en-US"/>
        </w:rPr>
        <w:t>não discriminação. De fato, é importante orientar a sociedade sobre a existência de diversos graus de deficiência</w:t>
      </w:r>
      <w:r w:rsidR="006A331B">
        <w:rPr>
          <w:rFonts w:eastAsia="Calibri"/>
          <w:lang w:eastAsia="en-US"/>
        </w:rPr>
        <w:t xml:space="preserve"> visual</w:t>
      </w:r>
      <w:r w:rsidRPr="004373B4">
        <w:rPr>
          <w:rFonts w:eastAsia="Calibri"/>
          <w:lang w:eastAsia="en-US"/>
        </w:rPr>
        <w:t>, e que a posição de uma pessoa nes</w:t>
      </w:r>
      <w:r w:rsidR="0015760A">
        <w:rPr>
          <w:rFonts w:eastAsia="Calibri"/>
          <w:lang w:eastAsia="en-US"/>
        </w:rPr>
        <w:t>s</w:t>
      </w:r>
      <w:r w:rsidRPr="004373B4">
        <w:rPr>
          <w:rFonts w:eastAsia="Calibri"/>
          <w:lang w:eastAsia="en-US"/>
        </w:rPr>
        <w:t xml:space="preserve">e segmento pode ser mobilizada a partir da forma como as pessoas e o meio </w:t>
      </w:r>
      <w:r w:rsidR="0015760A">
        <w:rPr>
          <w:rFonts w:eastAsia="Calibri"/>
          <w:lang w:eastAsia="en-US"/>
        </w:rPr>
        <w:t>à</w:t>
      </w:r>
      <w:r w:rsidRPr="004373B4">
        <w:rPr>
          <w:rFonts w:eastAsia="Calibri"/>
          <w:lang w:eastAsia="en-US"/>
        </w:rPr>
        <w:t xml:space="preserve"> sua volta se relacionam consigo.</w:t>
      </w:r>
    </w:p>
    <w:p w14:paraId="44BF1D5C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35EA0EC6" w14:textId="4476F33E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>A história do uso da bengala branca começou em 1921</w:t>
      </w:r>
      <w:r w:rsidR="006A331B">
        <w:rPr>
          <w:rFonts w:eastAsia="Calibri"/>
          <w:lang w:eastAsia="en-US"/>
        </w:rPr>
        <w:t>,</w:t>
      </w:r>
      <w:r w:rsidRPr="004373B4">
        <w:rPr>
          <w:rFonts w:eastAsia="Calibri"/>
          <w:lang w:eastAsia="en-US"/>
        </w:rPr>
        <w:t xml:space="preserve"> quando James Biggs, fotógrafo de Bristol, Inglaterra, ficou cego depois de um acidente. </w:t>
      </w:r>
      <w:r w:rsidR="006A331B">
        <w:rPr>
          <w:rFonts w:eastAsia="Calibri"/>
          <w:lang w:eastAsia="en-US"/>
        </w:rPr>
        <w:t>Sentindo-se</w:t>
      </w:r>
      <w:r w:rsidRPr="004373B4">
        <w:rPr>
          <w:rFonts w:eastAsia="Calibri"/>
          <w:lang w:eastAsia="en-US"/>
        </w:rPr>
        <w:t xml:space="preserve"> incomodado com o trânsito intenso de veículos na sua cidade, ele pintou sua bengala de branco para ficar mais visível. Hoje</w:t>
      </w:r>
      <w:r w:rsidR="006A331B">
        <w:rPr>
          <w:rFonts w:eastAsia="Calibri"/>
          <w:lang w:eastAsia="en-US"/>
        </w:rPr>
        <w:t>,</w:t>
      </w:r>
      <w:r w:rsidRPr="004373B4">
        <w:rPr>
          <w:rFonts w:eastAsia="Calibri"/>
          <w:lang w:eastAsia="en-US"/>
        </w:rPr>
        <w:t xml:space="preserve"> a bengala branca é amplamente aceita para identificar uma pessoa cega.</w:t>
      </w:r>
    </w:p>
    <w:p w14:paraId="1AA11837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6F459180" w14:textId="131D1556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A bengala verde serve para identificar uma pessoa com baixa visão. Criada em 1996 pela professora argentina Perla Mayo, a cor verde foi escolhida </w:t>
      </w:r>
      <w:r w:rsidR="005B2F51">
        <w:rPr>
          <w:rFonts w:eastAsia="Calibri"/>
          <w:lang w:eastAsia="en-US"/>
        </w:rPr>
        <w:t xml:space="preserve">por seu simbolismo </w:t>
      </w:r>
      <w:r w:rsidRPr="004373B4">
        <w:rPr>
          <w:rFonts w:eastAsia="Calibri"/>
          <w:lang w:eastAsia="en-US"/>
        </w:rPr>
        <w:t xml:space="preserve">como </w:t>
      </w:r>
      <w:r w:rsidR="005B2F51">
        <w:rPr>
          <w:rFonts w:eastAsia="Calibri"/>
          <w:lang w:eastAsia="en-US"/>
        </w:rPr>
        <w:t xml:space="preserve">cor da </w:t>
      </w:r>
      <w:r w:rsidRPr="004373B4">
        <w:rPr>
          <w:rFonts w:eastAsia="Calibri"/>
          <w:lang w:eastAsia="en-US"/>
        </w:rPr>
        <w:t xml:space="preserve">esperança, </w:t>
      </w:r>
      <w:r w:rsidR="005B2F51">
        <w:rPr>
          <w:rFonts w:eastAsia="Calibri"/>
          <w:lang w:eastAsia="en-US"/>
        </w:rPr>
        <w:t xml:space="preserve">e por possibilitar jogos linguísticos como </w:t>
      </w:r>
      <w:r w:rsidRPr="004373B4">
        <w:rPr>
          <w:rFonts w:eastAsia="Calibri"/>
          <w:lang w:eastAsia="en-US"/>
        </w:rPr>
        <w:t>“ver-de-novo”</w:t>
      </w:r>
      <w:r w:rsidR="005B2F51">
        <w:rPr>
          <w:rFonts w:eastAsia="Calibri"/>
          <w:lang w:eastAsia="en-US"/>
        </w:rPr>
        <w:t xml:space="preserve"> e</w:t>
      </w:r>
      <w:r w:rsidRPr="004373B4">
        <w:rPr>
          <w:rFonts w:eastAsia="Calibri"/>
          <w:lang w:eastAsia="en-US"/>
        </w:rPr>
        <w:t xml:space="preserve"> “ver-de-outra-forma”. A </w:t>
      </w:r>
      <w:r w:rsidR="005B2F51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engala </w:t>
      </w:r>
      <w:r w:rsidR="005B2F51">
        <w:rPr>
          <w:rFonts w:eastAsia="Calibri"/>
          <w:lang w:eastAsia="en-US"/>
        </w:rPr>
        <w:t>v</w:t>
      </w:r>
      <w:r w:rsidRPr="004373B4">
        <w:rPr>
          <w:rFonts w:eastAsia="Calibri"/>
          <w:lang w:eastAsia="en-US"/>
        </w:rPr>
        <w:t>erde é, portanto, instrumento de suma importância para orientação, mobilidade, identificação e inclusão social d</w:t>
      </w:r>
      <w:r w:rsidR="005B2F51">
        <w:rPr>
          <w:rFonts w:eastAsia="Calibri"/>
          <w:lang w:eastAsia="en-US"/>
        </w:rPr>
        <w:t>e</w:t>
      </w:r>
      <w:r w:rsidRPr="004373B4">
        <w:rPr>
          <w:rFonts w:eastAsia="Calibri"/>
          <w:lang w:eastAsia="en-US"/>
        </w:rPr>
        <w:t xml:space="preserve"> pessoas com </w:t>
      </w:r>
      <w:r w:rsidR="005B2F51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aixa </w:t>
      </w:r>
      <w:r w:rsidR="005B2F51">
        <w:rPr>
          <w:rFonts w:eastAsia="Calibri"/>
          <w:lang w:eastAsia="en-US"/>
        </w:rPr>
        <w:t>v</w:t>
      </w:r>
      <w:r w:rsidRPr="004373B4">
        <w:rPr>
          <w:rFonts w:eastAsia="Calibri"/>
          <w:lang w:eastAsia="en-US"/>
        </w:rPr>
        <w:t xml:space="preserve">isão, bem como para a conscientização da sociedade sobre a existência e as consequências </w:t>
      </w:r>
      <w:r w:rsidR="005B2F51">
        <w:rPr>
          <w:rFonts w:eastAsia="Calibri"/>
          <w:lang w:eastAsia="en-US"/>
        </w:rPr>
        <w:t>desse espectro da deficiência visual</w:t>
      </w:r>
      <w:r w:rsidRPr="004373B4">
        <w:rPr>
          <w:rFonts w:eastAsia="Calibri"/>
          <w:lang w:eastAsia="en-US"/>
        </w:rPr>
        <w:t>.</w:t>
      </w:r>
    </w:p>
    <w:p w14:paraId="50F24E4A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5AEBD7F4" w14:textId="7C1A34F0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lastRenderedPageBreak/>
        <w:t xml:space="preserve">Já a bengala branca com vermelho é utilizada com o intuito de atrair a atenção para o fato de que o usuário da bengala tem surdocegueira, parcial ou total. Inicialmente, foram colocadas fitas ou adesivos vermelhos sobre a </w:t>
      </w:r>
      <w:r w:rsidR="00B61DB8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>engala</w:t>
      </w:r>
      <w:r w:rsidR="00B61DB8">
        <w:rPr>
          <w:rFonts w:eastAsia="Calibri"/>
          <w:lang w:eastAsia="en-US"/>
        </w:rPr>
        <w:t xml:space="preserve"> b</w:t>
      </w:r>
      <w:r w:rsidRPr="004373B4">
        <w:rPr>
          <w:rFonts w:eastAsia="Calibri"/>
          <w:lang w:eastAsia="en-US"/>
        </w:rPr>
        <w:t xml:space="preserve">ranca, como um símbolo para a surdocegueira em diversos países. Na República Tcheca existe o Decreto nº 30, de janeiro de 2001, do Ministério dos Transportes e Comunicações, que esclarece sobre a </w:t>
      </w:r>
      <w:r w:rsidR="00B61DB8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engala </w:t>
      </w:r>
      <w:r w:rsidR="00B61DB8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ranca e </w:t>
      </w:r>
      <w:r w:rsidR="00B61DB8">
        <w:rPr>
          <w:rFonts w:eastAsia="Calibri"/>
          <w:lang w:eastAsia="en-US"/>
        </w:rPr>
        <w:t>v</w:t>
      </w:r>
      <w:r w:rsidRPr="004373B4">
        <w:rPr>
          <w:rFonts w:eastAsia="Calibri"/>
          <w:lang w:eastAsia="en-US"/>
        </w:rPr>
        <w:t>ermelha para a pessoa com surdo-cegueira. Na Argentina conquistou-se, recentemente, a Lei nº 27.420, de dezembro de 2017, e o Decreto nº 1</w:t>
      </w:r>
      <w:r w:rsidR="00B61DB8">
        <w:rPr>
          <w:rFonts w:eastAsia="Calibri"/>
          <w:lang w:eastAsia="en-US"/>
        </w:rPr>
        <w:t>.</w:t>
      </w:r>
      <w:r w:rsidRPr="004373B4">
        <w:rPr>
          <w:rFonts w:eastAsia="Calibri"/>
          <w:lang w:eastAsia="en-US"/>
        </w:rPr>
        <w:t xml:space="preserve">059, de dezembro de 2017, que reconhece a </w:t>
      </w:r>
      <w:r w:rsidR="00B61DB8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engala </w:t>
      </w:r>
      <w:r w:rsidR="00B61DB8">
        <w:rPr>
          <w:rFonts w:eastAsia="Calibri"/>
          <w:lang w:eastAsia="en-US"/>
        </w:rPr>
        <w:t>b</w:t>
      </w:r>
      <w:r w:rsidRPr="004373B4">
        <w:rPr>
          <w:rFonts w:eastAsia="Calibri"/>
          <w:lang w:eastAsia="en-US"/>
        </w:rPr>
        <w:t xml:space="preserve">ranca e </w:t>
      </w:r>
      <w:r w:rsidR="00B61DB8">
        <w:rPr>
          <w:rFonts w:eastAsia="Calibri"/>
          <w:lang w:eastAsia="en-US"/>
        </w:rPr>
        <w:t>v</w:t>
      </w:r>
      <w:r w:rsidRPr="004373B4">
        <w:rPr>
          <w:rFonts w:eastAsia="Calibri"/>
          <w:lang w:eastAsia="en-US"/>
        </w:rPr>
        <w:t xml:space="preserve">ermelha para identificar as pessoas </w:t>
      </w:r>
      <w:r w:rsidR="003B2363">
        <w:rPr>
          <w:rFonts w:eastAsia="Calibri"/>
          <w:lang w:eastAsia="en-US"/>
        </w:rPr>
        <w:t>surdocegas</w:t>
      </w:r>
      <w:r w:rsidRPr="004373B4">
        <w:rPr>
          <w:rFonts w:eastAsia="Calibri"/>
          <w:lang w:eastAsia="en-US"/>
        </w:rPr>
        <w:t>.</w:t>
      </w:r>
    </w:p>
    <w:p w14:paraId="26835F88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24C8A09B" w14:textId="76451434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No Brasil, </w:t>
      </w:r>
      <w:r w:rsidR="00DD0B96">
        <w:rPr>
          <w:rFonts w:eastAsia="Calibri"/>
          <w:lang w:eastAsia="en-US"/>
        </w:rPr>
        <w:t>leis nesse sentido</w:t>
      </w:r>
      <w:r w:rsidRPr="004373B4">
        <w:rPr>
          <w:rFonts w:eastAsia="Calibri"/>
          <w:lang w:eastAsia="en-US"/>
        </w:rPr>
        <w:t xml:space="preserve"> já fo</w:t>
      </w:r>
      <w:r w:rsidR="00DD0B96">
        <w:rPr>
          <w:rFonts w:eastAsia="Calibri"/>
          <w:lang w:eastAsia="en-US"/>
        </w:rPr>
        <w:t>ram</w:t>
      </w:r>
      <w:r w:rsidRPr="004373B4">
        <w:rPr>
          <w:rFonts w:eastAsia="Calibri"/>
          <w:lang w:eastAsia="en-US"/>
        </w:rPr>
        <w:t xml:space="preserve"> sancionada</w:t>
      </w:r>
      <w:r w:rsidR="00DD0B96">
        <w:rPr>
          <w:rFonts w:eastAsia="Calibri"/>
          <w:lang w:eastAsia="en-US"/>
        </w:rPr>
        <w:t>s</w:t>
      </w:r>
      <w:r w:rsidRPr="004373B4">
        <w:rPr>
          <w:rFonts w:eastAsia="Calibri"/>
          <w:lang w:eastAsia="en-US"/>
        </w:rPr>
        <w:t xml:space="preserve"> nas cidades de Aracaju, Curitiba, Juiz de Fora, São Paulo, Campos dos Goytacazes, dentre outras. Es</w:t>
      </w:r>
      <w:r w:rsidR="00DD0B96">
        <w:rPr>
          <w:rFonts w:eastAsia="Calibri"/>
          <w:lang w:eastAsia="en-US"/>
        </w:rPr>
        <w:t>se</w:t>
      </w:r>
      <w:r w:rsidRPr="004373B4">
        <w:rPr>
          <w:rFonts w:eastAsia="Calibri"/>
          <w:lang w:eastAsia="en-US"/>
        </w:rPr>
        <w:t xml:space="preserve"> é, sem dúvida, mais um passo a favor da inclusão, </w:t>
      </w:r>
      <w:r w:rsidR="00DD0B96">
        <w:rPr>
          <w:rFonts w:eastAsia="Calibri"/>
          <w:lang w:eastAsia="en-US"/>
        </w:rPr>
        <w:t xml:space="preserve">uma vez </w:t>
      </w:r>
      <w:r w:rsidRPr="004373B4">
        <w:rPr>
          <w:rFonts w:eastAsia="Calibri"/>
          <w:lang w:eastAsia="en-US"/>
        </w:rPr>
        <w:t>que</w:t>
      </w:r>
      <w:r w:rsidR="00DD0B96">
        <w:rPr>
          <w:rFonts w:eastAsia="Calibri"/>
          <w:lang w:eastAsia="en-US"/>
        </w:rPr>
        <w:t>,</w:t>
      </w:r>
      <w:r w:rsidRPr="004373B4">
        <w:rPr>
          <w:rFonts w:eastAsia="Calibri"/>
          <w:lang w:eastAsia="en-US"/>
        </w:rPr>
        <w:t xml:space="preserve"> com a sanção da lei, campanhas de divulgação e conscientização poderão ser realizadas pela </w:t>
      </w:r>
      <w:r w:rsidR="00DD0B96">
        <w:rPr>
          <w:rFonts w:eastAsia="Calibri"/>
          <w:lang w:eastAsia="en-US"/>
        </w:rPr>
        <w:t>P</w:t>
      </w:r>
      <w:r w:rsidRPr="004373B4">
        <w:rPr>
          <w:rFonts w:eastAsia="Calibri"/>
          <w:lang w:eastAsia="en-US"/>
        </w:rPr>
        <w:t>refeitura</w:t>
      </w:r>
      <w:r w:rsidR="00DD0B96">
        <w:rPr>
          <w:rFonts w:eastAsia="Calibri"/>
          <w:lang w:eastAsia="en-US"/>
        </w:rPr>
        <w:t xml:space="preserve"> Municipal</w:t>
      </w:r>
      <w:r w:rsidRPr="004373B4">
        <w:rPr>
          <w:rFonts w:eastAsia="Calibri"/>
          <w:lang w:eastAsia="en-US"/>
        </w:rPr>
        <w:t>, fazendo com que as pessoas com diversos graus de deficiência visual sejam melhor identificadas e compreendidas pela sociedade.</w:t>
      </w:r>
    </w:p>
    <w:p w14:paraId="7FD74CB2" w14:textId="77777777" w:rsidR="00A33A68" w:rsidRDefault="00A33A68" w:rsidP="004373B4">
      <w:pPr>
        <w:ind w:firstLine="1418"/>
        <w:jc w:val="both"/>
        <w:rPr>
          <w:rFonts w:eastAsia="Calibri"/>
          <w:lang w:eastAsia="en-US"/>
        </w:rPr>
      </w:pPr>
    </w:p>
    <w:p w14:paraId="3FC6228A" w14:textId="0A2C7C55" w:rsidR="004373B4" w:rsidRPr="004373B4" w:rsidRDefault="004373B4" w:rsidP="004373B4">
      <w:pPr>
        <w:ind w:firstLine="1418"/>
        <w:jc w:val="both"/>
        <w:rPr>
          <w:rFonts w:eastAsia="Calibri"/>
          <w:lang w:eastAsia="en-US"/>
        </w:rPr>
      </w:pPr>
      <w:r w:rsidRPr="004373B4">
        <w:rPr>
          <w:rFonts w:eastAsia="Calibri"/>
          <w:lang w:eastAsia="en-US"/>
        </w:rPr>
        <w:t xml:space="preserve">Assim, considerando as razões que orientam a presente </w:t>
      </w:r>
      <w:r w:rsidR="00DD0B96">
        <w:rPr>
          <w:rFonts w:eastAsia="Calibri"/>
          <w:lang w:eastAsia="en-US"/>
        </w:rPr>
        <w:t>P</w:t>
      </w:r>
      <w:r w:rsidRPr="004373B4">
        <w:rPr>
          <w:rFonts w:eastAsia="Calibri"/>
          <w:lang w:eastAsia="en-US"/>
        </w:rPr>
        <w:t xml:space="preserve">roposição, solicito aos meus nobres pares a aprovação deste </w:t>
      </w:r>
      <w:r w:rsidR="00DD0B96">
        <w:rPr>
          <w:rFonts w:eastAsia="Calibri"/>
          <w:lang w:eastAsia="en-US"/>
        </w:rPr>
        <w:t>P</w:t>
      </w:r>
      <w:r w:rsidRPr="004373B4">
        <w:rPr>
          <w:rFonts w:eastAsia="Calibri"/>
          <w:lang w:eastAsia="en-US"/>
        </w:rPr>
        <w:t xml:space="preserve">rojeto de </w:t>
      </w:r>
      <w:r w:rsidR="00DD0B96">
        <w:rPr>
          <w:rFonts w:eastAsia="Calibri"/>
          <w:lang w:eastAsia="en-US"/>
        </w:rPr>
        <w:t>L</w:t>
      </w:r>
      <w:r w:rsidRPr="004373B4">
        <w:rPr>
          <w:rFonts w:eastAsia="Calibri"/>
          <w:lang w:eastAsia="en-US"/>
        </w:rPr>
        <w:t>ei.</w:t>
      </w:r>
    </w:p>
    <w:p w14:paraId="31E18E41" w14:textId="77777777" w:rsidR="00A9676C" w:rsidRPr="00672927" w:rsidRDefault="00A9676C" w:rsidP="00672927">
      <w:pPr>
        <w:ind w:firstLine="1418"/>
        <w:jc w:val="both"/>
        <w:rPr>
          <w:rFonts w:eastAsia="Calibri"/>
          <w:lang w:eastAsia="en-US"/>
        </w:rPr>
      </w:pPr>
    </w:p>
    <w:p w14:paraId="351B1507" w14:textId="020A4F0B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Sala das Sessões, </w:t>
      </w:r>
      <w:r w:rsidR="004373B4">
        <w:rPr>
          <w:rFonts w:eastAsia="Calibri"/>
          <w:lang w:eastAsia="en-US"/>
        </w:rPr>
        <w:t>6</w:t>
      </w:r>
      <w:r w:rsidRPr="00672927">
        <w:rPr>
          <w:rFonts w:eastAsia="Calibri"/>
          <w:lang w:eastAsia="en-US"/>
        </w:rPr>
        <w:t xml:space="preserve"> de </w:t>
      </w:r>
      <w:r w:rsidR="002343F7">
        <w:rPr>
          <w:rFonts w:eastAsia="Calibri"/>
          <w:lang w:eastAsia="en-US"/>
        </w:rPr>
        <w:t>agosto</w:t>
      </w:r>
      <w:r w:rsidR="002343F7" w:rsidRPr="00672927">
        <w:rPr>
          <w:rFonts w:eastAsia="Calibri"/>
          <w:lang w:eastAsia="en-US"/>
        </w:rPr>
        <w:t xml:space="preserve"> </w:t>
      </w:r>
      <w:r w:rsidRPr="00672927">
        <w:rPr>
          <w:rFonts w:eastAsia="Calibri"/>
          <w:lang w:eastAsia="en-US"/>
        </w:rPr>
        <w:t>de 2020.</w:t>
      </w:r>
    </w:p>
    <w:p w14:paraId="448C566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D7A51BB" w14:textId="7C1AEE59" w:rsidR="00AF6BF1" w:rsidRPr="00AF6BF1" w:rsidRDefault="00504671" w:rsidP="00AF6BF1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373B4">
        <w:rPr>
          <w:rFonts w:eastAsia="Calibri"/>
          <w:lang w:eastAsia="en-US"/>
        </w:rPr>
        <w:t>ALVONI MEDINA</w:t>
      </w:r>
    </w:p>
    <w:p w14:paraId="5EE30682" w14:textId="52B82543" w:rsidR="00E16809" w:rsidRPr="00981E73" w:rsidRDefault="00847E49" w:rsidP="00E16809">
      <w:pPr>
        <w:jc w:val="center"/>
        <w:rPr>
          <w:b/>
          <w:bCs/>
          <w:spacing w:val="-6"/>
        </w:rPr>
      </w:pPr>
      <w:r w:rsidRPr="00AF6BF1">
        <w:br w:type="page"/>
      </w:r>
      <w:r w:rsidR="00E16809" w:rsidRPr="00981E73">
        <w:rPr>
          <w:b/>
          <w:bCs/>
          <w:spacing w:val="-6"/>
        </w:rPr>
        <w:t>PROJETO DE LEI</w:t>
      </w:r>
    </w:p>
    <w:p w14:paraId="467D889C" w14:textId="77777777" w:rsidR="00847E49" w:rsidRPr="00981E73" w:rsidRDefault="00847E49" w:rsidP="00C03878">
      <w:pPr>
        <w:pStyle w:val="Default"/>
        <w:jc w:val="center"/>
        <w:rPr>
          <w:bCs/>
          <w:spacing w:val="-6"/>
        </w:rPr>
      </w:pPr>
    </w:p>
    <w:p w14:paraId="58EEAB47" w14:textId="77777777" w:rsidR="0046365B" w:rsidRPr="00981E73" w:rsidRDefault="0046365B" w:rsidP="00C03878">
      <w:pPr>
        <w:pStyle w:val="Default"/>
        <w:jc w:val="center"/>
        <w:rPr>
          <w:bCs/>
          <w:spacing w:val="-6"/>
        </w:rPr>
      </w:pPr>
    </w:p>
    <w:p w14:paraId="572D9E21" w14:textId="77777777" w:rsidR="00BE065D" w:rsidRPr="00981E73" w:rsidRDefault="00BE065D" w:rsidP="00C03878">
      <w:pPr>
        <w:autoSpaceDE w:val="0"/>
        <w:autoSpaceDN w:val="0"/>
        <w:adjustRightInd w:val="0"/>
        <w:jc w:val="center"/>
        <w:rPr>
          <w:spacing w:val="-6"/>
        </w:rPr>
      </w:pPr>
    </w:p>
    <w:p w14:paraId="0C1841F1" w14:textId="68EC2BD3" w:rsidR="00BE065D" w:rsidRPr="00981E73" w:rsidRDefault="006C5C27" w:rsidP="0017042C">
      <w:pPr>
        <w:autoSpaceDE w:val="0"/>
        <w:autoSpaceDN w:val="0"/>
        <w:adjustRightInd w:val="0"/>
        <w:ind w:left="4253"/>
        <w:jc w:val="both"/>
        <w:rPr>
          <w:b/>
          <w:caps/>
          <w:spacing w:val="-6"/>
        </w:rPr>
      </w:pPr>
      <w:r w:rsidRPr="00981E73">
        <w:rPr>
          <w:b/>
          <w:spacing w:val="-6"/>
        </w:rPr>
        <w:t xml:space="preserve">Reconhece </w:t>
      </w:r>
      <w:r w:rsidR="00F02CF2">
        <w:rPr>
          <w:b/>
          <w:spacing w:val="-6"/>
        </w:rPr>
        <w:t>as</w:t>
      </w:r>
      <w:r w:rsidRPr="00981E73">
        <w:rPr>
          <w:b/>
          <w:spacing w:val="-6"/>
        </w:rPr>
        <w:t xml:space="preserve"> bengalas longas d</w:t>
      </w:r>
      <w:r w:rsidR="007145BA" w:rsidRPr="00981E73">
        <w:rPr>
          <w:b/>
          <w:spacing w:val="-6"/>
        </w:rPr>
        <w:t>as</w:t>
      </w:r>
      <w:r w:rsidRPr="00981E73">
        <w:rPr>
          <w:b/>
          <w:spacing w:val="-6"/>
        </w:rPr>
        <w:t xml:space="preserve"> cor</w:t>
      </w:r>
      <w:r w:rsidR="007145BA" w:rsidRPr="00981E73">
        <w:rPr>
          <w:b/>
          <w:spacing w:val="-6"/>
        </w:rPr>
        <w:t>es</w:t>
      </w:r>
      <w:r w:rsidRPr="00981E73">
        <w:rPr>
          <w:b/>
          <w:spacing w:val="-6"/>
        </w:rPr>
        <w:t xml:space="preserve"> branca, verde e branca com vermelho como meio </w:t>
      </w:r>
      <w:r w:rsidR="007145BA" w:rsidRPr="00981E73">
        <w:rPr>
          <w:b/>
          <w:spacing w:val="-6"/>
        </w:rPr>
        <w:t>de identificação</w:t>
      </w:r>
      <w:r w:rsidR="002F6E6E" w:rsidRPr="00981E73">
        <w:rPr>
          <w:b/>
          <w:spacing w:val="-6"/>
        </w:rPr>
        <w:t xml:space="preserve"> de pessoas com diferentes níveis de deficiência visual e</w:t>
      </w:r>
      <w:r w:rsidR="007145BA" w:rsidRPr="00981E73">
        <w:rPr>
          <w:b/>
          <w:spacing w:val="-6"/>
        </w:rPr>
        <w:t xml:space="preserve"> </w:t>
      </w:r>
      <w:r w:rsidRPr="00981E73">
        <w:rPr>
          <w:b/>
          <w:spacing w:val="-6"/>
        </w:rPr>
        <w:t>como instrumento de orientação e mobilidade no Município de Porto Alegre</w:t>
      </w:r>
      <w:r w:rsidR="00672927" w:rsidRPr="00981E73">
        <w:rPr>
          <w:b/>
          <w:spacing w:val="-6"/>
        </w:rPr>
        <w:t>.</w:t>
      </w:r>
    </w:p>
    <w:p w14:paraId="19A667E3" w14:textId="77777777" w:rsidR="00BE065D" w:rsidRPr="00981E73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  <w:rPr>
          <w:spacing w:val="-6"/>
        </w:rPr>
      </w:pPr>
    </w:p>
    <w:p w14:paraId="1FEC1ED2" w14:textId="77777777" w:rsidR="00BE065D" w:rsidRPr="00981E73" w:rsidRDefault="00BE065D" w:rsidP="00C03878">
      <w:pPr>
        <w:autoSpaceDE w:val="0"/>
        <w:autoSpaceDN w:val="0"/>
        <w:adjustRightInd w:val="0"/>
        <w:jc w:val="center"/>
        <w:rPr>
          <w:spacing w:val="-6"/>
        </w:rPr>
      </w:pPr>
    </w:p>
    <w:p w14:paraId="48394368" w14:textId="03119698" w:rsidR="00672927" w:rsidRPr="00981E73" w:rsidRDefault="00C149C8" w:rsidP="0017540C">
      <w:pPr>
        <w:ind w:firstLine="1418"/>
        <w:jc w:val="both"/>
        <w:rPr>
          <w:spacing w:val="-6"/>
        </w:rPr>
      </w:pPr>
      <w:r w:rsidRPr="00981E73">
        <w:rPr>
          <w:b/>
          <w:spacing w:val="-6"/>
        </w:rPr>
        <w:t xml:space="preserve">Art. 1º </w:t>
      </w:r>
      <w:r w:rsidRPr="00981E73">
        <w:rPr>
          <w:spacing w:val="-6"/>
        </w:rPr>
        <w:t xml:space="preserve"> </w:t>
      </w:r>
      <w:r w:rsidR="007145BA" w:rsidRPr="00981E73">
        <w:rPr>
          <w:spacing w:val="-6"/>
        </w:rPr>
        <w:t>Fica</w:t>
      </w:r>
      <w:r w:rsidR="00D67970">
        <w:rPr>
          <w:spacing w:val="-6"/>
        </w:rPr>
        <w:t>m</w:t>
      </w:r>
      <w:r w:rsidR="007145BA" w:rsidRPr="00981E73">
        <w:rPr>
          <w:spacing w:val="-6"/>
        </w:rPr>
        <w:t xml:space="preserve"> reconhecid</w:t>
      </w:r>
      <w:r w:rsidR="00D67970">
        <w:rPr>
          <w:spacing w:val="-6"/>
        </w:rPr>
        <w:t>as</w:t>
      </w:r>
      <w:r w:rsidR="007145BA" w:rsidRPr="00981E73">
        <w:rPr>
          <w:spacing w:val="-6"/>
        </w:rPr>
        <w:t xml:space="preserve"> </w:t>
      </w:r>
      <w:r w:rsidR="00F02CF2">
        <w:rPr>
          <w:spacing w:val="-6"/>
        </w:rPr>
        <w:t>as</w:t>
      </w:r>
      <w:r w:rsidR="0017540C" w:rsidRPr="00981E73">
        <w:rPr>
          <w:spacing w:val="-6"/>
        </w:rPr>
        <w:t xml:space="preserve"> bengalas longas d</w:t>
      </w:r>
      <w:r w:rsidR="007145BA" w:rsidRPr="00981E73">
        <w:rPr>
          <w:spacing w:val="-6"/>
        </w:rPr>
        <w:t>as</w:t>
      </w:r>
      <w:r w:rsidR="0017540C" w:rsidRPr="00981E73">
        <w:rPr>
          <w:spacing w:val="-6"/>
        </w:rPr>
        <w:t xml:space="preserve"> cor</w:t>
      </w:r>
      <w:r w:rsidR="007145BA" w:rsidRPr="00981E73">
        <w:rPr>
          <w:spacing w:val="-6"/>
        </w:rPr>
        <w:t>es</w:t>
      </w:r>
      <w:r w:rsidR="0017540C" w:rsidRPr="00981E73">
        <w:rPr>
          <w:spacing w:val="-6"/>
        </w:rPr>
        <w:t xml:space="preserve"> branca, verde e branca com vermelho </w:t>
      </w:r>
      <w:r w:rsidR="002F6E6E" w:rsidRPr="00981E73">
        <w:rPr>
          <w:spacing w:val="-6"/>
        </w:rPr>
        <w:t>como meio de identificação de pessoas com diferentes níveis de deficiência visual e como instrumento de orientação e mobilidade no Município de Porto Alegre.</w:t>
      </w:r>
      <w:r w:rsidR="002F6E6E" w:rsidRPr="00981E73">
        <w:rPr>
          <w:b/>
          <w:spacing w:val="-6"/>
        </w:rPr>
        <w:t xml:space="preserve"> </w:t>
      </w:r>
    </w:p>
    <w:p w14:paraId="76FD4A1F" w14:textId="77777777" w:rsidR="0074274A" w:rsidRPr="00981E73" w:rsidRDefault="0074274A" w:rsidP="0017042C">
      <w:pPr>
        <w:ind w:firstLine="1418"/>
        <w:jc w:val="both"/>
        <w:rPr>
          <w:spacing w:val="-6"/>
        </w:rPr>
      </w:pPr>
    </w:p>
    <w:p w14:paraId="6E118091" w14:textId="58F0E360" w:rsidR="009654CD" w:rsidRPr="00981E73" w:rsidRDefault="002F6E6E" w:rsidP="0017042C">
      <w:pPr>
        <w:ind w:firstLine="1418"/>
        <w:jc w:val="both"/>
        <w:rPr>
          <w:spacing w:val="-6"/>
        </w:rPr>
      </w:pPr>
      <w:r w:rsidRPr="00981E73">
        <w:rPr>
          <w:b/>
          <w:spacing w:val="-6"/>
        </w:rPr>
        <w:t>Parágrafo único.</w:t>
      </w:r>
      <w:r w:rsidR="00BE065D" w:rsidRPr="00981E73">
        <w:rPr>
          <w:b/>
          <w:spacing w:val="-6"/>
        </w:rPr>
        <w:t xml:space="preserve"> </w:t>
      </w:r>
      <w:r w:rsidR="00BE065D" w:rsidRPr="00981E73">
        <w:rPr>
          <w:spacing w:val="-6"/>
        </w:rPr>
        <w:t xml:space="preserve"> </w:t>
      </w:r>
      <w:r w:rsidR="0017540C" w:rsidRPr="00981E73">
        <w:rPr>
          <w:spacing w:val="-6"/>
        </w:rPr>
        <w:t>A</w:t>
      </w:r>
      <w:r w:rsidRPr="00981E73">
        <w:rPr>
          <w:spacing w:val="-6"/>
        </w:rPr>
        <w:t>s</w:t>
      </w:r>
      <w:r w:rsidR="0017540C" w:rsidRPr="00981E73">
        <w:rPr>
          <w:spacing w:val="-6"/>
        </w:rPr>
        <w:t xml:space="preserve"> </w:t>
      </w:r>
      <w:r w:rsidRPr="00981E73">
        <w:rPr>
          <w:spacing w:val="-6"/>
        </w:rPr>
        <w:t xml:space="preserve">cores das </w:t>
      </w:r>
      <w:r w:rsidR="0017540C" w:rsidRPr="00981E73">
        <w:rPr>
          <w:spacing w:val="-6"/>
        </w:rPr>
        <w:t>bengala</w:t>
      </w:r>
      <w:r w:rsidRPr="00981E73">
        <w:rPr>
          <w:spacing w:val="-6"/>
        </w:rPr>
        <w:t>s</w:t>
      </w:r>
      <w:r w:rsidR="0017540C" w:rsidRPr="00981E73">
        <w:rPr>
          <w:spacing w:val="-6"/>
        </w:rPr>
        <w:t xml:space="preserve"> </w:t>
      </w:r>
      <w:r w:rsidRPr="00981E73">
        <w:rPr>
          <w:spacing w:val="-6"/>
        </w:rPr>
        <w:t xml:space="preserve">referidas no </w:t>
      </w:r>
      <w:r w:rsidRPr="00981E73">
        <w:rPr>
          <w:i/>
          <w:iCs/>
          <w:spacing w:val="-6"/>
        </w:rPr>
        <w:t xml:space="preserve">caput </w:t>
      </w:r>
      <w:r w:rsidRPr="00981E73">
        <w:rPr>
          <w:spacing w:val="-6"/>
        </w:rPr>
        <w:t>deste artigo identificam os seguintes níveis de deficiência visual:</w:t>
      </w:r>
    </w:p>
    <w:p w14:paraId="785A95C4" w14:textId="77777777" w:rsidR="0017540C" w:rsidRPr="00981E73" w:rsidRDefault="0017540C" w:rsidP="0017042C">
      <w:pPr>
        <w:ind w:firstLine="1418"/>
        <w:jc w:val="both"/>
        <w:rPr>
          <w:spacing w:val="-6"/>
        </w:rPr>
      </w:pPr>
    </w:p>
    <w:p w14:paraId="4223B47F" w14:textId="6BB6E12D" w:rsidR="0017540C" w:rsidRPr="00981E73" w:rsidRDefault="0017540C" w:rsidP="0017042C">
      <w:pPr>
        <w:ind w:firstLine="1418"/>
        <w:jc w:val="both"/>
        <w:rPr>
          <w:spacing w:val="-6"/>
        </w:rPr>
      </w:pPr>
      <w:r w:rsidRPr="00981E73">
        <w:rPr>
          <w:spacing w:val="-6"/>
        </w:rPr>
        <w:t>I – branca</w:t>
      </w:r>
      <w:r w:rsidR="009A4F10">
        <w:rPr>
          <w:spacing w:val="-6"/>
        </w:rPr>
        <w:t xml:space="preserve"> para</w:t>
      </w:r>
      <w:r w:rsidRPr="00981E73">
        <w:rPr>
          <w:spacing w:val="-6"/>
        </w:rPr>
        <w:t xml:space="preserve"> pessoas </w:t>
      </w:r>
      <w:r w:rsidR="000B6DDF">
        <w:rPr>
          <w:spacing w:val="-6"/>
        </w:rPr>
        <w:t>cegas</w:t>
      </w:r>
      <w:r w:rsidRPr="00981E73">
        <w:rPr>
          <w:spacing w:val="-6"/>
        </w:rPr>
        <w:t>;</w:t>
      </w:r>
    </w:p>
    <w:p w14:paraId="14496DE9" w14:textId="600A30AD" w:rsidR="0017540C" w:rsidRPr="00981E73" w:rsidRDefault="0017540C" w:rsidP="0017042C">
      <w:pPr>
        <w:ind w:firstLine="1418"/>
        <w:jc w:val="both"/>
        <w:rPr>
          <w:spacing w:val="-6"/>
        </w:rPr>
      </w:pPr>
    </w:p>
    <w:p w14:paraId="01FA3D0F" w14:textId="54C2A724" w:rsidR="0017540C" w:rsidRPr="00981E73" w:rsidRDefault="0017540C" w:rsidP="0017042C">
      <w:pPr>
        <w:ind w:firstLine="1418"/>
        <w:jc w:val="both"/>
        <w:rPr>
          <w:spacing w:val="-6"/>
        </w:rPr>
      </w:pPr>
      <w:r w:rsidRPr="00981E73">
        <w:rPr>
          <w:spacing w:val="-6"/>
        </w:rPr>
        <w:t>II – verde</w:t>
      </w:r>
      <w:r w:rsidR="009A4F10">
        <w:rPr>
          <w:spacing w:val="-6"/>
        </w:rPr>
        <w:t xml:space="preserve"> para</w:t>
      </w:r>
      <w:r w:rsidR="009A4F10" w:rsidRPr="00981E73">
        <w:rPr>
          <w:spacing w:val="-6"/>
        </w:rPr>
        <w:t xml:space="preserve"> </w:t>
      </w:r>
      <w:r w:rsidRPr="00981E73">
        <w:rPr>
          <w:spacing w:val="-6"/>
        </w:rPr>
        <w:t>pessoas com baixa visão; e</w:t>
      </w:r>
    </w:p>
    <w:p w14:paraId="08ABDF82" w14:textId="44AA2304" w:rsidR="0017540C" w:rsidRPr="00981E73" w:rsidRDefault="0017540C" w:rsidP="0017042C">
      <w:pPr>
        <w:ind w:firstLine="1418"/>
        <w:jc w:val="both"/>
        <w:rPr>
          <w:spacing w:val="-6"/>
        </w:rPr>
      </w:pPr>
    </w:p>
    <w:p w14:paraId="4E0E3169" w14:textId="096BE5D2" w:rsidR="0017540C" w:rsidRPr="00981E73" w:rsidRDefault="0017540C" w:rsidP="0017042C">
      <w:pPr>
        <w:ind w:firstLine="1418"/>
        <w:jc w:val="both"/>
        <w:rPr>
          <w:spacing w:val="-6"/>
        </w:rPr>
      </w:pPr>
      <w:r w:rsidRPr="00981E73">
        <w:rPr>
          <w:spacing w:val="-6"/>
        </w:rPr>
        <w:t>III – branca com vermelh</w:t>
      </w:r>
      <w:r w:rsidR="009A4F10">
        <w:rPr>
          <w:spacing w:val="-6"/>
        </w:rPr>
        <w:t>o para</w:t>
      </w:r>
      <w:r w:rsidRPr="00981E73">
        <w:rPr>
          <w:spacing w:val="-6"/>
        </w:rPr>
        <w:t xml:space="preserve"> pessoas </w:t>
      </w:r>
      <w:r w:rsidR="003B2363">
        <w:rPr>
          <w:spacing w:val="-6"/>
        </w:rPr>
        <w:t>surdocegas</w:t>
      </w:r>
      <w:r w:rsidRPr="00981E73">
        <w:rPr>
          <w:spacing w:val="-6"/>
        </w:rPr>
        <w:t>.</w:t>
      </w:r>
    </w:p>
    <w:p w14:paraId="029124FA" w14:textId="15443CCD" w:rsidR="00CF1A23" w:rsidRPr="00981E73" w:rsidRDefault="00CF1A23" w:rsidP="0017042C">
      <w:pPr>
        <w:ind w:firstLine="1418"/>
        <w:jc w:val="both"/>
        <w:rPr>
          <w:spacing w:val="-6"/>
        </w:rPr>
      </w:pPr>
    </w:p>
    <w:p w14:paraId="2CD7ACF6" w14:textId="122BB284" w:rsidR="00CF1A23" w:rsidRPr="00981E73" w:rsidRDefault="00CF1A23" w:rsidP="00CF1A23">
      <w:pPr>
        <w:ind w:firstLine="1418"/>
        <w:jc w:val="both"/>
        <w:rPr>
          <w:spacing w:val="-6"/>
        </w:rPr>
      </w:pPr>
      <w:r w:rsidRPr="00981E73">
        <w:rPr>
          <w:b/>
          <w:spacing w:val="-6"/>
        </w:rPr>
        <w:t xml:space="preserve">Art. </w:t>
      </w:r>
      <w:r w:rsidR="00C07EDD">
        <w:rPr>
          <w:b/>
          <w:spacing w:val="-6"/>
        </w:rPr>
        <w:t>2</w:t>
      </w:r>
      <w:r w:rsidRPr="00981E73">
        <w:rPr>
          <w:b/>
          <w:spacing w:val="-6"/>
        </w:rPr>
        <w:t xml:space="preserve">º </w:t>
      </w:r>
      <w:r w:rsidRPr="00981E73">
        <w:rPr>
          <w:spacing w:val="-6"/>
        </w:rPr>
        <w:t xml:space="preserve"> </w:t>
      </w:r>
      <w:r w:rsidR="0017540C" w:rsidRPr="00981E73">
        <w:rPr>
          <w:spacing w:val="-6"/>
        </w:rPr>
        <w:t xml:space="preserve">O </w:t>
      </w:r>
      <w:r w:rsidR="002F6E6E" w:rsidRPr="00981E73">
        <w:rPr>
          <w:spacing w:val="-6"/>
        </w:rPr>
        <w:t>Executivo Municipal</w:t>
      </w:r>
      <w:r w:rsidR="0017540C" w:rsidRPr="00981E73">
        <w:rPr>
          <w:spacing w:val="-6"/>
        </w:rPr>
        <w:t>, por meio de seus órgãos competentes</w:t>
      </w:r>
      <w:r w:rsidR="00BA216D" w:rsidRPr="00981E73">
        <w:rPr>
          <w:spacing w:val="-6"/>
        </w:rPr>
        <w:t xml:space="preserve"> e para conhecimento da população</w:t>
      </w:r>
      <w:r w:rsidR="0017540C" w:rsidRPr="00981E73">
        <w:rPr>
          <w:spacing w:val="-6"/>
        </w:rPr>
        <w:t>, dará publicidade</w:t>
      </w:r>
      <w:r w:rsidR="00BA216D" w:rsidRPr="00981E73">
        <w:rPr>
          <w:spacing w:val="-6"/>
        </w:rPr>
        <w:t xml:space="preserve"> a esta Lei </w:t>
      </w:r>
      <w:r w:rsidR="006A6BF3">
        <w:rPr>
          <w:spacing w:val="-6"/>
        </w:rPr>
        <w:t xml:space="preserve">com o uso de </w:t>
      </w:r>
      <w:r w:rsidR="0017540C" w:rsidRPr="00981E73">
        <w:rPr>
          <w:spacing w:val="-6"/>
        </w:rPr>
        <w:t xml:space="preserve">instrumentos e mecanismos necessários à divulgação </w:t>
      </w:r>
      <w:r w:rsidR="006F334E" w:rsidRPr="00981E73">
        <w:rPr>
          <w:spacing w:val="-6"/>
        </w:rPr>
        <w:t xml:space="preserve">das informações </w:t>
      </w:r>
      <w:r w:rsidR="0017540C" w:rsidRPr="00981E73">
        <w:rPr>
          <w:spacing w:val="-6"/>
        </w:rPr>
        <w:t>sobre o uso da bengala longa e suas colorações</w:t>
      </w:r>
      <w:r w:rsidRPr="00981E73">
        <w:rPr>
          <w:spacing w:val="-6"/>
        </w:rPr>
        <w:t>.</w:t>
      </w:r>
    </w:p>
    <w:p w14:paraId="51E9215F" w14:textId="77B21CF0" w:rsidR="0017540C" w:rsidRPr="00981E73" w:rsidRDefault="0017540C" w:rsidP="00CF1A23">
      <w:pPr>
        <w:ind w:firstLine="1418"/>
        <w:jc w:val="both"/>
        <w:rPr>
          <w:spacing w:val="-6"/>
        </w:rPr>
      </w:pPr>
    </w:p>
    <w:p w14:paraId="00CAF64B" w14:textId="60C1D70F" w:rsidR="00CF44F6" w:rsidRPr="00981E73" w:rsidRDefault="0017540C" w:rsidP="00CF1A23">
      <w:pPr>
        <w:ind w:firstLine="1418"/>
        <w:jc w:val="both"/>
        <w:rPr>
          <w:spacing w:val="-6"/>
        </w:rPr>
      </w:pPr>
      <w:r w:rsidRPr="00981E73">
        <w:rPr>
          <w:b/>
          <w:bCs/>
          <w:spacing w:val="-6"/>
        </w:rPr>
        <w:t xml:space="preserve">Parágrafo único. </w:t>
      </w:r>
      <w:r w:rsidRPr="00981E73">
        <w:rPr>
          <w:spacing w:val="-6"/>
        </w:rPr>
        <w:t xml:space="preserve"> </w:t>
      </w:r>
      <w:r w:rsidR="00BA216D" w:rsidRPr="00981E73">
        <w:rPr>
          <w:spacing w:val="-6"/>
        </w:rPr>
        <w:t xml:space="preserve">Para os fins desta Lei, </w:t>
      </w:r>
      <w:r w:rsidR="006F334E" w:rsidRPr="00981E73">
        <w:rPr>
          <w:spacing w:val="-6"/>
        </w:rPr>
        <w:t xml:space="preserve">consideram-se </w:t>
      </w:r>
      <w:r w:rsidRPr="00981E73">
        <w:rPr>
          <w:spacing w:val="-6"/>
        </w:rPr>
        <w:t>instrumentos e mecanismos de divulgação</w:t>
      </w:r>
      <w:r w:rsidR="00CF44F6" w:rsidRPr="00981E73">
        <w:rPr>
          <w:spacing w:val="-6"/>
        </w:rPr>
        <w:t>:</w:t>
      </w:r>
    </w:p>
    <w:p w14:paraId="011DA4C4" w14:textId="77777777" w:rsidR="00CF44F6" w:rsidRPr="00981E73" w:rsidRDefault="00CF44F6" w:rsidP="00CF1A23">
      <w:pPr>
        <w:ind w:firstLine="1418"/>
        <w:jc w:val="both"/>
        <w:rPr>
          <w:spacing w:val="-6"/>
        </w:rPr>
      </w:pPr>
    </w:p>
    <w:p w14:paraId="0724F53D" w14:textId="2EA079BB" w:rsidR="00CF44F6" w:rsidRPr="00981E73" w:rsidRDefault="00CF44F6" w:rsidP="00CF1A23">
      <w:pPr>
        <w:ind w:firstLine="1418"/>
        <w:jc w:val="both"/>
        <w:rPr>
          <w:spacing w:val="-6"/>
        </w:rPr>
      </w:pPr>
      <w:r w:rsidRPr="00981E73">
        <w:rPr>
          <w:spacing w:val="-6"/>
        </w:rPr>
        <w:t xml:space="preserve">I – </w:t>
      </w:r>
      <w:r w:rsidR="0017540C" w:rsidRPr="00981E73">
        <w:rPr>
          <w:spacing w:val="-6"/>
        </w:rPr>
        <w:t xml:space="preserve">campanhas publicitárias em rádio, televisão, jornal, redes sociais, </w:t>
      </w:r>
      <w:r w:rsidR="0017540C" w:rsidRPr="00981E73">
        <w:rPr>
          <w:i/>
          <w:iCs/>
          <w:spacing w:val="-6"/>
        </w:rPr>
        <w:t>outdoors</w:t>
      </w:r>
      <w:r w:rsidR="006F334E" w:rsidRPr="00981E73">
        <w:rPr>
          <w:spacing w:val="-6"/>
        </w:rPr>
        <w:t xml:space="preserve"> e</w:t>
      </w:r>
      <w:r w:rsidR="0017540C" w:rsidRPr="00981E73">
        <w:rPr>
          <w:spacing w:val="-6"/>
        </w:rPr>
        <w:t xml:space="preserve"> transporte público</w:t>
      </w:r>
      <w:r w:rsidRPr="00981E73">
        <w:rPr>
          <w:spacing w:val="-6"/>
        </w:rPr>
        <w:t>;</w:t>
      </w:r>
    </w:p>
    <w:p w14:paraId="60878F83" w14:textId="77777777" w:rsidR="00CF44F6" w:rsidRPr="00981E73" w:rsidRDefault="00CF44F6" w:rsidP="00CF1A23">
      <w:pPr>
        <w:ind w:firstLine="1418"/>
        <w:jc w:val="both"/>
        <w:rPr>
          <w:spacing w:val="-6"/>
        </w:rPr>
      </w:pPr>
    </w:p>
    <w:p w14:paraId="162B152C" w14:textId="1B5BC442" w:rsidR="00CF44F6" w:rsidRPr="00981E73" w:rsidRDefault="00CF44F6" w:rsidP="00CF1A23">
      <w:pPr>
        <w:ind w:firstLine="1418"/>
        <w:jc w:val="both"/>
        <w:rPr>
          <w:spacing w:val="-6"/>
        </w:rPr>
      </w:pPr>
      <w:r w:rsidRPr="00981E73">
        <w:rPr>
          <w:spacing w:val="-6"/>
        </w:rPr>
        <w:t xml:space="preserve">II – </w:t>
      </w:r>
      <w:r w:rsidR="0098716B">
        <w:rPr>
          <w:spacing w:val="-6"/>
        </w:rPr>
        <w:t xml:space="preserve">eventos para </w:t>
      </w:r>
      <w:r w:rsidR="0098716B" w:rsidRPr="00981E73">
        <w:rPr>
          <w:spacing w:val="-6"/>
        </w:rPr>
        <w:t>sensibilizaç</w:t>
      </w:r>
      <w:r w:rsidR="0098716B">
        <w:rPr>
          <w:spacing w:val="-6"/>
        </w:rPr>
        <w:t>ão sobre o tema</w:t>
      </w:r>
      <w:r w:rsidR="0017540C" w:rsidRPr="00981E73">
        <w:rPr>
          <w:spacing w:val="-6"/>
        </w:rPr>
        <w:t xml:space="preserve"> e palestras </w:t>
      </w:r>
      <w:r w:rsidR="006F334E" w:rsidRPr="00981E73">
        <w:rPr>
          <w:spacing w:val="-6"/>
        </w:rPr>
        <w:t xml:space="preserve">em </w:t>
      </w:r>
      <w:r w:rsidR="0017540C" w:rsidRPr="00981E73">
        <w:rPr>
          <w:spacing w:val="-6"/>
        </w:rPr>
        <w:t xml:space="preserve">órgãos públicos e na </w:t>
      </w:r>
      <w:r w:rsidR="006F334E" w:rsidRPr="00981E73">
        <w:rPr>
          <w:spacing w:val="-6"/>
        </w:rPr>
        <w:t>Rede Municipal de Ensino</w:t>
      </w:r>
      <w:r w:rsidRPr="00981E73">
        <w:rPr>
          <w:spacing w:val="-6"/>
        </w:rPr>
        <w:t>; e</w:t>
      </w:r>
    </w:p>
    <w:p w14:paraId="3334DE66" w14:textId="77777777" w:rsidR="00CF44F6" w:rsidRPr="00981E73" w:rsidRDefault="00CF44F6" w:rsidP="00CF1A23">
      <w:pPr>
        <w:ind w:firstLine="1418"/>
        <w:jc w:val="both"/>
        <w:rPr>
          <w:spacing w:val="-6"/>
        </w:rPr>
      </w:pPr>
    </w:p>
    <w:p w14:paraId="070D24D1" w14:textId="2A84DD83" w:rsidR="0017540C" w:rsidRPr="00981E73" w:rsidRDefault="00CF44F6" w:rsidP="00CF1A23">
      <w:pPr>
        <w:ind w:firstLine="1418"/>
        <w:jc w:val="both"/>
        <w:rPr>
          <w:spacing w:val="-6"/>
        </w:rPr>
      </w:pPr>
      <w:r w:rsidRPr="00981E73">
        <w:rPr>
          <w:spacing w:val="-6"/>
        </w:rPr>
        <w:t xml:space="preserve">II – </w:t>
      </w:r>
      <w:r w:rsidR="00351487">
        <w:rPr>
          <w:spacing w:val="-6"/>
        </w:rPr>
        <w:t>demais</w:t>
      </w:r>
      <w:r w:rsidRPr="00981E73">
        <w:rPr>
          <w:spacing w:val="-6"/>
        </w:rPr>
        <w:t xml:space="preserve"> </w:t>
      </w:r>
      <w:r w:rsidR="0017540C" w:rsidRPr="00981E73">
        <w:rPr>
          <w:spacing w:val="-6"/>
        </w:rPr>
        <w:t>meios e formas de comunicação de abrangência e relevância municipal.</w:t>
      </w:r>
    </w:p>
    <w:p w14:paraId="220A178C" w14:textId="78361971" w:rsidR="0017540C" w:rsidRPr="00981E73" w:rsidRDefault="0017540C" w:rsidP="00CF1A23">
      <w:pPr>
        <w:ind w:firstLine="1418"/>
        <w:jc w:val="both"/>
        <w:rPr>
          <w:spacing w:val="-6"/>
        </w:rPr>
      </w:pPr>
    </w:p>
    <w:p w14:paraId="4E7AFE1C" w14:textId="252B55BC" w:rsidR="0017540C" w:rsidRPr="00981E73" w:rsidRDefault="0017540C" w:rsidP="00CF1A23">
      <w:pPr>
        <w:ind w:firstLine="1418"/>
        <w:jc w:val="both"/>
        <w:rPr>
          <w:spacing w:val="-6"/>
        </w:rPr>
      </w:pPr>
      <w:r w:rsidRPr="00981E73">
        <w:rPr>
          <w:b/>
          <w:bCs/>
          <w:spacing w:val="-6"/>
        </w:rPr>
        <w:t xml:space="preserve">Art. </w:t>
      </w:r>
      <w:r w:rsidR="00C07EDD">
        <w:rPr>
          <w:b/>
          <w:bCs/>
          <w:spacing w:val="-6"/>
        </w:rPr>
        <w:t>3</w:t>
      </w:r>
      <w:r w:rsidRPr="00981E73">
        <w:rPr>
          <w:b/>
          <w:bCs/>
          <w:spacing w:val="-6"/>
        </w:rPr>
        <w:t xml:space="preserve">º  </w:t>
      </w:r>
      <w:r w:rsidRPr="00981E73">
        <w:rPr>
          <w:spacing w:val="-6"/>
        </w:rPr>
        <w:t xml:space="preserve">As despesas decorrentes da execução </w:t>
      </w:r>
      <w:r w:rsidR="007145BA" w:rsidRPr="00981E73">
        <w:rPr>
          <w:spacing w:val="-6"/>
        </w:rPr>
        <w:t>desta</w:t>
      </w:r>
      <w:r w:rsidRPr="00981E73">
        <w:rPr>
          <w:spacing w:val="-6"/>
        </w:rPr>
        <w:t xml:space="preserve"> Lei correrão por conta d</w:t>
      </w:r>
      <w:r w:rsidR="007145BA" w:rsidRPr="00981E73">
        <w:rPr>
          <w:spacing w:val="-6"/>
        </w:rPr>
        <w:t xml:space="preserve">e </w:t>
      </w:r>
      <w:r w:rsidRPr="00981E73">
        <w:rPr>
          <w:spacing w:val="-6"/>
        </w:rPr>
        <w:t>dotações orçamentárias próprias, suplementadas se necessário.</w:t>
      </w:r>
    </w:p>
    <w:p w14:paraId="13909603" w14:textId="691311DC" w:rsidR="00CF1A23" w:rsidRPr="00981E73" w:rsidRDefault="00CF1A23" w:rsidP="0017042C">
      <w:pPr>
        <w:ind w:firstLine="1418"/>
        <w:jc w:val="both"/>
        <w:rPr>
          <w:spacing w:val="-6"/>
        </w:rPr>
      </w:pPr>
    </w:p>
    <w:p w14:paraId="162510C4" w14:textId="0A84D455" w:rsidR="00CF1A23" w:rsidRPr="00981E73" w:rsidRDefault="00CF1A23" w:rsidP="00CF1A23">
      <w:pPr>
        <w:ind w:firstLine="1418"/>
        <w:jc w:val="both"/>
        <w:rPr>
          <w:spacing w:val="-6"/>
        </w:rPr>
      </w:pPr>
      <w:r w:rsidRPr="00981E73">
        <w:rPr>
          <w:b/>
          <w:spacing w:val="-6"/>
        </w:rPr>
        <w:t xml:space="preserve">Art. </w:t>
      </w:r>
      <w:r w:rsidR="00C07EDD">
        <w:rPr>
          <w:b/>
          <w:spacing w:val="-6"/>
        </w:rPr>
        <w:t>4</w:t>
      </w:r>
      <w:r w:rsidRPr="00981E73">
        <w:rPr>
          <w:b/>
          <w:spacing w:val="-6"/>
        </w:rPr>
        <w:t xml:space="preserve">º </w:t>
      </w:r>
      <w:r w:rsidRPr="00981E73">
        <w:rPr>
          <w:spacing w:val="-6"/>
        </w:rPr>
        <w:t xml:space="preserve"> Esta Lei entra em vigor na data de sua publicação.</w:t>
      </w:r>
    </w:p>
    <w:p w14:paraId="58963967" w14:textId="77777777" w:rsidR="00CF1A23" w:rsidRPr="00981E73" w:rsidRDefault="00CF1A23" w:rsidP="0017042C">
      <w:pPr>
        <w:ind w:firstLine="1418"/>
        <w:jc w:val="both"/>
        <w:rPr>
          <w:spacing w:val="-6"/>
        </w:rPr>
      </w:pPr>
    </w:p>
    <w:p w14:paraId="758DF00B" w14:textId="77777777" w:rsidR="00BE065D" w:rsidRPr="00981E73" w:rsidRDefault="00BE065D" w:rsidP="0017042C">
      <w:pPr>
        <w:ind w:firstLine="1418"/>
        <w:jc w:val="both"/>
        <w:rPr>
          <w:spacing w:val="-6"/>
        </w:rPr>
      </w:pPr>
    </w:p>
    <w:p w14:paraId="613EC0EB" w14:textId="4390E5A8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 w:rsidRPr="00981E73">
        <w:rPr>
          <w:bCs/>
          <w:spacing w:val="-6"/>
          <w:sz w:val="20"/>
          <w:szCs w:val="20"/>
        </w:rPr>
        <w:t>/J</w:t>
      </w:r>
      <w:r w:rsidR="00CF1A23" w:rsidRPr="00981E73">
        <w:rPr>
          <w:bCs/>
          <w:spacing w:val="-6"/>
          <w:sz w:val="20"/>
          <w:szCs w:val="20"/>
        </w:rPr>
        <w:t>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9AC3" w16cex:dateUtc="2020-08-18T03:09:00Z"/>
  <w16cex:commentExtensible w16cex:durableId="22E6D02A" w16cex:dateUtc="2020-08-19T01:09:00Z"/>
  <w16cex:commentExtensible w16cex:durableId="22E6D0F5" w16cex:dateUtc="2020-08-19T01:13:00Z"/>
  <w16cex:commentExtensible w16cex:durableId="22E6D15E" w16cex:dateUtc="2020-08-19T01:14:00Z"/>
  <w16cex:commentExtensible w16cex:durableId="22E6D708" w16cex:dateUtc="2020-08-19T01:39:00Z"/>
  <w16cex:commentExtensible w16cex:durableId="22E6D835" w16cex:dateUtc="2020-08-19T0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454DE0" w16cid:durableId="22E59AC3"/>
  <w16cid:commentId w16cid:paraId="228A06EF" w16cid:durableId="22F01D90"/>
  <w16cid:commentId w16cid:paraId="681074E3" w16cid:durableId="22F01D91"/>
  <w16cid:commentId w16cid:paraId="6D810992" w16cid:durableId="22F01D92"/>
  <w16cid:commentId w16cid:paraId="13278D21" w16cid:durableId="22E6D02A"/>
  <w16cid:commentId w16cid:paraId="7E8FB25F" w16cid:durableId="22F01D94"/>
  <w16cid:commentId w16cid:paraId="4880352D" w16cid:durableId="22E6D0F5"/>
  <w16cid:commentId w16cid:paraId="72459E34" w16cid:durableId="22F01D96"/>
  <w16cid:commentId w16cid:paraId="124A2C98" w16cid:durableId="22E6D15E"/>
  <w16cid:commentId w16cid:paraId="3E8A4BBD" w16cid:durableId="22F01D98"/>
  <w16cid:commentId w16cid:paraId="4F541CDC" w16cid:durableId="22F01D99"/>
  <w16cid:commentId w16cid:paraId="02280837" w16cid:durableId="22F01D9A"/>
  <w16cid:commentId w16cid:paraId="14690BC1" w16cid:durableId="22E6D708"/>
  <w16cid:commentId w16cid:paraId="00146932" w16cid:durableId="22F01D9C"/>
  <w16cid:commentId w16cid:paraId="66E680C9" w16cid:durableId="22F01D9D"/>
  <w16cid:commentId w16cid:paraId="2343B97E" w16cid:durableId="22F01D9E"/>
  <w16cid:commentId w16cid:paraId="1E8BCC5B" w16cid:durableId="22F01D9F"/>
  <w16cid:commentId w16cid:paraId="3B96B56A" w16cid:durableId="22E6D8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587F" w14:textId="77777777" w:rsidR="000C43D4" w:rsidRDefault="000C43D4">
      <w:r>
        <w:separator/>
      </w:r>
    </w:p>
  </w:endnote>
  <w:endnote w:type="continuationSeparator" w:id="0">
    <w:p w14:paraId="6442A531" w14:textId="77777777" w:rsidR="000C43D4" w:rsidRDefault="000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280D0" w14:textId="77777777" w:rsidR="000C43D4" w:rsidRDefault="000C43D4">
      <w:r>
        <w:separator/>
      </w:r>
    </w:p>
  </w:footnote>
  <w:footnote w:type="continuationSeparator" w:id="0">
    <w:p w14:paraId="7DA4E303" w14:textId="77777777" w:rsidR="000C43D4" w:rsidRDefault="000C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9D3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70" wp14:editId="6DC9AD4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2ADDF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81E7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054475E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9676C">
      <w:rPr>
        <w:b/>
        <w:bCs/>
      </w:rPr>
      <w:t>02</w:t>
    </w:r>
    <w:r w:rsidR="00634BCE">
      <w:rPr>
        <w:b/>
        <w:bCs/>
      </w:rPr>
      <w:t>6</w:t>
    </w:r>
    <w:r w:rsidR="00A9676C">
      <w:rPr>
        <w:b/>
        <w:bCs/>
      </w:rPr>
      <w:t>0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3AD77AE9" w14:textId="192BB105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634BCE">
      <w:rPr>
        <w:b/>
        <w:bCs/>
      </w:rPr>
      <w:t>1</w:t>
    </w:r>
    <w:r w:rsidR="00A9676C">
      <w:rPr>
        <w:b/>
        <w:bCs/>
      </w:rPr>
      <w:t>0</w:t>
    </w:r>
    <w:r w:rsidR="00757A79">
      <w:rPr>
        <w:b/>
        <w:bCs/>
      </w:rPr>
      <w:t>2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4DD"/>
    <w:rsid w:val="00000C07"/>
    <w:rsid w:val="00005E57"/>
    <w:rsid w:val="00026618"/>
    <w:rsid w:val="00041028"/>
    <w:rsid w:val="00054914"/>
    <w:rsid w:val="0009351F"/>
    <w:rsid w:val="000962D6"/>
    <w:rsid w:val="000B5093"/>
    <w:rsid w:val="000B6DDF"/>
    <w:rsid w:val="000C43D4"/>
    <w:rsid w:val="000F535A"/>
    <w:rsid w:val="00105C89"/>
    <w:rsid w:val="00107096"/>
    <w:rsid w:val="00115D7B"/>
    <w:rsid w:val="00125203"/>
    <w:rsid w:val="0015472C"/>
    <w:rsid w:val="0015760A"/>
    <w:rsid w:val="0017042C"/>
    <w:rsid w:val="0017540C"/>
    <w:rsid w:val="00191914"/>
    <w:rsid w:val="00192984"/>
    <w:rsid w:val="001B4A43"/>
    <w:rsid w:val="001D4042"/>
    <w:rsid w:val="001D6044"/>
    <w:rsid w:val="001E3D3B"/>
    <w:rsid w:val="0020384D"/>
    <w:rsid w:val="002343F7"/>
    <w:rsid w:val="00244AC2"/>
    <w:rsid w:val="00254F83"/>
    <w:rsid w:val="00264B4F"/>
    <w:rsid w:val="00281135"/>
    <w:rsid w:val="00291447"/>
    <w:rsid w:val="002C2775"/>
    <w:rsid w:val="002C6CBB"/>
    <w:rsid w:val="002E756C"/>
    <w:rsid w:val="002F6E6E"/>
    <w:rsid w:val="00315948"/>
    <w:rsid w:val="0032174A"/>
    <w:rsid w:val="00322580"/>
    <w:rsid w:val="00330F33"/>
    <w:rsid w:val="003363CE"/>
    <w:rsid w:val="00351487"/>
    <w:rsid w:val="003544CB"/>
    <w:rsid w:val="0036703E"/>
    <w:rsid w:val="00381F87"/>
    <w:rsid w:val="0039795E"/>
    <w:rsid w:val="003B2363"/>
    <w:rsid w:val="003C0D52"/>
    <w:rsid w:val="003D35A4"/>
    <w:rsid w:val="003E3231"/>
    <w:rsid w:val="003E4786"/>
    <w:rsid w:val="00414169"/>
    <w:rsid w:val="0042580E"/>
    <w:rsid w:val="00426579"/>
    <w:rsid w:val="004373B4"/>
    <w:rsid w:val="00446F25"/>
    <w:rsid w:val="00453B81"/>
    <w:rsid w:val="00460F52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457FC"/>
    <w:rsid w:val="005530F5"/>
    <w:rsid w:val="00555551"/>
    <w:rsid w:val="00556572"/>
    <w:rsid w:val="00566A9E"/>
    <w:rsid w:val="005B2F51"/>
    <w:rsid w:val="005E63AE"/>
    <w:rsid w:val="005F7C57"/>
    <w:rsid w:val="0062555B"/>
    <w:rsid w:val="00634BCE"/>
    <w:rsid w:val="00665150"/>
    <w:rsid w:val="00672927"/>
    <w:rsid w:val="006830C3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C27"/>
    <w:rsid w:val="006F334E"/>
    <w:rsid w:val="006F67D4"/>
    <w:rsid w:val="007145BA"/>
    <w:rsid w:val="00714811"/>
    <w:rsid w:val="00715042"/>
    <w:rsid w:val="00721FE1"/>
    <w:rsid w:val="00732FF9"/>
    <w:rsid w:val="0074274A"/>
    <w:rsid w:val="0074496D"/>
    <w:rsid w:val="00757A79"/>
    <w:rsid w:val="00772B09"/>
    <w:rsid w:val="00777C29"/>
    <w:rsid w:val="007846FD"/>
    <w:rsid w:val="007953F9"/>
    <w:rsid w:val="007A3921"/>
    <w:rsid w:val="007F5959"/>
    <w:rsid w:val="007F61B6"/>
    <w:rsid w:val="00802AFD"/>
    <w:rsid w:val="00831400"/>
    <w:rsid w:val="00837E3C"/>
    <w:rsid w:val="00844556"/>
    <w:rsid w:val="00847E49"/>
    <w:rsid w:val="00855B81"/>
    <w:rsid w:val="00897211"/>
    <w:rsid w:val="0089741A"/>
    <w:rsid w:val="008C3A1B"/>
    <w:rsid w:val="008D492C"/>
    <w:rsid w:val="008D754E"/>
    <w:rsid w:val="008E7FA8"/>
    <w:rsid w:val="00911ECA"/>
    <w:rsid w:val="00912F08"/>
    <w:rsid w:val="009339B1"/>
    <w:rsid w:val="00943437"/>
    <w:rsid w:val="009479C2"/>
    <w:rsid w:val="009654CD"/>
    <w:rsid w:val="00981E73"/>
    <w:rsid w:val="009862B4"/>
    <w:rsid w:val="0098716B"/>
    <w:rsid w:val="00987893"/>
    <w:rsid w:val="009A4F10"/>
    <w:rsid w:val="009B5889"/>
    <w:rsid w:val="009C04EC"/>
    <w:rsid w:val="009C12B7"/>
    <w:rsid w:val="009D2F6F"/>
    <w:rsid w:val="009E3949"/>
    <w:rsid w:val="009E6F6E"/>
    <w:rsid w:val="009F0D1C"/>
    <w:rsid w:val="009F6C1C"/>
    <w:rsid w:val="009F6E02"/>
    <w:rsid w:val="00A33A68"/>
    <w:rsid w:val="00A52102"/>
    <w:rsid w:val="00A65CE6"/>
    <w:rsid w:val="00A74362"/>
    <w:rsid w:val="00A753D4"/>
    <w:rsid w:val="00A810BB"/>
    <w:rsid w:val="00A9676C"/>
    <w:rsid w:val="00AC2218"/>
    <w:rsid w:val="00AC2AC5"/>
    <w:rsid w:val="00AF6BF1"/>
    <w:rsid w:val="00B03454"/>
    <w:rsid w:val="00B203DA"/>
    <w:rsid w:val="00B308CD"/>
    <w:rsid w:val="00B40877"/>
    <w:rsid w:val="00B4214A"/>
    <w:rsid w:val="00B448D7"/>
    <w:rsid w:val="00B61DB8"/>
    <w:rsid w:val="00B62CAB"/>
    <w:rsid w:val="00B93804"/>
    <w:rsid w:val="00B93FF9"/>
    <w:rsid w:val="00BA216D"/>
    <w:rsid w:val="00BA5D1D"/>
    <w:rsid w:val="00BE065D"/>
    <w:rsid w:val="00C03878"/>
    <w:rsid w:val="00C07EDD"/>
    <w:rsid w:val="00C149C8"/>
    <w:rsid w:val="00C72428"/>
    <w:rsid w:val="00C84710"/>
    <w:rsid w:val="00CA0680"/>
    <w:rsid w:val="00CA5C69"/>
    <w:rsid w:val="00CB02AD"/>
    <w:rsid w:val="00CB4EF9"/>
    <w:rsid w:val="00CD2B4F"/>
    <w:rsid w:val="00CD7A70"/>
    <w:rsid w:val="00CF1A23"/>
    <w:rsid w:val="00CF44F6"/>
    <w:rsid w:val="00D00992"/>
    <w:rsid w:val="00D00AA0"/>
    <w:rsid w:val="00D03911"/>
    <w:rsid w:val="00D4657C"/>
    <w:rsid w:val="00D47542"/>
    <w:rsid w:val="00D63064"/>
    <w:rsid w:val="00D67970"/>
    <w:rsid w:val="00D71299"/>
    <w:rsid w:val="00D84060"/>
    <w:rsid w:val="00D903DD"/>
    <w:rsid w:val="00D90A7A"/>
    <w:rsid w:val="00DD0B96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2CF2"/>
    <w:rsid w:val="00F05832"/>
    <w:rsid w:val="00F432AC"/>
    <w:rsid w:val="00F91FB6"/>
    <w:rsid w:val="00F94E39"/>
    <w:rsid w:val="00FB5538"/>
    <w:rsid w:val="00FC43CC"/>
    <w:rsid w:val="00FE00ED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FFB6-6856-4D11-A257-DB4C58BF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219</TotalTime>
  <Pages>3</Pages>
  <Words>966</Words>
  <Characters>5147</Characters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2015-02-24T14:27:00Z</cp:lastPrinted>
  <dcterms:created xsi:type="dcterms:W3CDTF">2020-07-31T13:18:00Z</dcterms:created>
  <dcterms:modified xsi:type="dcterms:W3CDTF">2020-11-19T17:53:00Z</dcterms:modified>
</cp:coreProperties>
</file>