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60A85" w14:textId="77777777" w:rsidR="00836FD6" w:rsidRDefault="00C27B67">
      <w:pPr>
        <w:jc w:val="center"/>
      </w:pPr>
      <w:r>
        <w:t>EXPOSIÇÃO DE MOTIVOS</w:t>
      </w:r>
    </w:p>
    <w:p w14:paraId="18BE5B9F" w14:textId="77777777" w:rsidR="00836FD6" w:rsidRDefault="00836FD6">
      <w:pPr>
        <w:jc w:val="center"/>
        <w:rPr>
          <w:bCs/>
          <w:color w:val="000000"/>
        </w:rPr>
      </w:pPr>
    </w:p>
    <w:p w14:paraId="44995AA4" w14:textId="77777777" w:rsidR="00BB72F1" w:rsidRDefault="00BB72F1">
      <w:pPr>
        <w:jc w:val="center"/>
        <w:rPr>
          <w:bCs/>
          <w:color w:val="000000"/>
        </w:rPr>
      </w:pPr>
    </w:p>
    <w:p w14:paraId="068992D6" w14:textId="0A6CB7F4" w:rsidR="00B70DF3" w:rsidRPr="00B70DF3" w:rsidRDefault="00B70DF3" w:rsidP="00B70DF3">
      <w:pPr>
        <w:ind w:firstLine="1418"/>
        <w:jc w:val="both"/>
        <w:rPr>
          <w:rFonts w:eastAsia="Calibri"/>
          <w:lang w:eastAsia="en-US"/>
        </w:rPr>
      </w:pPr>
      <w:r w:rsidRPr="00B70DF3">
        <w:rPr>
          <w:rFonts w:eastAsia="Calibri"/>
          <w:lang w:eastAsia="en-US"/>
        </w:rPr>
        <w:t>O presente Projeto de Lei justifica</w:t>
      </w:r>
      <w:r w:rsidR="00515F53">
        <w:rPr>
          <w:rFonts w:eastAsia="Calibri"/>
          <w:lang w:eastAsia="en-US"/>
        </w:rPr>
        <w:t>-se</w:t>
      </w:r>
      <w:r w:rsidRPr="00B70DF3">
        <w:rPr>
          <w:rFonts w:eastAsia="Calibri"/>
          <w:lang w:eastAsia="en-US"/>
        </w:rPr>
        <w:t xml:space="preserve">, primeiramente, pela importância de regulamentar a Política Nacional de Saúde Integral de Lésbicas, Gays, Bissexuais, Travestis, Transexuais, Intersexuais e Pessoas com Identidade de Gênero Não-Binária (LGBTI+) no </w:t>
      </w:r>
      <w:r w:rsidR="002A2071">
        <w:rPr>
          <w:rFonts w:eastAsia="Calibri"/>
          <w:lang w:eastAsia="en-US"/>
        </w:rPr>
        <w:t>M</w:t>
      </w:r>
      <w:r w:rsidRPr="00B70DF3">
        <w:rPr>
          <w:rFonts w:eastAsia="Calibri"/>
          <w:lang w:eastAsia="en-US"/>
        </w:rPr>
        <w:t xml:space="preserve">unicípio de Porto Alegre como uma política de caráter permanente e com força de lei. Nesse sentido, </w:t>
      </w:r>
      <w:r w:rsidR="002A2071">
        <w:rPr>
          <w:rFonts w:eastAsia="Calibri"/>
          <w:lang w:eastAsia="en-US"/>
        </w:rPr>
        <w:t>essa Proposição</w:t>
      </w:r>
      <w:r w:rsidRPr="00B70DF3">
        <w:rPr>
          <w:rFonts w:eastAsia="Calibri"/>
          <w:lang w:eastAsia="en-US"/>
        </w:rPr>
        <w:t xml:space="preserve"> toma como referência para sua elaboração a Portaria </w:t>
      </w:r>
      <w:r w:rsidR="002A2071">
        <w:rPr>
          <w:rFonts w:eastAsia="Calibri"/>
          <w:lang w:eastAsia="en-US"/>
        </w:rPr>
        <w:t>n</w:t>
      </w:r>
      <w:r w:rsidRPr="00B70DF3">
        <w:rPr>
          <w:rFonts w:eastAsia="Calibri"/>
          <w:lang w:eastAsia="en-US"/>
        </w:rPr>
        <w:t>º 571</w:t>
      </w:r>
      <w:r w:rsidR="002A2071">
        <w:rPr>
          <w:rFonts w:eastAsia="Calibri"/>
          <w:lang w:eastAsia="en-US"/>
        </w:rPr>
        <w:t xml:space="preserve"> da Secretaria Municipal de Saúde,</w:t>
      </w:r>
      <w:r w:rsidRPr="00B70DF3">
        <w:rPr>
          <w:rFonts w:eastAsia="Calibri"/>
          <w:lang w:eastAsia="en-US"/>
        </w:rPr>
        <w:t xml:space="preserve"> de </w:t>
      </w:r>
      <w:r w:rsidR="002A2071">
        <w:rPr>
          <w:rFonts w:eastAsia="Calibri"/>
          <w:lang w:eastAsia="en-US"/>
        </w:rPr>
        <w:t xml:space="preserve">28 de </w:t>
      </w:r>
      <w:r w:rsidRPr="00B70DF3">
        <w:rPr>
          <w:rFonts w:eastAsia="Calibri"/>
          <w:lang w:eastAsia="en-US"/>
        </w:rPr>
        <w:t>junho de 2019</w:t>
      </w:r>
      <w:r w:rsidR="002A2071">
        <w:rPr>
          <w:rFonts w:eastAsia="Calibri"/>
          <w:lang w:eastAsia="en-US"/>
        </w:rPr>
        <w:t>,</w:t>
      </w:r>
      <w:r w:rsidRPr="00B70DF3">
        <w:rPr>
          <w:rFonts w:eastAsia="Calibri"/>
          <w:lang w:eastAsia="en-US"/>
        </w:rPr>
        <w:t xml:space="preserve"> que instituiu a Política Municipal de Saúde Integral de Lésbicas, Gays, Bissexuais, Travestis, Transexuais, </w:t>
      </w:r>
      <w:proofErr w:type="spellStart"/>
      <w:r w:rsidRPr="00B70DF3">
        <w:rPr>
          <w:rFonts w:eastAsia="Calibri"/>
          <w:lang w:eastAsia="en-US"/>
        </w:rPr>
        <w:t>Queers</w:t>
      </w:r>
      <w:proofErr w:type="spellEnd"/>
      <w:r w:rsidRPr="00B70DF3">
        <w:rPr>
          <w:rFonts w:eastAsia="Calibri"/>
          <w:lang w:eastAsia="en-US"/>
        </w:rPr>
        <w:t>, Intersexuais e Pessoas com Identidade de Gênero Não-Binária (LGBTQI+) do Município de Porto Alegre.</w:t>
      </w:r>
    </w:p>
    <w:p w14:paraId="66D2BD02" w14:textId="0A34FF3E" w:rsidR="00B70DF3" w:rsidRPr="00B70DF3" w:rsidRDefault="00B70DF3" w:rsidP="00B70DF3">
      <w:pPr>
        <w:ind w:firstLine="1418"/>
        <w:jc w:val="both"/>
        <w:rPr>
          <w:rFonts w:eastAsia="Calibri"/>
          <w:lang w:eastAsia="en-US"/>
        </w:rPr>
      </w:pPr>
      <w:r w:rsidRPr="00B70DF3">
        <w:rPr>
          <w:rFonts w:eastAsia="Calibri"/>
          <w:lang w:eastAsia="en-US"/>
        </w:rPr>
        <w:t>Faz-se relevante es</w:t>
      </w:r>
      <w:r w:rsidR="00510045">
        <w:rPr>
          <w:rFonts w:eastAsia="Calibri"/>
          <w:lang w:eastAsia="en-US"/>
        </w:rPr>
        <w:t>t</w:t>
      </w:r>
      <w:r w:rsidRPr="00B70DF3">
        <w:rPr>
          <w:rFonts w:eastAsia="Calibri"/>
          <w:lang w:eastAsia="en-US"/>
        </w:rPr>
        <w:t xml:space="preserve">a iniciativa legislativa, portanto, tendo em vista a instituição permanente da Política Municipal de Saúde Integral de </w:t>
      </w:r>
      <w:r w:rsidR="0026115B" w:rsidRPr="00B70DF3">
        <w:rPr>
          <w:rFonts w:eastAsia="Calibri"/>
          <w:lang w:eastAsia="en-US"/>
        </w:rPr>
        <w:t>LGBTQI+</w:t>
      </w:r>
      <w:r w:rsidR="0026115B">
        <w:rPr>
          <w:rFonts w:eastAsia="Calibri"/>
          <w:lang w:eastAsia="en-US"/>
        </w:rPr>
        <w:t>,</w:t>
      </w:r>
      <w:r w:rsidRPr="00B70DF3">
        <w:rPr>
          <w:rFonts w:eastAsia="Calibri"/>
          <w:lang w:eastAsia="en-US"/>
        </w:rPr>
        <w:t xml:space="preserve"> bem como a sua qualificação por meio de um conjunto de dispositivos e políticas que são incluídos nesse Projeto de Lei. Assim, poderá a gestão da Política aumentar sua capacidade de arrecadação, por meio da realização de registro formal de instrumentos previstos no plano operativo, como o Ambulatório Trans, entre outros. </w:t>
      </w:r>
    </w:p>
    <w:p w14:paraId="3DA9E871" w14:textId="339FF41B" w:rsidR="00B70DF3" w:rsidRPr="00B70DF3" w:rsidRDefault="00B70DF3" w:rsidP="00B70DF3">
      <w:pPr>
        <w:ind w:firstLine="1418"/>
        <w:jc w:val="both"/>
        <w:rPr>
          <w:rFonts w:eastAsia="Calibri"/>
          <w:lang w:eastAsia="en-US"/>
        </w:rPr>
      </w:pPr>
      <w:r w:rsidRPr="00B70DF3">
        <w:rPr>
          <w:rFonts w:eastAsia="Calibri"/>
          <w:lang w:eastAsia="en-US"/>
        </w:rPr>
        <w:t xml:space="preserve">Partindo da premissa de que </w:t>
      </w:r>
      <w:r w:rsidR="00127D4D">
        <w:rPr>
          <w:rFonts w:eastAsia="Calibri"/>
          <w:lang w:eastAsia="en-US"/>
        </w:rPr>
        <w:t>g</w:t>
      </w:r>
      <w:r w:rsidRPr="00B70DF3">
        <w:rPr>
          <w:rFonts w:eastAsia="Calibri"/>
          <w:lang w:eastAsia="en-US"/>
        </w:rPr>
        <w:t xml:space="preserve">ênero e </w:t>
      </w:r>
      <w:r w:rsidR="00127D4D">
        <w:rPr>
          <w:rFonts w:eastAsia="Calibri"/>
          <w:lang w:eastAsia="en-US"/>
        </w:rPr>
        <w:t>s</w:t>
      </w:r>
      <w:r w:rsidRPr="00B70DF3">
        <w:rPr>
          <w:rFonts w:eastAsia="Calibri"/>
          <w:lang w:eastAsia="en-US"/>
        </w:rPr>
        <w:t xml:space="preserve">exualidade são dimensões diferentes que integram a identidade de cada indivíduo, entende-se que os serviços públicos e as políticas sociais devem reconhecer, respeitar e valorizar essas dimensões na elaboração de suas políticas públicas e estratégias de atendimento. Ademais, sendo essas dimensões constitutivas da identidade da pessoa humana, todas as manifestações possíveis de gênero e de sexualidade devem ser igualmente respeitadas e não discriminadas. Nesse sentido, a relevância deste Projeto de Lei </w:t>
      </w:r>
      <w:r w:rsidR="00B718B8">
        <w:rPr>
          <w:rFonts w:eastAsia="Calibri"/>
          <w:lang w:eastAsia="en-US"/>
        </w:rPr>
        <w:t>está em</w:t>
      </w:r>
      <w:r w:rsidRPr="00B70DF3">
        <w:rPr>
          <w:rFonts w:eastAsia="Calibri"/>
          <w:lang w:eastAsia="en-US"/>
        </w:rPr>
        <w:t xml:space="preserve"> referenciar e dar significado material a um conjunto de marcos legais e normativos que fundamentam a garantia do direito à saúde integral a lésbicas, gays, bissexuais, travestis, transexuais, intersexuais e pessoas com identidade de gênero não-binária (LGBTI+).      </w:t>
      </w:r>
    </w:p>
    <w:p w14:paraId="3A471469" w14:textId="41B463D8" w:rsidR="00B70DF3" w:rsidRPr="00B70DF3" w:rsidRDefault="00252BC7" w:rsidP="00B70DF3">
      <w:pPr>
        <w:ind w:firstLine="1418"/>
        <w:jc w:val="both"/>
        <w:rPr>
          <w:rFonts w:eastAsia="Calibri"/>
          <w:lang w:eastAsia="en-US"/>
        </w:rPr>
      </w:pPr>
      <w:r>
        <w:rPr>
          <w:rFonts w:eastAsia="Calibri"/>
          <w:lang w:eastAsia="en-US"/>
        </w:rPr>
        <w:t>São</w:t>
      </w:r>
      <w:r w:rsidR="00B70DF3" w:rsidRPr="00B70DF3">
        <w:rPr>
          <w:rFonts w:eastAsia="Calibri"/>
          <w:lang w:eastAsia="en-US"/>
        </w:rPr>
        <w:t xml:space="preserve"> fundamentos legais basilares dessa </w:t>
      </w:r>
      <w:r w:rsidR="00662497">
        <w:rPr>
          <w:rFonts w:eastAsia="Calibri"/>
          <w:lang w:eastAsia="en-US"/>
        </w:rPr>
        <w:t>P</w:t>
      </w:r>
      <w:r w:rsidR="00B70DF3" w:rsidRPr="00B70DF3">
        <w:rPr>
          <w:rFonts w:eastAsia="Calibri"/>
          <w:lang w:eastAsia="en-US"/>
        </w:rPr>
        <w:t>roposição</w:t>
      </w:r>
      <w:r>
        <w:rPr>
          <w:rFonts w:eastAsia="Calibri"/>
          <w:lang w:eastAsia="en-US"/>
        </w:rPr>
        <w:t xml:space="preserve"> a dignidade da pessoa humana, </w:t>
      </w:r>
      <w:r w:rsidR="00B70DF3" w:rsidRPr="00B70DF3">
        <w:rPr>
          <w:rFonts w:eastAsia="Calibri"/>
          <w:lang w:eastAsia="en-US"/>
        </w:rPr>
        <w:t xml:space="preserve">disposto no </w:t>
      </w:r>
      <w:r>
        <w:rPr>
          <w:rFonts w:eastAsia="Calibri"/>
          <w:lang w:eastAsia="en-US"/>
        </w:rPr>
        <w:t xml:space="preserve">art. 1º, </w:t>
      </w:r>
      <w:r w:rsidR="00B70DF3" w:rsidRPr="00B70DF3">
        <w:rPr>
          <w:rFonts w:eastAsia="Calibri"/>
          <w:lang w:eastAsia="en-US"/>
        </w:rPr>
        <w:t>inc</w:t>
      </w:r>
      <w:r>
        <w:rPr>
          <w:rFonts w:eastAsia="Calibri"/>
          <w:lang w:eastAsia="en-US"/>
        </w:rPr>
        <w:t>.</w:t>
      </w:r>
      <w:r w:rsidR="00B70DF3" w:rsidRPr="00B70DF3">
        <w:rPr>
          <w:rFonts w:eastAsia="Calibri"/>
          <w:lang w:eastAsia="en-US"/>
        </w:rPr>
        <w:t xml:space="preserve"> III</w:t>
      </w:r>
      <w:r>
        <w:rPr>
          <w:rFonts w:eastAsia="Calibri"/>
          <w:lang w:eastAsia="en-US"/>
        </w:rPr>
        <w:t>, da Constituição da República Federativa do Brasil de 1988, bem como seu a</w:t>
      </w:r>
      <w:r w:rsidR="00B70DF3" w:rsidRPr="00B70DF3">
        <w:rPr>
          <w:rFonts w:eastAsia="Calibri"/>
          <w:lang w:eastAsia="en-US"/>
        </w:rPr>
        <w:t>rt. 5</w:t>
      </w:r>
      <w:r>
        <w:rPr>
          <w:rFonts w:eastAsia="Calibri"/>
          <w:lang w:eastAsia="en-US"/>
        </w:rPr>
        <w:t>º, que</w:t>
      </w:r>
      <w:r w:rsidR="00B70DF3" w:rsidRPr="00B70DF3">
        <w:rPr>
          <w:rFonts w:eastAsia="Calibri"/>
          <w:lang w:eastAsia="en-US"/>
        </w:rPr>
        <w:t xml:space="preserve"> preconiza que “</w:t>
      </w:r>
      <w:r>
        <w:rPr>
          <w:rFonts w:eastAsia="Calibri"/>
          <w:lang w:eastAsia="en-US"/>
        </w:rPr>
        <w:t>t</w:t>
      </w:r>
      <w:r w:rsidR="00B70DF3" w:rsidRPr="00B70DF3">
        <w:rPr>
          <w:rFonts w:eastAsia="Calibri"/>
          <w:lang w:eastAsia="en-US"/>
        </w:rPr>
        <w:t>odos são iguais perante a lei, sem distinção de qualquer natureza, garantindo-se aos brasileiros e aos estrangeiros residentes no País a inviolabilidade do direito à vida, à liberdade, à igualdade, à segurança e à propriedade”</w:t>
      </w:r>
      <w:r>
        <w:rPr>
          <w:rFonts w:eastAsia="Calibri"/>
          <w:lang w:eastAsia="en-US"/>
        </w:rPr>
        <w:t>. Além disso, n</w:t>
      </w:r>
      <w:r w:rsidR="00B70DF3" w:rsidRPr="00B70DF3">
        <w:rPr>
          <w:rFonts w:eastAsia="Calibri"/>
          <w:lang w:eastAsia="en-US"/>
        </w:rPr>
        <w:t xml:space="preserve">a Lei </w:t>
      </w:r>
      <w:r>
        <w:rPr>
          <w:rFonts w:eastAsia="Calibri"/>
          <w:lang w:eastAsia="en-US"/>
        </w:rPr>
        <w:t>Federal n</w:t>
      </w:r>
      <w:r w:rsidR="00B70DF3" w:rsidRPr="00B70DF3">
        <w:rPr>
          <w:rFonts w:eastAsia="Calibri"/>
          <w:lang w:eastAsia="en-US"/>
        </w:rPr>
        <w:t>º 8</w:t>
      </w:r>
      <w:r>
        <w:rPr>
          <w:rFonts w:eastAsia="Calibri"/>
          <w:lang w:eastAsia="en-US"/>
        </w:rPr>
        <w:t>.</w:t>
      </w:r>
      <w:r w:rsidR="00B70DF3" w:rsidRPr="00B70DF3">
        <w:rPr>
          <w:rFonts w:eastAsia="Calibri"/>
          <w:lang w:eastAsia="en-US"/>
        </w:rPr>
        <w:t xml:space="preserve">080, de 19 de setembro de 1990, que regula o Sistema Único de Saúde (SUS) em todo o território nacional e dispõe sobre as condições para a promoção, proteção e recuperação da saúde, a organização e o funcionamento dos serviços correspondentes e dá outras providências, </w:t>
      </w:r>
      <w:r>
        <w:rPr>
          <w:rFonts w:eastAsia="Calibri"/>
          <w:lang w:eastAsia="en-US"/>
        </w:rPr>
        <w:t xml:space="preserve">destaca-se, em seu art. 7º, os </w:t>
      </w:r>
      <w:proofErr w:type="spellStart"/>
      <w:r>
        <w:rPr>
          <w:rFonts w:eastAsia="Calibri"/>
          <w:lang w:eastAsia="en-US"/>
        </w:rPr>
        <w:t>incs</w:t>
      </w:r>
      <w:proofErr w:type="spellEnd"/>
      <w:r>
        <w:rPr>
          <w:rFonts w:eastAsia="Calibri"/>
          <w:lang w:eastAsia="en-US"/>
        </w:rPr>
        <w:t>. I e IV, que tratam, respectivamente, sobre a</w:t>
      </w:r>
      <w:r w:rsidR="00B70DF3" w:rsidRPr="00B70DF3">
        <w:rPr>
          <w:rFonts w:eastAsia="Calibri"/>
          <w:lang w:eastAsia="en-US"/>
        </w:rPr>
        <w:t xml:space="preserve"> universalidade de acesso aos serviços de saúde em todos os níveis de assistência e </w:t>
      </w:r>
      <w:r>
        <w:rPr>
          <w:rFonts w:eastAsia="Calibri"/>
          <w:lang w:eastAsia="en-US"/>
        </w:rPr>
        <w:t>sobre a</w:t>
      </w:r>
      <w:r w:rsidR="00B70DF3" w:rsidRPr="00B70DF3">
        <w:rPr>
          <w:rFonts w:eastAsia="Calibri"/>
          <w:lang w:eastAsia="en-US"/>
        </w:rPr>
        <w:t xml:space="preserve"> igualdade da assistência à saúde, sem preconceitos ou privilégios de qualquer espécie.</w:t>
      </w:r>
    </w:p>
    <w:p w14:paraId="53E6E66C" w14:textId="74A0599D" w:rsidR="00B70DF3" w:rsidRDefault="00B70DF3" w:rsidP="00B70DF3">
      <w:pPr>
        <w:ind w:firstLine="1418"/>
        <w:jc w:val="both"/>
        <w:rPr>
          <w:rFonts w:eastAsia="Calibri"/>
          <w:lang w:eastAsia="en-US"/>
        </w:rPr>
      </w:pPr>
      <w:r w:rsidRPr="00B70DF3">
        <w:rPr>
          <w:rFonts w:eastAsia="Calibri"/>
          <w:lang w:eastAsia="en-US"/>
        </w:rPr>
        <w:t xml:space="preserve">Ademais, </w:t>
      </w:r>
      <w:r w:rsidR="003D0998">
        <w:rPr>
          <w:rFonts w:eastAsia="Calibri"/>
          <w:lang w:eastAsia="en-US"/>
        </w:rPr>
        <w:t>são relevantes para a fundamentação deste Projeto de Lei</w:t>
      </w:r>
      <w:r w:rsidRPr="00B70DF3">
        <w:rPr>
          <w:rFonts w:eastAsia="Calibri"/>
          <w:lang w:eastAsia="en-US"/>
        </w:rPr>
        <w:t xml:space="preserve"> os seguintes marcos políticos: </w:t>
      </w:r>
    </w:p>
    <w:p w14:paraId="1741E4C6" w14:textId="77777777" w:rsidR="00B178A6" w:rsidRPr="00B70DF3" w:rsidRDefault="00B178A6" w:rsidP="00B70DF3">
      <w:pPr>
        <w:ind w:firstLine="1418"/>
        <w:jc w:val="both"/>
        <w:rPr>
          <w:rFonts w:eastAsia="Calibri"/>
          <w:lang w:eastAsia="en-US"/>
        </w:rPr>
      </w:pPr>
    </w:p>
    <w:p w14:paraId="3D2A94E4" w14:textId="032AD889" w:rsidR="00B664ED" w:rsidRDefault="003D0998" w:rsidP="00662497">
      <w:pPr>
        <w:ind w:firstLine="1418"/>
        <w:jc w:val="both"/>
        <w:rPr>
          <w:rFonts w:eastAsia="Calibri"/>
          <w:lang w:eastAsia="en-US"/>
        </w:rPr>
      </w:pPr>
      <w:r>
        <w:rPr>
          <w:rFonts w:eastAsia="Calibri"/>
          <w:lang w:eastAsia="en-US"/>
        </w:rPr>
        <w:t xml:space="preserve">– </w:t>
      </w:r>
      <w:r w:rsidR="00B70DF3" w:rsidRPr="00B70DF3">
        <w:rPr>
          <w:rFonts w:eastAsia="Calibri"/>
          <w:lang w:eastAsia="en-US"/>
        </w:rPr>
        <w:t xml:space="preserve">Portaria </w:t>
      </w:r>
      <w:r w:rsidR="00F255B2">
        <w:rPr>
          <w:rFonts w:eastAsia="Calibri"/>
          <w:lang w:eastAsia="en-US"/>
        </w:rPr>
        <w:t>nº</w:t>
      </w:r>
      <w:r w:rsidR="00B70DF3" w:rsidRPr="00B70DF3">
        <w:rPr>
          <w:rFonts w:eastAsia="Calibri"/>
          <w:lang w:eastAsia="en-US"/>
        </w:rPr>
        <w:t xml:space="preserve"> 1.820</w:t>
      </w:r>
      <w:r w:rsidR="00B664ED">
        <w:rPr>
          <w:rFonts w:eastAsia="Calibri"/>
          <w:lang w:eastAsia="en-US"/>
        </w:rPr>
        <w:t>,</w:t>
      </w:r>
      <w:r w:rsidR="00B70DF3" w:rsidRPr="00B70DF3">
        <w:rPr>
          <w:rFonts w:eastAsia="Calibri"/>
          <w:lang w:eastAsia="en-US"/>
        </w:rPr>
        <w:t xml:space="preserve"> de 13 de agosto de 2009</w:t>
      </w:r>
      <w:r w:rsidR="00B664ED">
        <w:rPr>
          <w:rFonts w:eastAsia="Calibri"/>
          <w:lang w:eastAsia="en-US"/>
        </w:rPr>
        <w:t>,</w:t>
      </w:r>
      <w:r w:rsidR="00B70DF3" w:rsidRPr="00B70DF3">
        <w:rPr>
          <w:rFonts w:eastAsia="Calibri"/>
          <w:lang w:eastAsia="en-US"/>
        </w:rPr>
        <w:t xml:space="preserve"> do Ministério da Saúde, que dispõe sobre os direitos e deveres </w:t>
      </w:r>
      <w:r w:rsidR="00B664ED">
        <w:rPr>
          <w:rFonts w:eastAsia="Calibri"/>
          <w:lang w:eastAsia="en-US"/>
        </w:rPr>
        <w:t>d</w:t>
      </w:r>
      <w:r w:rsidR="00B664ED" w:rsidRPr="00B70DF3">
        <w:rPr>
          <w:rFonts w:eastAsia="Calibri"/>
          <w:lang w:eastAsia="en-US"/>
        </w:rPr>
        <w:t>os usuári</w:t>
      </w:r>
      <w:r w:rsidR="00B664ED">
        <w:rPr>
          <w:rFonts w:eastAsia="Calibri"/>
          <w:lang w:eastAsia="en-US"/>
        </w:rPr>
        <w:t>os da</w:t>
      </w:r>
      <w:r w:rsidR="00B70DF3" w:rsidRPr="00B70DF3">
        <w:rPr>
          <w:rFonts w:eastAsia="Calibri"/>
          <w:lang w:eastAsia="en-US"/>
        </w:rPr>
        <w:t xml:space="preserve"> saúde</w:t>
      </w:r>
      <w:r w:rsidR="00B664ED">
        <w:rPr>
          <w:rFonts w:eastAsia="Calibri"/>
          <w:lang w:eastAsia="en-US"/>
        </w:rPr>
        <w:t>,</w:t>
      </w:r>
      <w:r w:rsidR="00B70DF3" w:rsidRPr="00B70DF3">
        <w:rPr>
          <w:rFonts w:eastAsia="Calibri"/>
          <w:lang w:eastAsia="en-US"/>
        </w:rPr>
        <w:t xml:space="preserve"> com destaque </w:t>
      </w:r>
      <w:r w:rsidR="00B664ED">
        <w:rPr>
          <w:rFonts w:eastAsia="Calibri"/>
          <w:lang w:eastAsia="en-US"/>
        </w:rPr>
        <w:t>para o art. 4º,</w:t>
      </w:r>
      <w:r w:rsidR="00B70DF3" w:rsidRPr="00B70DF3">
        <w:rPr>
          <w:rFonts w:eastAsia="Calibri"/>
          <w:lang w:eastAsia="en-US"/>
        </w:rPr>
        <w:t xml:space="preserve"> </w:t>
      </w:r>
      <w:r w:rsidR="00B664ED">
        <w:rPr>
          <w:rFonts w:eastAsia="Calibri"/>
          <w:lang w:eastAsia="en-US"/>
        </w:rPr>
        <w:t>p</w:t>
      </w:r>
      <w:r w:rsidR="00B70DF3" w:rsidRPr="00B70DF3">
        <w:rPr>
          <w:rFonts w:eastAsia="Calibri"/>
          <w:lang w:eastAsia="en-US"/>
        </w:rPr>
        <w:t xml:space="preserve">arágrafo </w:t>
      </w:r>
      <w:r w:rsidR="00B664ED">
        <w:rPr>
          <w:rFonts w:eastAsia="Calibri"/>
          <w:lang w:eastAsia="en-US"/>
        </w:rPr>
        <w:t>ú</w:t>
      </w:r>
      <w:r w:rsidR="00B70DF3" w:rsidRPr="00B70DF3">
        <w:rPr>
          <w:rFonts w:eastAsia="Calibri"/>
          <w:lang w:eastAsia="en-US"/>
        </w:rPr>
        <w:t>nico</w:t>
      </w:r>
      <w:r w:rsidR="00EF41A6">
        <w:rPr>
          <w:rFonts w:eastAsia="Calibri"/>
          <w:lang w:eastAsia="en-US"/>
        </w:rPr>
        <w:t>, inc. I</w:t>
      </w:r>
      <w:r w:rsidR="00B70DF3" w:rsidRPr="00B70DF3">
        <w:rPr>
          <w:rFonts w:eastAsia="Calibri"/>
          <w:lang w:eastAsia="en-US"/>
        </w:rPr>
        <w:t xml:space="preserve">, </w:t>
      </w:r>
      <w:r w:rsidR="00B664ED">
        <w:rPr>
          <w:rFonts w:eastAsia="Calibri"/>
          <w:lang w:eastAsia="en-US"/>
        </w:rPr>
        <w:t>que dispõe:</w:t>
      </w:r>
    </w:p>
    <w:p w14:paraId="5F8F08DE" w14:textId="77777777" w:rsidR="00F379CD" w:rsidRPr="006B5B88" w:rsidRDefault="00B664ED" w:rsidP="006B5B88">
      <w:pPr>
        <w:ind w:left="2268"/>
        <w:jc w:val="both"/>
        <w:rPr>
          <w:rFonts w:eastAsia="Calibri"/>
          <w:sz w:val="20"/>
          <w:szCs w:val="20"/>
          <w:lang w:eastAsia="en-US"/>
        </w:rPr>
      </w:pPr>
      <w:r w:rsidRPr="006B5B88">
        <w:rPr>
          <w:rFonts w:eastAsia="Calibri"/>
          <w:sz w:val="20"/>
          <w:szCs w:val="20"/>
          <w:lang w:eastAsia="en-US"/>
        </w:rPr>
        <w:t xml:space="preserve">Art. 4º </w:t>
      </w:r>
      <w:r w:rsidR="00F379CD" w:rsidRPr="006B5B88">
        <w:rPr>
          <w:rFonts w:eastAsia="Calibri"/>
          <w:sz w:val="20"/>
          <w:szCs w:val="20"/>
          <w:lang w:eastAsia="en-US"/>
        </w:rPr>
        <w:t>[...]</w:t>
      </w:r>
    </w:p>
    <w:p w14:paraId="1103AB95" w14:textId="2BCCA0A4" w:rsidR="00F379CD" w:rsidRPr="006B5B88" w:rsidRDefault="00F379CD" w:rsidP="006B5B88">
      <w:pPr>
        <w:ind w:left="2268"/>
        <w:jc w:val="both"/>
        <w:rPr>
          <w:rFonts w:eastAsia="Calibri"/>
          <w:sz w:val="20"/>
          <w:szCs w:val="20"/>
          <w:lang w:eastAsia="en-US"/>
        </w:rPr>
      </w:pPr>
      <w:r w:rsidRPr="006B5B88">
        <w:rPr>
          <w:rFonts w:eastAsia="Calibri"/>
          <w:sz w:val="20"/>
          <w:szCs w:val="20"/>
          <w:lang w:eastAsia="en-US"/>
        </w:rPr>
        <w:t>Parágrafo único.  É</w:t>
      </w:r>
      <w:r w:rsidR="00B70DF3" w:rsidRPr="006B5B88">
        <w:rPr>
          <w:rFonts w:eastAsia="Calibri"/>
          <w:sz w:val="20"/>
          <w:szCs w:val="20"/>
          <w:lang w:eastAsia="en-US"/>
        </w:rPr>
        <w:t xml:space="preserve"> direito da pessoa na rede de serviços de saúde ter atendimento humanizado, acolhedor, livre de discriminação, restrição ou negação em virtude de idade, raça, cor, etnia, religião, orientação sexual, identidade de gênero [...] garantindo-lhe:</w:t>
      </w:r>
    </w:p>
    <w:p w14:paraId="50F38F60" w14:textId="77777777" w:rsidR="00F379CD" w:rsidRPr="006B5B88" w:rsidRDefault="00F379CD" w:rsidP="006B5B88">
      <w:pPr>
        <w:ind w:left="2268"/>
        <w:jc w:val="both"/>
        <w:rPr>
          <w:rFonts w:eastAsia="Calibri"/>
          <w:sz w:val="20"/>
          <w:szCs w:val="20"/>
          <w:lang w:eastAsia="en-US"/>
        </w:rPr>
      </w:pPr>
    </w:p>
    <w:p w14:paraId="5C2294C0" w14:textId="643B6DCC" w:rsidR="00B70DF3" w:rsidRDefault="00B70DF3" w:rsidP="006B5B88">
      <w:pPr>
        <w:ind w:left="2268"/>
        <w:jc w:val="both"/>
        <w:rPr>
          <w:rFonts w:eastAsia="Calibri"/>
          <w:lang w:eastAsia="en-US"/>
        </w:rPr>
      </w:pPr>
      <w:r w:rsidRPr="006B5B88">
        <w:rPr>
          <w:rFonts w:eastAsia="Calibri"/>
          <w:sz w:val="20"/>
          <w:szCs w:val="20"/>
          <w:lang w:eastAsia="en-US"/>
        </w:rPr>
        <w:t xml:space="preserve">I – identificação pelo nome e sobrenome civil, devendo existir em todo documento do usuário e usuária um campo para se registrar o nome social, independente do registro </w:t>
      </w:r>
      <w:r w:rsidRPr="006B5B88">
        <w:rPr>
          <w:rFonts w:eastAsia="Calibri"/>
          <w:sz w:val="20"/>
          <w:szCs w:val="20"/>
          <w:lang w:eastAsia="en-US"/>
        </w:rPr>
        <w:lastRenderedPageBreak/>
        <w:t>civil, sendo assegurado o uso do nome de preferência, não podendo ser identificado por número, nome ou código da doença ou outras formas desrespeitosas ou preconceituosas;</w:t>
      </w:r>
    </w:p>
    <w:p w14:paraId="73EAF251" w14:textId="77777777" w:rsidR="00860F2A" w:rsidRPr="00B70DF3" w:rsidRDefault="00860F2A" w:rsidP="006B5B88">
      <w:pPr>
        <w:ind w:firstLine="1418"/>
        <w:jc w:val="both"/>
        <w:rPr>
          <w:rFonts w:eastAsia="Calibri"/>
          <w:lang w:eastAsia="en-US"/>
        </w:rPr>
      </w:pPr>
    </w:p>
    <w:p w14:paraId="35B16996" w14:textId="51C10706" w:rsidR="00B70DF3" w:rsidRDefault="003D0998" w:rsidP="006B5B88">
      <w:pPr>
        <w:ind w:firstLine="1418"/>
        <w:jc w:val="both"/>
        <w:rPr>
          <w:rFonts w:eastAsia="Calibri"/>
          <w:lang w:eastAsia="en-US"/>
        </w:rPr>
      </w:pPr>
      <w:r>
        <w:rPr>
          <w:rFonts w:eastAsia="Calibri"/>
          <w:lang w:eastAsia="en-US"/>
        </w:rPr>
        <w:t xml:space="preserve">– </w:t>
      </w:r>
      <w:r w:rsidR="00B70DF3" w:rsidRPr="00B70DF3">
        <w:rPr>
          <w:rFonts w:eastAsia="Calibri"/>
          <w:lang w:eastAsia="en-US"/>
        </w:rPr>
        <w:t xml:space="preserve">Portaria </w:t>
      </w:r>
      <w:r w:rsidR="00F255B2">
        <w:rPr>
          <w:rFonts w:eastAsia="Calibri"/>
          <w:lang w:eastAsia="en-US"/>
        </w:rPr>
        <w:t>nº</w:t>
      </w:r>
      <w:r w:rsidR="00B70DF3" w:rsidRPr="00B70DF3">
        <w:rPr>
          <w:rFonts w:eastAsia="Calibri"/>
          <w:lang w:eastAsia="en-US"/>
        </w:rPr>
        <w:t xml:space="preserve"> 2.836, de 1º de dezembro de 2011, do Ministério da Saúde, </w:t>
      </w:r>
      <w:r w:rsidR="005905C8">
        <w:rPr>
          <w:rFonts w:eastAsia="Calibri"/>
          <w:lang w:eastAsia="en-US"/>
        </w:rPr>
        <w:t>que i</w:t>
      </w:r>
      <w:r w:rsidR="005905C8" w:rsidRPr="005905C8">
        <w:rPr>
          <w:rFonts w:eastAsia="Calibri"/>
          <w:lang w:eastAsia="en-US"/>
        </w:rPr>
        <w:t>nstitui, no âmbito do Sistema Único de Saúde (SUS), a Política Nacional de Saúde Integral de Lésbicas, Gays, Bissexuais, Travestis e Transexuais (Política Nacional de Saúde Integral LGBT)</w:t>
      </w:r>
      <w:r w:rsidR="00B70DF3" w:rsidRPr="00B70DF3">
        <w:rPr>
          <w:rFonts w:eastAsia="Calibri"/>
          <w:lang w:eastAsia="en-US"/>
        </w:rPr>
        <w:t>, em que fica destacado o reconhecimento de que “a discriminação por orientação sexual e por identidade de gênero incide na determinação social da saúde, no processo de sofrimento e adoecimento decorrentes do preconceito e do estigma social reservado às populações de LGBT”;</w:t>
      </w:r>
    </w:p>
    <w:p w14:paraId="6ABC220D" w14:textId="77777777" w:rsidR="00860F2A" w:rsidRDefault="00860F2A" w:rsidP="006B5B88">
      <w:pPr>
        <w:pStyle w:val="PargrafodaLista"/>
        <w:ind w:firstLine="1418"/>
        <w:rPr>
          <w:rFonts w:eastAsia="Calibri"/>
          <w:lang w:eastAsia="en-US"/>
        </w:rPr>
      </w:pPr>
    </w:p>
    <w:p w14:paraId="722C5F2E" w14:textId="55802A9F" w:rsidR="00B70DF3" w:rsidRDefault="003D0998" w:rsidP="006B5B88">
      <w:pPr>
        <w:ind w:firstLine="1418"/>
        <w:jc w:val="both"/>
        <w:rPr>
          <w:rFonts w:eastAsia="Calibri"/>
          <w:lang w:eastAsia="en-US"/>
        </w:rPr>
      </w:pPr>
      <w:r>
        <w:rPr>
          <w:rFonts w:eastAsia="Calibri"/>
          <w:lang w:eastAsia="en-US"/>
        </w:rPr>
        <w:t xml:space="preserve">– </w:t>
      </w:r>
      <w:r w:rsidR="00B70DF3" w:rsidRPr="00B70DF3">
        <w:rPr>
          <w:rFonts w:eastAsia="Calibri"/>
          <w:lang w:eastAsia="en-US"/>
        </w:rPr>
        <w:t xml:space="preserve">Portaria </w:t>
      </w:r>
      <w:r w:rsidR="00F255B2">
        <w:rPr>
          <w:rFonts w:eastAsia="Calibri"/>
          <w:lang w:eastAsia="en-US"/>
        </w:rPr>
        <w:t>nº</w:t>
      </w:r>
      <w:r w:rsidR="00B70DF3" w:rsidRPr="00B70DF3">
        <w:rPr>
          <w:rFonts w:eastAsia="Calibri"/>
          <w:lang w:eastAsia="en-US"/>
        </w:rPr>
        <w:t xml:space="preserve"> 2.803</w:t>
      </w:r>
      <w:r w:rsidR="005905C8">
        <w:rPr>
          <w:rFonts w:eastAsia="Calibri"/>
          <w:lang w:eastAsia="en-US"/>
        </w:rPr>
        <w:t>,</w:t>
      </w:r>
      <w:r w:rsidR="00B70DF3" w:rsidRPr="00B70DF3">
        <w:rPr>
          <w:rFonts w:eastAsia="Calibri"/>
          <w:lang w:eastAsia="en-US"/>
        </w:rPr>
        <w:t xml:space="preserve"> de 19 de novembro de 2013, do Ministério da Saúde, </w:t>
      </w:r>
      <w:r w:rsidR="005905C8">
        <w:rPr>
          <w:rFonts w:eastAsia="Calibri"/>
          <w:lang w:eastAsia="en-US"/>
        </w:rPr>
        <w:t>que r</w:t>
      </w:r>
      <w:r w:rsidR="005905C8" w:rsidRPr="005905C8">
        <w:rPr>
          <w:rFonts w:eastAsia="Calibri"/>
          <w:lang w:eastAsia="en-US"/>
        </w:rPr>
        <w:t xml:space="preserve">edefine e amplia o Processo </w:t>
      </w:r>
      <w:proofErr w:type="spellStart"/>
      <w:r w:rsidR="005905C8" w:rsidRPr="005905C8">
        <w:rPr>
          <w:rFonts w:eastAsia="Calibri"/>
          <w:lang w:eastAsia="en-US"/>
        </w:rPr>
        <w:t>Transexualizador</w:t>
      </w:r>
      <w:proofErr w:type="spellEnd"/>
      <w:r w:rsidR="005905C8" w:rsidRPr="005905C8">
        <w:rPr>
          <w:rFonts w:eastAsia="Calibri"/>
          <w:lang w:eastAsia="en-US"/>
        </w:rPr>
        <w:t xml:space="preserve"> no Sistema Único de Saúde (SUS)</w:t>
      </w:r>
      <w:r w:rsidR="00B70DF3" w:rsidRPr="00B70DF3">
        <w:rPr>
          <w:rFonts w:eastAsia="Calibri"/>
          <w:lang w:eastAsia="en-US"/>
        </w:rPr>
        <w:t>;</w:t>
      </w:r>
    </w:p>
    <w:p w14:paraId="27F7BD74" w14:textId="77777777" w:rsidR="00860F2A" w:rsidRPr="00B70DF3" w:rsidRDefault="00860F2A" w:rsidP="006B5B88">
      <w:pPr>
        <w:ind w:firstLine="1418"/>
        <w:jc w:val="both"/>
        <w:rPr>
          <w:rFonts w:eastAsia="Calibri"/>
          <w:lang w:eastAsia="en-US"/>
        </w:rPr>
      </w:pPr>
    </w:p>
    <w:p w14:paraId="2B4C50B0" w14:textId="30EFE663" w:rsidR="00B70DF3" w:rsidRDefault="003D0998" w:rsidP="006B5B88">
      <w:pPr>
        <w:ind w:firstLine="1418"/>
        <w:jc w:val="both"/>
        <w:rPr>
          <w:rFonts w:eastAsia="Calibri"/>
          <w:lang w:eastAsia="en-US"/>
        </w:rPr>
      </w:pPr>
      <w:r>
        <w:rPr>
          <w:rFonts w:eastAsia="Calibri"/>
          <w:lang w:eastAsia="en-US"/>
        </w:rPr>
        <w:t xml:space="preserve">– </w:t>
      </w:r>
      <w:r w:rsidR="00B70DF3" w:rsidRPr="00B70DF3">
        <w:rPr>
          <w:rFonts w:eastAsia="Calibri"/>
          <w:lang w:eastAsia="en-US"/>
        </w:rPr>
        <w:t xml:space="preserve">Decreto </w:t>
      </w:r>
      <w:r w:rsidR="00F255B2">
        <w:rPr>
          <w:rFonts w:eastAsia="Calibri"/>
          <w:lang w:eastAsia="en-US"/>
        </w:rPr>
        <w:t>nº</w:t>
      </w:r>
      <w:r w:rsidR="00B70DF3" w:rsidRPr="00B70DF3">
        <w:rPr>
          <w:rFonts w:eastAsia="Calibri"/>
          <w:lang w:eastAsia="en-US"/>
        </w:rPr>
        <w:t xml:space="preserve"> 48.118</w:t>
      </w:r>
      <w:r w:rsidR="005905C8">
        <w:rPr>
          <w:rFonts w:eastAsia="Calibri"/>
          <w:lang w:eastAsia="en-US"/>
        </w:rPr>
        <w:t>,</w:t>
      </w:r>
      <w:r w:rsidR="00B70DF3" w:rsidRPr="00B70DF3">
        <w:rPr>
          <w:rFonts w:eastAsia="Calibri"/>
          <w:lang w:eastAsia="en-US"/>
        </w:rPr>
        <w:t xml:space="preserve"> de 27 de junho de 2011, do Governo do Estado do Rio Grande do Sul, que dispõe sobre o tratamento nominal, inclusão e uso do nome social de travestis e transexuais nos registros estaduais relativos a serviços públicos prestados no âmbito do Poder Executivo Estadual e dá providências;</w:t>
      </w:r>
    </w:p>
    <w:p w14:paraId="60C46762" w14:textId="77777777" w:rsidR="00860F2A" w:rsidRDefault="00860F2A" w:rsidP="006B5B88">
      <w:pPr>
        <w:pStyle w:val="PargrafodaLista"/>
        <w:ind w:firstLine="1418"/>
        <w:rPr>
          <w:rFonts w:eastAsia="Calibri"/>
          <w:lang w:eastAsia="en-US"/>
        </w:rPr>
      </w:pPr>
    </w:p>
    <w:p w14:paraId="29C035D9" w14:textId="67888CDD" w:rsidR="00B70DF3" w:rsidRDefault="003D0998" w:rsidP="006B5B88">
      <w:pPr>
        <w:ind w:firstLine="1418"/>
        <w:jc w:val="both"/>
        <w:rPr>
          <w:rFonts w:eastAsia="Calibri"/>
          <w:lang w:eastAsia="en-US"/>
        </w:rPr>
      </w:pPr>
      <w:r>
        <w:rPr>
          <w:rFonts w:eastAsia="Calibri"/>
          <w:lang w:eastAsia="en-US"/>
        </w:rPr>
        <w:t xml:space="preserve">– </w:t>
      </w:r>
      <w:r w:rsidR="00B70DF3" w:rsidRPr="00B70DF3">
        <w:rPr>
          <w:rFonts w:eastAsia="Calibri"/>
          <w:lang w:eastAsia="en-US"/>
        </w:rPr>
        <w:t xml:space="preserve">Portaria </w:t>
      </w:r>
      <w:r w:rsidR="00F255B2">
        <w:rPr>
          <w:rFonts w:eastAsia="Calibri"/>
          <w:lang w:eastAsia="en-US"/>
        </w:rPr>
        <w:t>nº</w:t>
      </w:r>
      <w:r w:rsidR="00B70DF3" w:rsidRPr="00B70DF3">
        <w:rPr>
          <w:rFonts w:eastAsia="Calibri"/>
          <w:lang w:eastAsia="en-US"/>
        </w:rPr>
        <w:t xml:space="preserve"> 592</w:t>
      </w:r>
      <w:r w:rsidR="005905C8">
        <w:rPr>
          <w:rFonts w:eastAsia="Calibri"/>
          <w:lang w:eastAsia="en-US"/>
        </w:rPr>
        <w:t>/</w:t>
      </w:r>
      <w:r w:rsidR="00B70DF3" w:rsidRPr="00B70DF3">
        <w:rPr>
          <w:rFonts w:eastAsia="Calibri"/>
          <w:lang w:eastAsia="en-US"/>
        </w:rPr>
        <w:t>2013</w:t>
      </w:r>
      <w:r w:rsidR="005905C8">
        <w:rPr>
          <w:rFonts w:eastAsia="Calibri"/>
          <w:lang w:eastAsia="en-US"/>
        </w:rPr>
        <w:t>,</w:t>
      </w:r>
      <w:r w:rsidR="00B70DF3" w:rsidRPr="00B70DF3">
        <w:rPr>
          <w:rFonts w:eastAsia="Calibri"/>
          <w:lang w:eastAsia="en-US"/>
        </w:rPr>
        <w:t xml:space="preserve"> de 20 de dezembro de 2013,</w:t>
      </w:r>
      <w:r w:rsidR="005905C8">
        <w:rPr>
          <w:rFonts w:eastAsia="Calibri"/>
          <w:lang w:eastAsia="en-US"/>
        </w:rPr>
        <w:t xml:space="preserve"> da Secretaria Estadual de Saúde do Rio Grande do Sul, </w:t>
      </w:r>
      <w:r w:rsidR="00B70DF3" w:rsidRPr="00B70DF3">
        <w:rPr>
          <w:rFonts w:eastAsia="Calibri"/>
          <w:lang w:eastAsia="en-US"/>
        </w:rPr>
        <w:t>que institui o Comitê Técnico de Saúde da População de lésbicas, gays, bissexuais, travestis (LGBT) do Rio Grande do Sul para subsidiar o avanço da Equidade na Atenção à Saúde da População LGBT e combate à Homofobia;</w:t>
      </w:r>
    </w:p>
    <w:p w14:paraId="44CB7DD3" w14:textId="77777777" w:rsidR="00860F2A" w:rsidRPr="00B70DF3" w:rsidRDefault="00860F2A" w:rsidP="006B5B88">
      <w:pPr>
        <w:ind w:firstLine="1418"/>
        <w:jc w:val="both"/>
        <w:rPr>
          <w:rFonts w:eastAsia="Calibri"/>
          <w:lang w:eastAsia="en-US"/>
        </w:rPr>
      </w:pPr>
    </w:p>
    <w:p w14:paraId="4DDE8B5D" w14:textId="75CE8107" w:rsidR="00B70DF3" w:rsidRDefault="00B664ED" w:rsidP="006B5B88">
      <w:pPr>
        <w:ind w:firstLine="1418"/>
        <w:jc w:val="both"/>
        <w:rPr>
          <w:rFonts w:eastAsia="Calibri"/>
          <w:lang w:eastAsia="en-US"/>
        </w:rPr>
      </w:pPr>
      <w:r>
        <w:rPr>
          <w:rFonts w:eastAsia="Calibri"/>
          <w:lang w:eastAsia="en-US"/>
        </w:rPr>
        <w:t xml:space="preserve">– </w:t>
      </w:r>
      <w:r w:rsidR="00B70DF3" w:rsidRPr="00B70DF3">
        <w:rPr>
          <w:rFonts w:eastAsia="Calibri"/>
          <w:lang w:eastAsia="en-US"/>
        </w:rPr>
        <w:t xml:space="preserve">Portaria </w:t>
      </w:r>
      <w:r w:rsidR="00F255B2">
        <w:rPr>
          <w:rFonts w:eastAsia="Calibri"/>
          <w:lang w:eastAsia="en-US"/>
        </w:rPr>
        <w:t>nº</w:t>
      </w:r>
      <w:r w:rsidR="00B70DF3" w:rsidRPr="00B70DF3">
        <w:rPr>
          <w:rFonts w:eastAsia="Calibri"/>
          <w:lang w:eastAsia="en-US"/>
        </w:rPr>
        <w:t xml:space="preserve"> 343</w:t>
      </w:r>
      <w:r w:rsidR="005905C8">
        <w:rPr>
          <w:rFonts w:eastAsia="Calibri"/>
          <w:lang w:eastAsia="en-US"/>
        </w:rPr>
        <w:t>/2014,</w:t>
      </w:r>
      <w:r w:rsidR="00B70DF3" w:rsidRPr="00B70DF3">
        <w:rPr>
          <w:rFonts w:eastAsia="Calibri"/>
          <w:lang w:eastAsia="en-US"/>
        </w:rPr>
        <w:t xml:space="preserve"> de 9 de maio de 2014, que institui a Política Estadual de Atenção Integral à Saúde da População LGBT no Rio Grande do Sul;</w:t>
      </w:r>
      <w:r>
        <w:rPr>
          <w:rFonts w:eastAsia="Calibri"/>
          <w:lang w:eastAsia="en-US"/>
        </w:rPr>
        <w:t xml:space="preserve"> e</w:t>
      </w:r>
    </w:p>
    <w:p w14:paraId="105AE5D8" w14:textId="77777777" w:rsidR="00860F2A" w:rsidRDefault="00860F2A" w:rsidP="006B5B88">
      <w:pPr>
        <w:pStyle w:val="PargrafodaLista"/>
        <w:ind w:firstLine="1418"/>
        <w:rPr>
          <w:rFonts w:eastAsia="Calibri"/>
          <w:lang w:eastAsia="en-US"/>
        </w:rPr>
      </w:pPr>
    </w:p>
    <w:p w14:paraId="6D955E33" w14:textId="6CA24C1F" w:rsidR="00B70DF3" w:rsidRPr="00B70DF3" w:rsidRDefault="00B664ED" w:rsidP="006B5B88">
      <w:pPr>
        <w:ind w:firstLine="1418"/>
        <w:jc w:val="both"/>
        <w:rPr>
          <w:rFonts w:eastAsia="Calibri"/>
          <w:lang w:eastAsia="en-US"/>
        </w:rPr>
      </w:pPr>
      <w:r>
        <w:rPr>
          <w:rFonts w:eastAsia="Calibri"/>
          <w:lang w:eastAsia="en-US"/>
        </w:rPr>
        <w:t xml:space="preserve">– </w:t>
      </w:r>
      <w:r w:rsidR="00B70DF3" w:rsidRPr="00B70DF3">
        <w:rPr>
          <w:rFonts w:eastAsia="Calibri"/>
          <w:lang w:eastAsia="en-US"/>
        </w:rPr>
        <w:t xml:space="preserve">Portaria </w:t>
      </w:r>
      <w:r w:rsidR="00F255B2">
        <w:rPr>
          <w:rFonts w:eastAsia="Calibri"/>
          <w:lang w:eastAsia="en-US"/>
        </w:rPr>
        <w:t>nº</w:t>
      </w:r>
      <w:r w:rsidR="00B70DF3" w:rsidRPr="00B70DF3">
        <w:rPr>
          <w:rFonts w:eastAsia="Calibri"/>
          <w:lang w:eastAsia="en-US"/>
        </w:rPr>
        <w:t xml:space="preserve"> 1.113</w:t>
      </w:r>
      <w:r w:rsidR="005905C8">
        <w:rPr>
          <w:rFonts w:eastAsia="Calibri"/>
          <w:lang w:eastAsia="en-US"/>
        </w:rPr>
        <w:t>,</w:t>
      </w:r>
      <w:r w:rsidR="00B70DF3" w:rsidRPr="00B70DF3">
        <w:rPr>
          <w:rFonts w:eastAsia="Calibri"/>
          <w:lang w:eastAsia="en-US"/>
        </w:rPr>
        <w:t xml:space="preserve"> de 3 de setembro de 2013, da Secretaria Municipal de Saúde de Porto Alegre, que dispõe sobre o reconhecimento e uso do nome social de pessoas travestis e transexuais em todas as unidades municipais de saúde e dá outras providências.</w:t>
      </w:r>
    </w:p>
    <w:p w14:paraId="70EEAEA5" w14:textId="77777777" w:rsidR="008814BD" w:rsidRDefault="008814BD" w:rsidP="007735EF">
      <w:pPr>
        <w:ind w:firstLine="1418"/>
        <w:jc w:val="both"/>
        <w:rPr>
          <w:rFonts w:eastAsia="Calibri"/>
          <w:lang w:eastAsia="en-US"/>
        </w:rPr>
      </w:pPr>
    </w:p>
    <w:p w14:paraId="742B7300" w14:textId="1B08D0A4" w:rsidR="00836FD6" w:rsidRDefault="00B70DF3" w:rsidP="007735EF">
      <w:pPr>
        <w:ind w:firstLine="1418"/>
        <w:jc w:val="both"/>
        <w:rPr>
          <w:rFonts w:eastAsia="Calibri"/>
          <w:lang w:eastAsia="en-US"/>
        </w:rPr>
      </w:pPr>
      <w:r w:rsidRPr="00B70DF3">
        <w:rPr>
          <w:rFonts w:eastAsia="Calibri"/>
          <w:lang w:eastAsia="en-US"/>
        </w:rPr>
        <w:t>Por fim, es</w:t>
      </w:r>
      <w:r w:rsidR="00A800EB">
        <w:rPr>
          <w:rFonts w:eastAsia="Calibri"/>
          <w:lang w:eastAsia="en-US"/>
        </w:rPr>
        <w:t>t</w:t>
      </w:r>
      <w:r w:rsidRPr="00B70DF3">
        <w:rPr>
          <w:rFonts w:eastAsia="Calibri"/>
          <w:lang w:eastAsia="en-US"/>
        </w:rPr>
        <w:t xml:space="preserve">a </w:t>
      </w:r>
      <w:r w:rsidR="00B178A6">
        <w:rPr>
          <w:rFonts w:eastAsia="Calibri"/>
          <w:lang w:eastAsia="en-US"/>
        </w:rPr>
        <w:t>P</w:t>
      </w:r>
      <w:r w:rsidRPr="00B70DF3">
        <w:rPr>
          <w:rFonts w:eastAsia="Calibri"/>
          <w:lang w:eastAsia="en-US"/>
        </w:rPr>
        <w:t>roposição toma por base o princípio da Organização Mundial da Saúde (OMS) que preconiza que “a proteção do direito à livre orientação sexual e identidade de gênero não é apenas uma questão de segurança pública, mas envolve também, de maneira significativa, questões pertinentes à saúde mental e a atenção a outras vulnerabilidades atinentes a esses segmentos”. Destarte, considerando que a eliminação do preconceito, do estigma e da discriminação por orientação sexual, identidades ou expressões de gênero ou práticas sexuais é fundamental para assegurar o rompimento de ciclos de violência à população LGBTI+</w:t>
      </w:r>
      <w:r w:rsidR="00B178A6">
        <w:rPr>
          <w:rFonts w:eastAsia="Calibri"/>
          <w:lang w:eastAsia="en-US"/>
        </w:rPr>
        <w:t>,</w:t>
      </w:r>
      <w:r w:rsidRPr="00B70DF3">
        <w:rPr>
          <w:rFonts w:eastAsia="Calibri"/>
          <w:lang w:eastAsia="en-US"/>
        </w:rPr>
        <w:t xml:space="preserve"> e para superar vulnerabilidade para a saúde dessa população, bem como sua exclusão social, faz-se necessária a instituição de política pública no âmbito da saúde orientada ao atendimento qualificado para as especificidades d</w:t>
      </w:r>
      <w:r w:rsidR="00B178A6">
        <w:rPr>
          <w:rFonts w:eastAsia="Calibri"/>
          <w:lang w:eastAsia="en-US"/>
        </w:rPr>
        <w:t>ess</w:t>
      </w:r>
      <w:r w:rsidRPr="00B70DF3">
        <w:rPr>
          <w:rFonts w:eastAsia="Calibri"/>
          <w:lang w:eastAsia="en-US"/>
        </w:rPr>
        <w:t>a população.</w:t>
      </w:r>
    </w:p>
    <w:p w14:paraId="583CC8D2" w14:textId="77777777" w:rsidR="00FB521A" w:rsidRDefault="00FB521A" w:rsidP="007735EF">
      <w:pPr>
        <w:ind w:firstLine="1418"/>
        <w:jc w:val="both"/>
        <w:rPr>
          <w:rFonts w:eastAsia="Calibri"/>
          <w:lang w:eastAsia="en-US"/>
        </w:rPr>
      </w:pPr>
    </w:p>
    <w:p w14:paraId="67F3D5D7" w14:textId="7C4E42D5" w:rsidR="00836FD6" w:rsidRDefault="00C27B67" w:rsidP="007735EF">
      <w:pPr>
        <w:ind w:firstLine="1418"/>
        <w:jc w:val="both"/>
        <w:rPr>
          <w:rFonts w:eastAsia="Calibri"/>
          <w:lang w:eastAsia="en-US"/>
        </w:rPr>
      </w:pPr>
      <w:r>
        <w:rPr>
          <w:rFonts w:eastAsia="Calibri"/>
          <w:lang w:eastAsia="en-US"/>
        </w:rPr>
        <w:t xml:space="preserve">Sala das Sessões, </w:t>
      </w:r>
      <w:r w:rsidR="007735EF">
        <w:rPr>
          <w:rFonts w:eastAsia="Calibri"/>
          <w:lang w:eastAsia="en-US"/>
        </w:rPr>
        <w:t>2</w:t>
      </w:r>
      <w:r w:rsidR="00B70DF3">
        <w:rPr>
          <w:rFonts w:eastAsia="Calibri"/>
          <w:lang w:eastAsia="en-US"/>
        </w:rPr>
        <w:t>9</w:t>
      </w:r>
      <w:r>
        <w:rPr>
          <w:rFonts w:eastAsia="Calibri"/>
          <w:lang w:eastAsia="en-US"/>
        </w:rPr>
        <w:t xml:space="preserve"> de </w:t>
      </w:r>
      <w:r w:rsidR="00B70DF3">
        <w:rPr>
          <w:rFonts w:eastAsia="Calibri"/>
          <w:lang w:eastAsia="en-US"/>
        </w:rPr>
        <w:t>janeiro</w:t>
      </w:r>
      <w:r w:rsidR="001267BD">
        <w:rPr>
          <w:rFonts w:eastAsia="Calibri"/>
          <w:lang w:eastAsia="en-US"/>
        </w:rPr>
        <w:t xml:space="preserve"> de 2021</w:t>
      </w:r>
      <w:r>
        <w:rPr>
          <w:rFonts w:eastAsia="Calibri"/>
          <w:lang w:eastAsia="en-US"/>
        </w:rPr>
        <w:t>.</w:t>
      </w:r>
    </w:p>
    <w:p w14:paraId="52B617EF" w14:textId="2014CE10" w:rsidR="00FB521A" w:rsidRDefault="00FB521A" w:rsidP="007735EF">
      <w:pPr>
        <w:ind w:firstLine="1418"/>
        <w:jc w:val="both"/>
        <w:rPr>
          <w:rFonts w:eastAsia="Calibri"/>
          <w:lang w:eastAsia="en-US"/>
        </w:rPr>
      </w:pPr>
    </w:p>
    <w:p w14:paraId="593D1F16" w14:textId="18DE74D3" w:rsidR="00FB521A" w:rsidRDefault="00FB521A" w:rsidP="007735EF">
      <w:pPr>
        <w:ind w:firstLine="1418"/>
        <w:jc w:val="both"/>
        <w:rPr>
          <w:rFonts w:eastAsia="Calibri"/>
          <w:lang w:eastAsia="en-US"/>
        </w:rPr>
      </w:pPr>
    </w:p>
    <w:p w14:paraId="4DEF3F3A" w14:textId="6E596DC2" w:rsidR="00FB521A" w:rsidRDefault="00FB521A" w:rsidP="007735EF">
      <w:pPr>
        <w:ind w:firstLine="1418"/>
        <w:jc w:val="both"/>
        <w:rPr>
          <w:rFonts w:eastAsia="Calibri"/>
          <w:lang w:eastAsia="en-US"/>
        </w:rPr>
      </w:pPr>
    </w:p>
    <w:p w14:paraId="105F8BE6" w14:textId="33819D33" w:rsidR="00836FD6" w:rsidRDefault="007735EF">
      <w:pPr>
        <w:jc w:val="center"/>
      </w:pPr>
      <w:r>
        <w:rPr>
          <w:rFonts w:eastAsia="Calibri"/>
          <w:lang w:eastAsia="en-US"/>
        </w:rPr>
        <w:t>VEREADORA LAURA SITO</w:t>
      </w:r>
      <w:r w:rsidR="00C27B67">
        <w:br w:type="page"/>
      </w:r>
    </w:p>
    <w:p w14:paraId="3C86B485" w14:textId="13FF0AA7" w:rsidR="00836FD6" w:rsidRDefault="00C27B67">
      <w:pPr>
        <w:jc w:val="center"/>
      </w:pPr>
      <w:r>
        <w:rPr>
          <w:b/>
          <w:bCs/>
        </w:rPr>
        <w:lastRenderedPageBreak/>
        <w:t>PROJETO DE LEI</w:t>
      </w:r>
    </w:p>
    <w:p w14:paraId="16C8347A" w14:textId="77777777" w:rsidR="00836FD6" w:rsidRDefault="00836FD6">
      <w:pPr>
        <w:pStyle w:val="Default"/>
        <w:jc w:val="center"/>
        <w:rPr>
          <w:bCs/>
        </w:rPr>
      </w:pPr>
    </w:p>
    <w:p w14:paraId="1991DDDA" w14:textId="77777777" w:rsidR="00836FD6" w:rsidRDefault="00836FD6">
      <w:pPr>
        <w:pStyle w:val="Default"/>
        <w:jc w:val="center"/>
        <w:rPr>
          <w:bCs/>
        </w:rPr>
      </w:pPr>
    </w:p>
    <w:p w14:paraId="0BF8AA26" w14:textId="77777777" w:rsidR="00836FD6" w:rsidRDefault="00836FD6">
      <w:pPr>
        <w:jc w:val="center"/>
      </w:pPr>
    </w:p>
    <w:p w14:paraId="7C41D54F" w14:textId="3523B03E" w:rsidR="00836FD6" w:rsidRDefault="00D145E6">
      <w:pPr>
        <w:ind w:left="4253"/>
        <w:jc w:val="both"/>
        <w:rPr>
          <w:b/>
        </w:rPr>
      </w:pPr>
      <w:r>
        <w:rPr>
          <w:b/>
        </w:rPr>
        <w:t>I</w:t>
      </w:r>
      <w:r w:rsidRPr="00D145E6">
        <w:rPr>
          <w:b/>
        </w:rPr>
        <w:t xml:space="preserve">nstitui a </w:t>
      </w:r>
      <w:r w:rsidR="00F07145" w:rsidRPr="00F07145">
        <w:rPr>
          <w:b/>
        </w:rPr>
        <w:t xml:space="preserve">Política Municipal de Saúde Integral de Lésbicas, Gays, Bissexuais, Travestis, Transexuais, Intersexuais e Pessoas com Identidade de Gênero Não-Binária (LGBTI+) </w:t>
      </w:r>
      <w:r w:rsidR="00F07145">
        <w:rPr>
          <w:b/>
        </w:rPr>
        <w:t>n</w:t>
      </w:r>
      <w:r w:rsidR="00F07145" w:rsidRPr="00F07145">
        <w:rPr>
          <w:b/>
        </w:rPr>
        <w:t>o Município de Porto Alegre</w:t>
      </w:r>
      <w:r w:rsidR="007735EF" w:rsidRPr="007735EF">
        <w:rPr>
          <w:b/>
        </w:rPr>
        <w:t>.</w:t>
      </w:r>
    </w:p>
    <w:p w14:paraId="3807295F" w14:textId="77777777" w:rsidR="00836FD6" w:rsidRDefault="00836FD6">
      <w:pPr>
        <w:jc w:val="center"/>
      </w:pPr>
    </w:p>
    <w:p w14:paraId="05CAFF07" w14:textId="77777777" w:rsidR="00836FD6" w:rsidRPr="00D145E6" w:rsidRDefault="00836FD6">
      <w:pPr>
        <w:jc w:val="center"/>
        <w:rPr>
          <w:bCs/>
        </w:rPr>
      </w:pPr>
    </w:p>
    <w:p w14:paraId="7353E89C" w14:textId="2A21D06E" w:rsidR="00911B2F" w:rsidRDefault="00C27B67" w:rsidP="00D145E6">
      <w:pPr>
        <w:ind w:firstLine="1418"/>
        <w:jc w:val="both"/>
      </w:pPr>
      <w:r w:rsidRPr="008A43DE">
        <w:rPr>
          <w:b/>
        </w:rPr>
        <w:t>Art. 1º</w:t>
      </w:r>
      <w:r w:rsidRPr="00D167BA">
        <w:t xml:space="preserve"> </w:t>
      </w:r>
      <w:r w:rsidR="007735EF">
        <w:t xml:space="preserve"> </w:t>
      </w:r>
      <w:r w:rsidR="00911B2F">
        <w:t>Fica instituída a</w:t>
      </w:r>
      <w:r w:rsidR="00D145E6" w:rsidRPr="00D145E6">
        <w:t xml:space="preserve"> Política Municipal de Saúde Integral de Lésbicas, Gays, Bissexuais, Travestis, Transexuais, Intersexuais e Pessoas com Identidade de Gênero Não-Binária (LGBTI+) </w:t>
      </w:r>
      <w:r w:rsidR="00F07145">
        <w:t>n</w:t>
      </w:r>
      <w:r w:rsidR="00D145E6" w:rsidRPr="00D145E6">
        <w:t>o Município de Porto Alegre</w:t>
      </w:r>
      <w:r w:rsidR="00F07145">
        <w:t>.</w:t>
      </w:r>
      <w:r w:rsidR="00D145E6" w:rsidRPr="00D145E6">
        <w:t xml:space="preserve"> </w:t>
      </w:r>
    </w:p>
    <w:p w14:paraId="71D4AD77" w14:textId="77777777" w:rsidR="00911B2F" w:rsidRDefault="00911B2F" w:rsidP="00D145E6">
      <w:pPr>
        <w:ind w:firstLine="1418"/>
        <w:jc w:val="both"/>
      </w:pPr>
    </w:p>
    <w:p w14:paraId="3BF7088A" w14:textId="3A003942" w:rsidR="00D145E6" w:rsidRPr="00D145E6" w:rsidRDefault="00911B2F" w:rsidP="00D145E6">
      <w:pPr>
        <w:ind w:firstLine="1418"/>
        <w:jc w:val="both"/>
      </w:pPr>
      <w:r w:rsidRPr="006B5B88">
        <w:rPr>
          <w:b/>
          <w:bCs/>
        </w:rPr>
        <w:t>Parágrafo único.</w:t>
      </w:r>
      <w:r>
        <w:t xml:space="preserve">  A Política </w:t>
      </w:r>
      <w:r w:rsidR="00C50A7C">
        <w:t>de que trata</w:t>
      </w:r>
      <w:r>
        <w:t xml:space="preserve"> esta Lei </w:t>
      </w:r>
      <w:r w:rsidR="00D145E6" w:rsidRPr="00D145E6">
        <w:t xml:space="preserve">tem por finalidades promover a saúde </w:t>
      </w:r>
      <w:r w:rsidR="007D37DA">
        <w:t>da população</w:t>
      </w:r>
      <w:r w:rsidR="00DD3822">
        <w:t xml:space="preserve"> </w:t>
      </w:r>
      <w:r w:rsidR="00D145E6" w:rsidRPr="00D145E6">
        <w:t>LGBTI</w:t>
      </w:r>
      <w:r w:rsidR="008A2D15" w:rsidRPr="00D145E6">
        <w:t>+</w:t>
      </w:r>
      <w:r w:rsidR="008A2D15">
        <w:t xml:space="preserve"> e</w:t>
      </w:r>
      <w:r w:rsidR="008A2D15" w:rsidRPr="00D145E6">
        <w:t xml:space="preserve"> </w:t>
      </w:r>
      <w:r w:rsidR="00D145E6" w:rsidRPr="00D145E6">
        <w:t>definir princípios, estratégias e plano</w:t>
      </w:r>
      <w:r w:rsidR="00C50A7C">
        <w:t>s</w:t>
      </w:r>
      <w:r w:rsidR="00D145E6" w:rsidRPr="00D145E6">
        <w:t xml:space="preserve"> de ação para </w:t>
      </w:r>
      <w:r w:rsidR="00C50A7C">
        <w:t xml:space="preserve">a </w:t>
      </w:r>
      <w:r w:rsidR="00D145E6" w:rsidRPr="00D145E6">
        <w:t xml:space="preserve">implementação da Política Nacional de Saúde Integral LGBT no </w:t>
      </w:r>
      <w:r w:rsidR="00DD3822">
        <w:t>M</w:t>
      </w:r>
      <w:r w:rsidR="00D145E6" w:rsidRPr="00D145E6">
        <w:t>unicípio.</w:t>
      </w:r>
    </w:p>
    <w:p w14:paraId="64512CF8" w14:textId="77777777" w:rsidR="008814BD" w:rsidRDefault="008814BD" w:rsidP="00D145E6">
      <w:pPr>
        <w:ind w:firstLine="1418"/>
        <w:jc w:val="both"/>
      </w:pPr>
    </w:p>
    <w:p w14:paraId="443E8D61" w14:textId="32C2C50A" w:rsidR="00D145E6" w:rsidRPr="00D145E6" w:rsidRDefault="00D145E6" w:rsidP="00D145E6">
      <w:pPr>
        <w:ind w:firstLine="1418"/>
        <w:jc w:val="both"/>
      </w:pPr>
      <w:r w:rsidRPr="006B5B88">
        <w:rPr>
          <w:b/>
        </w:rPr>
        <w:t>Art. 2º</w:t>
      </w:r>
      <w:r w:rsidR="0082799D">
        <w:rPr>
          <w:b/>
        </w:rPr>
        <w:t xml:space="preserve"> </w:t>
      </w:r>
      <w:r w:rsidRPr="00D145E6">
        <w:t xml:space="preserve"> A Política </w:t>
      </w:r>
      <w:r w:rsidR="00C50A7C">
        <w:t>de que trata esta Lei,</w:t>
      </w:r>
      <w:r w:rsidRPr="00D145E6">
        <w:t xml:space="preserve"> instituída como instrumento de garantia de direitos, </w:t>
      </w:r>
      <w:r w:rsidR="00C50A7C">
        <w:t>tem como</w:t>
      </w:r>
      <w:r w:rsidRPr="00D145E6">
        <w:t xml:space="preserve"> objetivos:</w:t>
      </w:r>
    </w:p>
    <w:p w14:paraId="6FDCB049" w14:textId="77777777" w:rsidR="008814BD" w:rsidRDefault="008814BD" w:rsidP="00D145E6">
      <w:pPr>
        <w:ind w:firstLine="1418"/>
        <w:jc w:val="both"/>
      </w:pPr>
    </w:p>
    <w:p w14:paraId="2EC2AAEA" w14:textId="3A154FBB" w:rsidR="00D145E6" w:rsidRPr="00D145E6" w:rsidRDefault="00D145E6" w:rsidP="00D145E6">
      <w:pPr>
        <w:ind w:firstLine="1418"/>
        <w:jc w:val="both"/>
      </w:pPr>
      <w:r w:rsidRPr="00D145E6">
        <w:t xml:space="preserve">I </w:t>
      </w:r>
      <w:r w:rsidR="007739D2">
        <w:t>–</w:t>
      </w:r>
      <w:r w:rsidRPr="00D145E6">
        <w:t xml:space="preserve"> </w:t>
      </w:r>
      <w:r w:rsidR="007D37DA" w:rsidRPr="00D145E6">
        <w:t xml:space="preserve">incluir </w:t>
      </w:r>
      <w:r w:rsidR="008370BF">
        <w:t>seu</w:t>
      </w:r>
      <w:r w:rsidRPr="00D145E6">
        <w:t xml:space="preserve"> conteúdo nos processos de educação permanente das gestoras</w:t>
      </w:r>
      <w:r w:rsidR="008370BF">
        <w:t>, dos gestores, das trabalhadoras</w:t>
      </w:r>
      <w:r w:rsidRPr="00D145E6">
        <w:t xml:space="preserve"> e </w:t>
      </w:r>
      <w:r w:rsidR="008370BF">
        <w:t xml:space="preserve">dos </w:t>
      </w:r>
      <w:r w:rsidRPr="00D145E6">
        <w:t>trabalhadores da saúde;</w:t>
      </w:r>
    </w:p>
    <w:p w14:paraId="0F13549A" w14:textId="77777777" w:rsidR="008814BD" w:rsidRDefault="008814BD" w:rsidP="00D145E6">
      <w:pPr>
        <w:ind w:firstLine="1418"/>
        <w:jc w:val="both"/>
      </w:pPr>
    </w:p>
    <w:p w14:paraId="7D23A354" w14:textId="2D652237" w:rsidR="00D145E6" w:rsidRPr="00D145E6" w:rsidRDefault="00D145E6" w:rsidP="00D145E6">
      <w:pPr>
        <w:ind w:firstLine="1418"/>
        <w:jc w:val="both"/>
      </w:pPr>
      <w:r w:rsidRPr="00D145E6">
        <w:t xml:space="preserve">II </w:t>
      </w:r>
      <w:r w:rsidR="007739D2">
        <w:t>–</w:t>
      </w:r>
      <w:r w:rsidRPr="00D145E6">
        <w:t xml:space="preserve"> </w:t>
      </w:r>
      <w:r w:rsidR="007D37DA" w:rsidRPr="00D145E6">
        <w:t>ampliar</w:t>
      </w:r>
      <w:r w:rsidRPr="00D145E6">
        <w:t xml:space="preserve"> o acesso </w:t>
      </w:r>
      <w:r w:rsidR="00CA2840">
        <w:t>da população</w:t>
      </w:r>
      <w:r w:rsidR="00CA2840" w:rsidRPr="00D145E6">
        <w:t xml:space="preserve"> </w:t>
      </w:r>
      <w:r w:rsidRPr="00D145E6">
        <w:t>LGBTI+ aos serviços do S</w:t>
      </w:r>
      <w:r w:rsidR="00CA2840">
        <w:t>istema Único de Saúde (S</w:t>
      </w:r>
      <w:r w:rsidRPr="00D145E6">
        <w:t>US</w:t>
      </w:r>
      <w:r w:rsidR="00CA2840">
        <w:t>)</w:t>
      </w:r>
      <w:r w:rsidRPr="00D145E6">
        <w:t>, garantindo o respeito às pessoas, o acolhimento com qualidade, a resolução de suas demandas e necessidades e a permanência nos serviços para acompanhamento dos cuidados em saúde;</w:t>
      </w:r>
    </w:p>
    <w:p w14:paraId="0C75BE2F" w14:textId="77777777" w:rsidR="008814BD" w:rsidRDefault="008814BD" w:rsidP="00D145E6">
      <w:pPr>
        <w:ind w:firstLine="1418"/>
        <w:jc w:val="both"/>
      </w:pPr>
    </w:p>
    <w:p w14:paraId="5B3DC2ED" w14:textId="1BDE54D3" w:rsidR="00D145E6" w:rsidRPr="00D145E6" w:rsidRDefault="00D145E6" w:rsidP="00D145E6">
      <w:pPr>
        <w:ind w:firstLine="1418"/>
        <w:jc w:val="both"/>
      </w:pPr>
      <w:r w:rsidRPr="00D145E6">
        <w:t xml:space="preserve">III </w:t>
      </w:r>
      <w:r w:rsidR="007739D2">
        <w:t>–</w:t>
      </w:r>
      <w:r w:rsidRPr="00D145E6">
        <w:t xml:space="preserve"> </w:t>
      </w:r>
      <w:r w:rsidR="007D37DA" w:rsidRPr="00D145E6">
        <w:t>prestar</w:t>
      </w:r>
      <w:r w:rsidRPr="00D145E6">
        <w:t xml:space="preserve"> atenção integral contínua na rede de serviços do SUS para LGBTI+, oferecendo atendimento às patologias comuns </w:t>
      </w:r>
      <w:r w:rsidR="00CA2840">
        <w:t xml:space="preserve">à essa população </w:t>
      </w:r>
      <w:r w:rsidRPr="00D145E6">
        <w:t xml:space="preserve">e </w:t>
      </w:r>
      <w:r w:rsidR="00CA2840">
        <w:t xml:space="preserve">o devido </w:t>
      </w:r>
      <w:r w:rsidRPr="00D145E6">
        <w:t xml:space="preserve">acompanhamento clínico, incluindo </w:t>
      </w:r>
      <w:r w:rsidR="00CA2840">
        <w:t>d</w:t>
      </w:r>
      <w:r w:rsidRPr="00D145E6">
        <w:t>as infecções sexualmente transmissíveis;</w:t>
      </w:r>
    </w:p>
    <w:p w14:paraId="58D81445" w14:textId="77777777" w:rsidR="008814BD" w:rsidRDefault="008814BD" w:rsidP="00D145E6">
      <w:pPr>
        <w:ind w:firstLine="1418"/>
        <w:jc w:val="both"/>
      </w:pPr>
    </w:p>
    <w:p w14:paraId="6B6BF036" w14:textId="562A463B" w:rsidR="00D145E6" w:rsidRPr="00D145E6" w:rsidRDefault="00D145E6" w:rsidP="00D145E6">
      <w:pPr>
        <w:ind w:firstLine="1418"/>
        <w:jc w:val="both"/>
      </w:pPr>
      <w:r w:rsidRPr="00D145E6">
        <w:t xml:space="preserve">IV </w:t>
      </w:r>
      <w:r w:rsidR="007739D2">
        <w:t>–</w:t>
      </w:r>
      <w:r w:rsidRPr="00D145E6">
        <w:t xml:space="preserve"> </w:t>
      </w:r>
      <w:r w:rsidR="007D37DA" w:rsidRPr="00D145E6">
        <w:t>garantir</w:t>
      </w:r>
      <w:r w:rsidRPr="00D145E6">
        <w:t xml:space="preserve"> o uso do nome social de travestis e transexuais</w:t>
      </w:r>
      <w:r w:rsidR="0023326E">
        <w:t>,</w:t>
      </w:r>
      <w:r w:rsidRPr="00D145E6">
        <w:t xml:space="preserve"> de acordo com a Carta d</w:t>
      </w:r>
      <w:r w:rsidR="00E62E95">
        <w:t>e</w:t>
      </w:r>
      <w:r w:rsidRPr="00D145E6">
        <w:t xml:space="preserve"> Direitos dos Usuários do SUS, decretos e portarias estaduais e municipa</w:t>
      </w:r>
      <w:r w:rsidR="00E62E95">
        <w:t>is</w:t>
      </w:r>
      <w:r w:rsidRPr="00D145E6">
        <w:t>;</w:t>
      </w:r>
    </w:p>
    <w:p w14:paraId="1B24578E" w14:textId="77777777" w:rsidR="008814BD" w:rsidRDefault="008814BD" w:rsidP="00D145E6">
      <w:pPr>
        <w:ind w:firstLine="1418"/>
        <w:jc w:val="both"/>
      </w:pPr>
    </w:p>
    <w:p w14:paraId="26EB39F6" w14:textId="2ED52558" w:rsidR="00D145E6" w:rsidRPr="00D145E6" w:rsidRDefault="00D145E6" w:rsidP="00D145E6">
      <w:pPr>
        <w:ind w:firstLine="1418"/>
        <w:jc w:val="both"/>
      </w:pPr>
      <w:r w:rsidRPr="00D145E6">
        <w:t xml:space="preserve">V </w:t>
      </w:r>
      <w:r w:rsidR="007739D2">
        <w:t>–</w:t>
      </w:r>
      <w:r w:rsidRPr="00D145E6">
        <w:t xml:space="preserve"> </w:t>
      </w:r>
      <w:r w:rsidR="007D37DA" w:rsidRPr="00D145E6">
        <w:t>promover</w:t>
      </w:r>
      <w:r w:rsidRPr="00D145E6">
        <w:t xml:space="preserve"> o respeito aos grupos LGBTI+ em todos os serviços do SUS e, particularmente, evitar constrangimentos no uso de banheiros e nas internações;</w:t>
      </w:r>
    </w:p>
    <w:p w14:paraId="10CE1A12" w14:textId="77777777" w:rsidR="008814BD" w:rsidRDefault="008814BD" w:rsidP="00D145E6">
      <w:pPr>
        <w:ind w:firstLine="1418"/>
        <w:jc w:val="both"/>
      </w:pPr>
    </w:p>
    <w:p w14:paraId="291B4D0A" w14:textId="420667A0" w:rsidR="00D145E6" w:rsidRPr="00D145E6" w:rsidRDefault="00D145E6" w:rsidP="00D145E6">
      <w:pPr>
        <w:ind w:firstLine="1418"/>
        <w:jc w:val="both"/>
      </w:pPr>
      <w:r w:rsidRPr="00D145E6">
        <w:t xml:space="preserve">VI </w:t>
      </w:r>
      <w:r w:rsidR="007739D2">
        <w:t>–</w:t>
      </w:r>
      <w:r w:rsidRPr="00D145E6">
        <w:t xml:space="preserve"> </w:t>
      </w:r>
      <w:r w:rsidR="007D37DA" w:rsidRPr="00D145E6">
        <w:t>estimular</w:t>
      </w:r>
      <w:r w:rsidRPr="00D145E6">
        <w:t xml:space="preserve"> e realizar campanhas e outras atividades contra o preconceito e a discriminação de LGBTI+ nos serviços de saúde;</w:t>
      </w:r>
    </w:p>
    <w:p w14:paraId="7B0A14E5" w14:textId="77777777" w:rsidR="008814BD" w:rsidRDefault="008814BD" w:rsidP="00D145E6">
      <w:pPr>
        <w:ind w:firstLine="1418"/>
        <w:jc w:val="both"/>
      </w:pPr>
    </w:p>
    <w:p w14:paraId="176734BA" w14:textId="0AC249FB" w:rsidR="00D145E6" w:rsidRPr="00D145E6" w:rsidRDefault="00D145E6" w:rsidP="00D145E6">
      <w:pPr>
        <w:ind w:firstLine="1418"/>
        <w:jc w:val="both"/>
      </w:pPr>
      <w:r w:rsidRPr="00D145E6">
        <w:t xml:space="preserve">VII </w:t>
      </w:r>
      <w:r w:rsidR="007739D2">
        <w:t>–</w:t>
      </w:r>
      <w:r w:rsidRPr="00D145E6">
        <w:t xml:space="preserve"> </w:t>
      </w:r>
      <w:r w:rsidR="007D37DA" w:rsidRPr="00D145E6">
        <w:t xml:space="preserve">qualificar </w:t>
      </w:r>
      <w:r w:rsidRPr="00D145E6">
        <w:t>os registros nos sistemas quanto às identidades de gênero e orientação sexual que permitam monitorar, avaliar e difundir os indicadores de saúde e de serviços para pessoas LGBTI+;</w:t>
      </w:r>
    </w:p>
    <w:p w14:paraId="79FD0A0E" w14:textId="77777777" w:rsidR="008814BD" w:rsidRDefault="008814BD" w:rsidP="00D145E6">
      <w:pPr>
        <w:ind w:firstLine="1418"/>
        <w:jc w:val="both"/>
      </w:pPr>
    </w:p>
    <w:p w14:paraId="6D5E90F8" w14:textId="2B907C3C" w:rsidR="00D145E6" w:rsidRPr="00D145E6" w:rsidRDefault="00D145E6" w:rsidP="00D145E6">
      <w:pPr>
        <w:ind w:firstLine="1418"/>
        <w:jc w:val="both"/>
      </w:pPr>
      <w:r w:rsidRPr="00D145E6">
        <w:lastRenderedPageBreak/>
        <w:t xml:space="preserve">VIII </w:t>
      </w:r>
      <w:r w:rsidR="007739D2">
        <w:t>–</w:t>
      </w:r>
      <w:r w:rsidRPr="00D145E6">
        <w:t xml:space="preserve"> </w:t>
      </w:r>
      <w:r w:rsidR="007D37DA" w:rsidRPr="00D145E6">
        <w:t>qualificar</w:t>
      </w:r>
      <w:r w:rsidRPr="00D145E6">
        <w:t xml:space="preserve"> o preenchimento e o monitoramento das notificações de violências</w:t>
      </w:r>
      <w:r w:rsidR="00685431">
        <w:t xml:space="preserve"> no </w:t>
      </w:r>
      <w:r w:rsidR="00685431" w:rsidRPr="00685431">
        <w:t>Sistema de Informação de Agravos de Notificação</w:t>
      </w:r>
      <w:r w:rsidR="00685431">
        <w:t xml:space="preserve"> </w:t>
      </w:r>
      <w:r w:rsidRPr="00D145E6">
        <w:t>(S</w:t>
      </w:r>
      <w:r w:rsidR="00685431">
        <w:t>inan</w:t>
      </w:r>
      <w:r w:rsidRPr="00D145E6">
        <w:t>) contra pessoas LGBTI+ nos serviços do SUS;</w:t>
      </w:r>
    </w:p>
    <w:p w14:paraId="39B80A75" w14:textId="77777777" w:rsidR="008814BD" w:rsidRDefault="008814BD" w:rsidP="00D145E6">
      <w:pPr>
        <w:ind w:firstLine="1418"/>
        <w:jc w:val="both"/>
      </w:pPr>
    </w:p>
    <w:p w14:paraId="5FEC6C48" w14:textId="60FAC297" w:rsidR="00D145E6" w:rsidRPr="00D145E6" w:rsidRDefault="00D145E6" w:rsidP="00D145E6">
      <w:pPr>
        <w:ind w:firstLine="1418"/>
        <w:jc w:val="both"/>
      </w:pPr>
      <w:r w:rsidRPr="00D145E6">
        <w:t xml:space="preserve">IX </w:t>
      </w:r>
      <w:r w:rsidR="007739D2">
        <w:t>–</w:t>
      </w:r>
      <w:r w:rsidRPr="00D145E6">
        <w:t xml:space="preserve"> </w:t>
      </w:r>
      <w:r w:rsidR="007D37DA" w:rsidRPr="00D145E6">
        <w:t>garantir</w:t>
      </w:r>
      <w:r w:rsidRPr="00D145E6">
        <w:t xml:space="preserve"> o acesso e a </w:t>
      </w:r>
      <w:proofErr w:type="spellStart"/>
      <w:r w:rsidRPr="00D145E6">
        <w:t>longitudinalidade</w:t>
      </w:r>
      <w:proofErr w:type="spellEnd"/>
      <w:r w:rsidRPr="00D145E6">
        <w:t xml:space="preserve"> do cuidado no atendimento específico de violências contra LGBTI+;</w:t>
      </w:r>
    </w:p>
    <w:p w14:paraId="1E29FA4C" w14:textId="77777777" w:rsidR="008814BD" w:rsidRDefault="008814BD" w:rsidP="00D145E6">
      <w:pPr>
        <w:ind w:firstLine="1418"/>
        <w:jc w:val="both"/>
      </w:pPr>
    </w:p>
    <w:p w14:paraId="0C02FF78" w14:textId="618BBA0B" w:rsidR="00D145E6" w:rsidRPr="00D145E6" w:rsidRDefault="00D145E6" w:rsidP="00D145E6">
      <w:pPr>
        <w:ind w:firstLine="1418"/>
        <w:jc w:val="both"/>
      </w:pPr>
      <w:r w:rsidRPr="00D145E6">
        <w:t xml:space="preserve">X </w:t>
      </w:r>
      <w:r w:rsidR="007739D2">
        <w:t>–</w:t>
      </w:r>
      <w:r w:rsidRPr="00D145E6">
        <w:t xml:space="preserve"> </w:t>
      </w:r>
      <w:r w:rsidR="007D37DA" w:rsidRPr="00D145E6">
        <w:t>estabelecer</w:t>
      </w:r>
      <w:r w:rsidRPr="00D145E6">
        <w:t xml:space="preserve"> ações intersetoriais para evitar casos de violências </w:t>
      </w:r>
      <w:proofErr w:type="spellStart"/>
      <w:r w:rsidRPr="00D145E6">
        <w:t>LGBTI+fóbicas</w:t>
      </w:r>
      <w:proofErr w:type="spellEnd"/>
      <w:r w:rsidRPr="00D145E6">
        <w:t>;</w:t>
      </w:r>
    </w:p>
    <w:p w14:paraId="3DACCA05" w14:textId="77777777" w:rsidR="008814BD" w:rsidRDefault="008814BD" w:rsidP="00D145E6">
      <w:pPr>
        <w:ind w:firstLine="1418"/>
        <w:jc w:val="both"/>
      </w:pPr>
    </w:p>
    <w:p w14:paraId="6A0F54FD" w14:textId="594343B0" w:rsidR="00D145E6" w:rsidRPr="00D145E6" w:rsidRDefault="00D145E6" w:rsidP="00D145E6">
      <w:pPr>
        <w:ind w:firstLine="1418"/>
        <w:jc w:val="both"/>
      </w:pPr>
      <w:r w:rsidRPr="00D145E6">
        <w:t xml:space="preserve">XI </w:t>
      </w:r>
      <w:r w:rsidR="007739D2">
        <w:t>–</w:t>
      </w:r>
      <w:r w:rsidRPr="00D145E6">
        <w:t xml:space="preserve"> </w:t>
      </w:r>
      <w:r w:rsidR="007D37DA" w:rsidRPr="00D145E6">
        <w:t>garantir</w:t>
      </w:r>
      <w:r w:rsidRPr="00D145E6">
        <w:t xml:space="preserve"> o acesso e </w:t>
      </w:r>
      <w:r w:rsidR="004D6CE4">
        <w:t xml:space="preserve">o </w:t>
      </w:r>
      <w:r w:rsidRPr="00D145E6">
        <w:t>cuidado na Rede de Atenção Psicossocial (RAPS) das pessoas LGBTI+ quanto a sofrimento ou transtornos mentais provocados pelos processos de discriminação, preconceito, exclusão social, iniquidades e desigualdades;</w:t>
      </w:r>
    </w:p>
    <w:p w14:paraId="273D31D8" w14:textId="77777777" w:rsidR="008814BD" w:rsidRDefault="008814BD" w:rsidP="00D145E6">
      <w:pPr>
        <w:ind w:firstLine="1418"/>
        <w:jc w:val="both"/>
      </w:pPr>
    </w:p>
    <w:p w14:paraId="693C692A" w14:textId="04889919" w:rsidR="00D145E6" w:rsidRPr="00D145E6" w:rsidRDefault="00D145E6" w:rsidP="00D145E6">
      <w:pPr>
        <w:ind w:firstLine="1418"/>
        <w:jc w:val="both"/>
      </w:pPr>
      <w:r w:rsidRPr="00D145E6">
        <w:t xml:space="preserve">XII </w:t>
      </w:r>
      <w:r w:rsidR="007739D2">
        <w:t>–</w:t>
      </w:r>
      <w:r w:rsidRPr="00D145E6">
        <w:t xml:space="preserve"> </w:t>
      </w:r>
      <w:r w:rsidR="007D37DA" w:rsidRPr="00D145E6">
        <w:t xml:space="preserve">garantir </w:t>
      </w:r>
      <w:r w:rsidRPr="00D145E6">
        <w:t xml:space="preserve">os direitos sexuais e </w:t>
      </w:r>
      <w:r w:rsidR="001A75F3">
        <w:t xml:space="preserve">os </w:t>
      </w:r>
      <w:r w:rsidRPr="00D145E6">
        <w:t>direitos reprodutivos para pessoas LGBTI+ no âmbito do SUS;</w:t>
      </w:r>
    </w:p>
    <w:p w14:paraId="38C15F65" w14:textId="77777777" w:rsidR="008814BD" w:rsidRDefault="008814BD" w:rsidP="00D145E6">
      <w:pPr>
        <w:ind w:firstLine="1418"/>
        <w:jc w:val="both"/>
      </w:pPr>
    </w:p>
    <w:p w14:paraId="4D9B68BE" w14:textId="0766059D" w:rsidR="00D145E6" w:rsidRPr="00D145E6" w:rsidRDefault="00D145E6" w:rsidP="00D145E6">
      <w:pPr>
        <w:ind w:firstLine="1418"/>
        <w:jc w:val="both"/>
      </w:pPr>
      <w:r w:rsidRPr="00D145E6">
        <w:t xml:space="preserve">XIII </w:t>
      </w:r>
      <w:r w:rsidR="007739D2">
        <w:t>–</w:t>
      </w:r>
      <w:r w:rsidRPr="00D145E6">
        <w:t xml:space="preserve"> </w:t>
      </w:r>
      <w:r w:rsidR="007D37DA" w:rsidRPr="00D145E6">
        <w:t>garantir</w:t>
      </w:r>
      <w:r w:rsidRPr="00D145E6">
        <w:t xml:space="preserve"> acesso à demanda pelo processo </w:t>
      </w:r>
      <w:proofErr w:type="spellStart"/>
      <w:r w:rsidRPr="00D145E6">
        <w:t>transexualizador</w:t>
      </w:r>
      <w:proofErr w:type="spellEnd"/>
      <w:r w:rsidRPr="00D145E6">
        <w:t xml:space="preserve"> na rede SUS, nos moldes regulamentados;</w:t>
      </w:r>
    </w:p>
    <w:p w14:paraId="4D31F288" w14:textId="77777777" w:rsidR="008814BD" w:rsidRDefault="008814BD" w:rsidP="00D145E6">
      <w:pPr>
        <w:ind w:firstLine="1418"/>
        <w:jc w:val="both"/>
      </w:pPr>
    </w:p>
    <w:p w14:paraId="5E0E1DDC" w14:textId="6FF20DFB" w:rsidR="00D145E6" w:rsidRPr="00D145E6" w:rsidRDefault="00D145E6" w:rsidP="00D145E6">
      <w:pPr>
        <w:ind w:firstLine="1418"/>
        <w:jc w:val="both"/>
      </w:pPr>
      <w:r w:rsidRPr="00D145E6">
        <w:t xml:space="preserve">XIV </w:t>
      </w:r>
      <w:r w:rsidR="007739D2">
        <w:t>–</w:t>
      </w:r>
      <w:r w:rsidRPr="00D145E6">
        <w:t xml:space="preserve"> </w:t>
      </w:r>
      <w:r w:rsidR="007D37DA" w:rsidRPr="00D145E6">
        <w:t>qualificar</w:t>
      </w:r>
      <w:r w:rsidRPr="00D145E6">
        <w:t xml:space="preserve"> as tecnologias utilizadas no processo </w:t>
      </w:r>
      <w:proofErr w:type="spellStart"/>
      <w:r w:rsidRPr="00D145E6">
        <w:t>transexualizador</w:t>
      </w:r>
      <w:proofErr w:type="spellEnd"/>
      <w:r w:rsidRPr="00D145E6">
        <w:t xml:space="preserve">, tais como </w:t>
      </w:r>
      <w:proofErr w:type="spellStart"/>
      <w:r w:rsidRPr="00D145E6">
        <w:t>hormonização</w:t>
      </w:r>
      <w:proofErr w:type="spellEnd"/>
      <w:r w:rsidRPr="00D145E6">
        <w:t xml:space="preserve"> e procedimentos cirúrgicos;</w:t>
      </w:r>
    </w:p>
    <w:p w14:paraId="6CA3CC63" w14:textId="77777777" w:rsidR="008814BD" w:rsidRDefault="008814BD" w:rsidP="00D145E6">
      <w:pPr>
        <w:ind w:firstLine="1418"/>
        <w:jc w:val="both"/>
      </w:pPr>
    </w:p>
    <w:p w14:paraId="5E9C5CC8" w14:textId="340F4DFF" w:rsidR="00D145E6" w:rsidRPr="00D145E6" w:rsidRDefault="00D145E6" w:rsidP="00D145E6">
      <w:pPr>
        <w:ind w:firstLine="1418"/>
        <w:jc w:val="both"/>
      </w:pPr>
      <w:r w:rsidRPr="00D145E6">
        <w:t xml:space="preserve">XV </w:t>
      </w:r>
      <w:r w:rsidR="007739D2">
        <w:t>–</w:t>
      </w:r>
      <w:r w:rsidRPr="00D145E6">
        <w:t xml:space="preserve"> </w:t>
      </w:r>
      <w:r w:rsidR="007D37DA" w:rsidRPr="00D145E6">
        <w:t xml:space="preserve">oferecer </w:t>
      </w:r>
      <w:r w:rsidRPr="00D145E6">
        <w:t>atenção pronta e oportuna aos problemas decorrentes do uso prolongado de hormônios femininos e masculinos para travestis e transexuais;</w:t>
      </w:r>
    </w:p>
    <w:p w14:paraId="01F206FA" w14:textId="77777777" w:rsidR="008814BD" w:rsidRDefault="008814BD" w:rsidP="00D145E6">
      <w:pPr>
        <w:ind w:firstLine="1418"/>
        <w:jc w:val="both"/>
      </w:pPr>
    </w:p>
    <w:p w14:paraId="2FA05905" w14:textId="2A7396B7" w:rsidR="00D145E6" w:rsidRPr="00D145E6" w:rsidRDefault="00D145E6" w:rsidP="00D145E6">
      <w:pPr>
        <w:ind w:firstLine="1418"/>
        <w:jc w:val="both"/>
      </w:pPr>
      <w:r w:rsidRPr="00D145E6">
        <w:t xml:space="preserve">XVI </w:t>
      </w:r>
      <w:r w:rsidR="007739D2">
        <w:t>–</w:t>
      </w:r>
      <w:r w:rsidRPr="00D145E6">
        <w:t xml:space="preserve"> </w:t>
      </w:r>
      <w:r w:rsidR="007D37DA" w:rsidRPr="00D145E6">
        <w:t>qualificar</w:t>
      </w:r>
      <w:r w:rsidRPr="00D145E6">
        <w:t xml:space="preserve"> a rede SUS para desenvolver ações de redução de danos à saúde de pessoas LGBTI+ provocados pelo uso excessivo de medicamentos, álcool, substâncias psicoativas, anabolizantes, estimulantes sexuais, silicone industrial, hormônios e outros;</w:t>
      </w:r>
      <w:r w:rsidR="0071279F">
        <w:t xml:space="preserve"> e</w:t>
      </w:r>
    </w:p>
    <w:p w14:paraId="2088F030" w14:textId="77777777" w:rsidR="008814BD" w:rsidRDefault="008814BD" w:rsidP="00D145E6">
      <w:pPr>
        <w:ind w:firstLine="1418"/>
        <w:jc w:val="both"/>
      </w:pPr>
    </w:p>
    <w:p w14:paraId="3583F207" w14:textId="2F69C166" w:rsidR="00D145E6" w:rsidRPr="00D145E6" w:rsidRDefault="00D145E6" w:rsidP="00D145E6">
      <w:pPr>
        <w:ind w:firstLine="1418"/>
        <w:jc w:val="both"/>
      </w:pPr>
      <w:r w:rsidRPr="00D145E6">
        <w:t xml:space="preserve">XVII </w:t>
      </w:r>
      <w:r w:rsidR="007739D2">
        <w:t>–</w:t>
      </w:r>
      <w:r w:rsidRPr="00D145E6">
        <w:t xml:space="preserve"> </w:t>
      </w:r>
      <w:r w:rsidR="007D37DA" w:rsidRPr="00D145E6">
        <w:t>definir</w:t>
      </w:r>
      <w:r w:rsidRPr="00D145E6">
        <w:t xml:space="preserve"> e implementar estratégias no cuidado de complicações com o uso de silicone industrial por travestis e mulheres transexuais.</w:t>
      </w:r>
    </w:p>
    <w:p w14:paraId="21E8CEE3" w14:textId="77777777" w:rsidR="00D145E6" w:rsidRPr="00D145E6" w:rsidRDefault="00D145E6" w:rsidP="00D145E6">
      <w:pPr>
        <w:ind w:firstLine="1418"/>
        <w:jc w:val="both"/>
      </w:pPr>
      <w:r w:rsidRPr="00D145E6">
        <w:t> </w:t>
      </w:r>
    </w:p>
    <w:p w14:paraId="63EFE932" w14:textId="4469C454" w:rsidR="00D145E6" w:rsidRPr="00D145E6" w:rsidRDefault="00D145E6" w:rsidP="00D145E6">
      <w:pPr>
        <w:ind w:firstLine="1418"/>
        <w:jc w:val="both"/>
      </w:pPr>
      <w:r w:rsidRPr="006B5B88">
        <w:rPr>
          <w:b/>
        </w:rPr>
        <w:t>Art. 3º</w:t>
      </w:r>
      <w:r w:rsidR="0082799D">
        <w:rPr>
          <w:b/>
        </w:rPr>
        <w:t xml:space="preserve"> </w:t>
      </w:r>
      <w:r w:rsidRPr="00D145E6">
        <w:t xml:space="preserve"> A Política </w:t>
      </w:r>
      <w:r w:rsidR="00F7797A">
        <w:t>de que trata esta Lei</w:t>
      </w:r>
      <w:r w:rsidRPr="00D145E6">
        <w:t xml:space="preserve"> será organizada de acordo com as seguintes diretrizes:</w:t>
      </w:r>
    </w:p>
    <w:p w14:paraId="31CA17B1" w14:textId="77777777" w:rsidR="008814BD" w:rsidRDefault="008814BD" w:rsidP="00D145E6">
      <w:pPr>
        <w:ind w:firstLine="1418"/>
        <w:jc w:val="both"/>
      </w:pPr>
    </w:p>
    <w:p w14:paraId="05D2077F" w14:textId="401B8E56" w:rsidR="00D145E6" w:rsidRPr="00D145E6" w:rsidRDefault="00D145E6" w:rsidP="00D145E6">
      <w:pPr>
        <w:ind w:firstLine="1418"/>
        <w:jc w:val="both"/>
      </w:pPr>
      <w:r w:rsidRPr="00D145E6">
        <w:t xml:space="preserve">I </w:t>
      </w:r>
      <w:r w:rsidR="007739D2">
        <w:t>–</w:t>
      </w:r>
      <w:r w:rsidRPr="00D145E6">
        <w:t xml:space="preserve"> </w:t>
      </w:r>
      <w:r w:rsidR="004A5BFE" w:rsidRPr="00D145E6">
        <w:t>respeito</w:t>
      </w:r>
      <w:r w:rsidRPr="00D145E6">
        <w:t xml:space="preserve"> aos direitos humanos das pessoas LGBTI+, contribuindo para a eliminação do estigma, </w:t>
      </w:r>
      <w:r w:rsidR="0023326E">
        <w:t xml:space="preserve">do </w:t>
      </w:r>
      <w:r w:rsidRPr="00D145E6">
        <w:t xml:space="preserve">preconceito e </w:t>
      </w:r>
      <w:r w:rsidR="0023326E">
        <w:t xml:space="preserve">da </w:t>
      </w:r>
      <w:r w:rsidRPr="00D145E6">
        <w:t xml:space="preserve">discriminação decorrentes de </w:t>
      </w:r>
      <w:proofErr w:type="spellStart"/>
      <w:r w:rsidRPr="00D145E6">
        <w:t>LGBTI+fobias</w:t>
      </w:r>
      <w:proofErr w:type="spellEnd"/>
      <w:r w:rsidRPr="00D145E6">
        <w:t>, consideradas na determinação social de sofrimento e doença;</w:t>
      </w:r>
    </w:p>
    <w:p w14:paraId="43361209" w14:textId="77777777" w:rsidR="008814BD" w:rsidRDefault="008814BD" w:rsidP="00D145E6">
      <w:pPr>
        <w:ind w:firstLine="1418"/>
        <w:jc w:val="both"/>
      </w:pPr>
    </w:p>
    <w:p w14:paraId="65764EED" w14:textId="7C30413F" w:rsidR="00D145E6" w:rsidRPr="00D145E6" w:rsidRDefault="00D145E6" w:rsidP="00D145E6">
      <w:pPr>
        <w:ind w:firstLine="1418"/>
        <w:jc w:val="both"/>
      </w:pPr>
      <w:r w:rsidRPr="00D145E6">
        <w:t xml:space="preserve">II </w:t>
      </w:r>
      <w:r w:rsidR="007739D2">
        <w:t>–</w:t>
      </w:r>
      <w:r w:rsidRPr="00D145E6">
        <w:t xml:space="preserve"> </w:t>
      </w:r>
      <w:r w:rsidR="004A5BFE" w:rsidRPr="00D145E6">
        <w:t>eliminação</w:t>
      </w:r>
      <w:r w:rsidRPr="00D145E6">
        <w:t xml:space="preserve"> das formas de discriminação e violências contra LGBTI+ no âmbito do SUS, contribuindo para as mudanças na sociedade em geral;</w:t>
      </w:r>
    </w:p>
    <w:p w14:paraId="2AA6400B" w14:textId="77777777" w:rsidR="008814BD" w:rsidRDefault="008814BD" w:rsidP="00D145E6">
      <w:pPr>
        <w:ind w:firstLine="1418"/>
        <w:jc w:val="both"/>
      </w:pPr>
    </w:p>
    <w:p w14:paraId="06BED85B" w14:textId="6243FD14" w:rsidR="00D145E6" w:rsidRPr="00D145E6" w:rsidRDefault="00D145E6" w:rsidP="00D145E6">
      <w:pPr>
        <w:ind w:firstLine="1418"/>
        <w:jc w:val="both"/>
      </w:pPr>
      <w:r w:rsidRPr="00D145E6">
        <w:t xml:space="preserve">III </w:t>
      </w:r>
      <w:r w:rsidR="007739D2">
        <w:t>–</w:t>
      </w:r>
      <w:r w:rsidRPr="00D145E6">
        <w:t xml:space="preserve"> </w:t>
      </w:r>
      <w:r w:rsidR="004A5BFE" w:rsidRPr="00D145E6">
        <w:t>inclusão</w:t>
      </w:r>
      <w:r w:rsidRPr="00D145E6">
        <w:t xml:space="preserve"> da temática da orientação sexual e identidades de gênero nos processos de educação permanente desenvolvidos pelo SUS;</w:t>
      </w:r>
    </w:p>
    <w:p w14:paraId="0C5BD139" w14:textId="77777777" w:rsidR="008814BD" w:rsidRDefault="008814BD" w:rsidP="00D145E6">
      <w:pPr>
        <w:ind w:firstLine="1418"/>
        <w:jc w:val="both"/>
      </w:pPr>
    </w:p>
    <w:p w14:paraId="627ED101" w14:textId="30CD5C06" w:rsidR="00D145E6" w:rsidRPr="00D145E6" w:rsidRDefault="00D145E6" w:rsidP="00D145E6">
      <w:pPr>
        <w:ind w:firstLine="1418"/>
        <w:jc w:val="both"/>
      </w:pPr>
      <w:r w:rsidRPr="00D145E6">
        <w:t xml:space="preserve">IV </w:t>
      </w:r>
      <w:r w:rsidR="007739D2">
        <w:t>–</w:t>
      </w:r>
      <w:r w:rsidRPr="00D145E6">
        <w:t xml:space="preserve"> </w:t>
      </w:r>
      <w:r w:rsidR="004A5BFE" w:rsidRPr="00D145E6">
        <w:t>inclusão</w:t>
      </w:r>
      <w:r w:rsidRPr="00D145E6">
        <w:t xml:space="preserve"> da diversidade sexual e de gênero</w:t>
      </w:r>
      <w:r w:rsidR="00284396">
        <w:t>,</w:t>
      </w:r>
      <w:r w:rsidRPr="00D145E6">
        <w:t xml:space="preserve"> de maneira transversal</w:t>
      </w:r>
      <w:r w:rsidR="00284396">
        <w:t>,</w:t>
      </w:r>
      <w:r w:rsidRPr="00D145E6">
        <w:t xml:space="preserve"> nos processos de formulação e implementação de políticas, programas e políticas de saúde já consolidadas no SUS, considerando suas </w:t>
      </w:r>
      <w:proofErr w:type="spellStart"/>
      <w:r w:rsidRPr="00D145E6">
        <w:t>interseccionalidades</w:t>
      </w:r>
      <w:proofErr w:type="spellEnd"/>
      <w:r w:rsidRPr="00D145E6">
        <w:t xml:space="preserve"> étnico</w:t>
      </w:r>
      <w:r w:rsidR="007739D2">
        <w:t>-</w:t>
      </w:r>
      <w:r w:rsidRPr="00D145E6">
        <w:t>raciais, geográficas, geracionais, de classe social e de condição de deficiência;</w:t>
      </w:r>
    </w:p>
    <w:p w14:paraId="088577AB" w14:textId="77777777" w:rsidR="008814BD" w:rsidRDefault="008814BD" w:rsidP="00D145E6">
      <w:pPr>
        <w:ind w:firstLine="1418"/>
        <w:jc w:val="both"/>
      </w:pPr>
    </w:p>
    <w:p w14:paraId="36250B2D" w14:textId="1277B56F" w:rsidR="00D145E6" w:rsidRPr="00D145E6" w:rsidRDefault="00D145E6" w:rsidP="00D145E6">
      <w:pPr>
        <w:ind w:firstLine="1418"/>
        <w:jc w:val="both"/>
      </w:pPr>
      <w:r w:rsidRPr="00D145E6">
        <w:t xml:space="preserve">V </w:t>
      </w:r>
      <w:r w:rsidR="007739D2">
        <w:t>–</w:t>
      </w:r>
      <w:r w:rsidRPr="00D145E6">
        <w:t xml:space="preserve"> </w:t>
      </w:r>
      <w:r w:rsidR="004A5BFE" w:rsidRPr="00D145E6">
        <w:t xml:space="preserve">implementação </w:t>
      </w:r>
      <w:r w:rsidRPr="00D145E6">
        <w:t xml:space="preserve">de ações no SUS com vistas ao alívio do sofrimento, </w:t>
      </w:r>
      <w:r w:rsidR="00522799">
        <w:t xml:space="preserve">da </w:t>
      </w:r>
      <w:r w:rsidRPr="00D145E6">
        <w:t>dor e</w:t>
      </w:r>
      <w:r w:rsidR="00522799">
        <w:t xml:space="preserve"> do </w:t>
      </w:r>
      <w:r w:rsidRPr="00D145E6">
        <w:t>adoecimento relacionados aos aspectos de inadequação identitária, corporal ou psíquica nas pessoas transexuais e travestis;</w:t>
      </w:r>
    </w:p>
    <w:p w14:paraId="2B213417" w14:textId="77777777" w:rsidR="008814BD" w:rsidRDefault="008814BD" w:rsidP="00D145E6">
      <w:pPr>
        <w:ind w:firstLine="1418"/>
        <w:jc w:val="both"/>
      </w:pPr>
    </w:p>
    <w:p w14:paraId="462A81D5" w14:textId="3B5A44C8" w:rsidR="00D145E6" w:rsidRPr="00D145E6" w:rsidRDefault="00D145E6" w:rsidP="00D145E6">
      <w:pPr>
        <w:ind w:firstLine="1418"/>
        <w:jc w:val="both"/>
      </w:pPr>
      <w:r w:rsidRPr="00D145E6">
        <w:t xml:space="preserve">VI </w:t>
      </w:r>
      <w:r w:rsidR="007739D2">
        <w:t>–</w:t>
      </w:r>
      <w:r w:rsidRPr="00D145E6">
        <w:t xml:space="preserve"> </w:t>
      </w:r>
      <w:r w:rsidR="004A5BFE" w:rsidRPr="00D145E6">
        <w:t>difusão</w:t>
      </w:r>
      <w:r w:rsidRPr="00D145E6">
        <w:t xml:space="preserve"> de informações pertinentes ao acesso, à qualidade da atenção e às ações para o enfrentamento da discriminação por orientação sexual e identidade de gênero em todos os níveis de gestão do SUS;</w:t>
      </w:r>
    </w:p>
    <w:p w14:paraId="07DD756C" w14:textId="77777777" w:rsidR="008814BD" w:rsidRDefault="008814BD" w:rsidP="00D145E6">
      <w:pPr>
        <w:ind w:firstLine="1418"/>
        <w:jc w:val="both"/>
      </w:pPr>
    </w:p>
    <w:p w14:paraId="67C3A2F7" w14:textId="5500685B" w:rsidR="00D145E6" w:rsidRPr="00D145E6" w:rsidRDefault="00D145E6" w:rsidP="00D145E6">
      <w:pPr>
        <w:ind w:firstLine="1418"/>
        <w:jc w:val="both"/>
      </w:pPr>
      <w:r w:rsidRPr="00D145E6">
        <w:t xml:space="preserve">VII </w:t>
      </w:r>
      <w:r w:rsidR="007739D2">
        <w:t>–</w:t>
      </w:r>
      <w:r w:rsidRPr="00D145E6">
        <w:t xml:space="preserve"> </w:t>
      </w:r>
      <w:r w:rsidR="004A5BFE" w:rsidRPr="00D145E6">
        <w:t>promoção</w:t>
      </w:r>
      <w:r w:rsidRPr="00D145E6">
        <w:t xml:space="preserve"> da cidadania e </w:t>
      </w:r>
      <w:r w:rsidR="0023326E">
        <w:t xml:space="preserve">da </w:t>
      </w:r>
      <w:r w:rsidRPr="00D145E6">
        <w:t>inclusão de</w:t>
      </w:r>
      <w:r w:rsidR="00B01432">
        <w:t xml:space="preserve"> pessoas</w:t>
      </w:r>
      <w:r w:rsidRPr="00D145E6">
        <w:t xml:space="preserve"> LGBTI+ por meio da articulação com os diversos setores de desenvolvimento social, como educação, trabalho, segurança, assistência social</w:t>
      </w:r>
      <w:r w:rsidR="00B01432">
        <w:t xml:space="preserve">, </w:t>
      </w:r>
      <w:r w:rsidRPr="00D145E6">
        <w:t>e</w:t>
      </w:r>
      <w:r w:rsidR="00B01432">
        <w:t>ntre</w:t>
      </w:r>
      <w:r w:rsidRPr="00D145E6">
        <w:t xml:space="preserve"> outros;</w:t>
      </w:r>
    </w:p>
    <w:p w14:paraId="32FBAB3E" w14:textId="77777777" w:rsidR="008814BD" w:rsidRDefault="008814BD" w:rsidP="00D145E6">
      <w:pPr>
        <w:ind w:firstLine="1418"/>
        <w:jc w:val="both"/>
      </w:pPr>
    </w:p>
    <w:p w14:paraId="574FCEB9" w14:textId="0BB05649" w:rsidR="00D145E6" w:rsidRPr="00D145E6" w:rsidRDefault="00D145E6" w:rsidP="00D145E6">
      <w:pPr>
        <w:ind w:firstLine="1418"/>
        <w:jc w:val="both"/>
      </w:pPr>
      <w:r w:rsidRPr="00D145E6">
        <w:t xml:space="preserve">VIII </w:t>
      </w:r>
      <w:r w:rsidR="007739D2">
        <w:t>–</w:t>
      </w:r>
      <w:r w:rsidRPr="00D145E6">
        <w:t xml:space="preserve"> </w:t>
      </w:r>
      <w:r w:rsidR="004A5BFE" w:rsidRPr="00D145E6">
        <w:t xml:space="preserve">estabelecimento </w:t>
      </w:r>
      <w:r w:rsidRPr="00D145E6">
        <w:t>de mecanismos de monitoramento e avaliação da gestão e do impacto da implementação desta Política;</w:t>
      </w:r>
      <w:r w:rsidR="00B85EC4">
        <w:t xml:space="preserve"> e</w:t>
      </w:r>
    </w:p>
    <w:p w14:paraId="2328718C" w14:textId="77777777" w:rsidR="008814BD" w:rsidRDefault="008814BD" w:rsidP="00D145E6">
      <w:pPr>
        <w:ind w:firstLine="1418"/>
        <w:jc w:val="both"/>
      </w:pPr>
    </w:p>
    <w:p w14:paraId="2BBA65C0" w14:textId="06EADF3A" w:rsidR="00D145E6" w:rsidRPr="00D145E6" w:rsidRDefault="00D145E6" w:rsidP="00D145E6">
      <w:pPr>
        <w:ind w:firstLine="1418"/>
        <w:jc w:val="both"/>
      </w:pPr>
      <w:r w:rsidRPr="00D145E6">
        <w:t xml:space="preserve">IX </w:t>
      </w:r>
      <w:r w:rsidR="007739D2">
        <w:t>–</w:t>
      </w:r>
      <w:r w:rsidRPr="00D145E6">
        <w:t xml:space="preserve"> </w:t>
      </w:r>
      <w:r w:rsidR="004A5BFE" w:rsidRPr="00D145E6">
        <w:t>fortalecimento</w:t>
      </w:r>
      <w:r w:rsidRPr="00D145E6">
        <w:t xml:space="preserve"> da representação do movimento de lésbicas, gays, bissexuais, travestis e transexuais nos conselhos de saúde, conferências e demais instâncias de participação social. </w:t>
      </w:r>
    </w:p>
    <w:p w14:paraId="7298B01B" w14:textId="7B826A17" w:rsidR="00D145E6" w:rsidRPr="00D145E6" w:rsidRDefault="00D145E6" w:rsidP="00D145E6">
      <w:pPr>
        <w:ind w:firstLine="1418"/>
        <w:jc w:val="both"/>
      </w:pPr>
      <w:r w:rsidRPr="00D145E6">
        <w:t>  </w:t>
      </w:r>
    </w:p>
    <w:p w14:paraId="3EA8853B" w14:textId="66C9A5AB" w:rsidR="00D145E6" w:rsidRPr="00D145E6" w:rsidRDefault="00D145E6" w:rsidP="00D145E6">
      <w:pPr>
        <w:ind w:firstLine="1418"/>
        <w:jc w:val="both"/>
      </w:pPr>
      <w:r w:rsidRPr="006B5B88">
        <w:rPr>
          <w:b/>
        </w:rPr>
        <w:t>Art. 4º</w:t>
      </w:r>
      <w:r w:rsidRPr="00D145E6">
        <w:t xml:space="preserve"> </w:t>
      </w:r>
      <w:r w:rsidR="0082799D">
        <w:t xml:space="preserve"> </w:t>
      </w:r>
      <w:r w:rsidR="00951FEB">
        <w:t>A implementação da Política de que trata esta Lei, para a consecução de</w:t>
      </w:r>
      <w:r w:rsidRPr="00D145E6">
        <w:t xml:space="preserve"> seus objetivos, deverá apoiar</w:t>
      </w:r>
      <w:r w:rsidR="00951FEB">
        <w:t>-se</w:t>
      </w:r>
      <w:r w:rsidRPr="00D145E6">
        <w:t xml:space="preserve"> em um Plano Operativo Bianual</w:t>
      </w:r>
      <w:r w:rsidR="0060521E">
        <w:t xml:space="preserve"> </w:t>
      </w:r>
      <w:r w:rsidRPr="00D145E6">
        <w:t xml:space="preserve">a ser elaborado pelo </w:t>
      </w:r>
      <w:r w:rsidR="00951FEB">
        <w:t>Executivo Municipal,</w:t>
      </w:r>
      <w:r w:rsidR="00EC0F97">
        <w:t xml:space="preserve"> </w:t>
      </w:r>
      <w:r w:rsidR="00EC0F97" w:rsidRPr="00D145E6">
        <w:t xml:space="preserve">organizado em cinco eixos, </w:t>
      </w:r>
      <w:r w:rsidR="00951FEB">
        <w:t>conforme segue</w:t>
      </w:r>
      <w:r w:rsidRPr="00D145E6">
        <w:t>: </w:t>
      </w:r>
    </w:p>
    <w:p w14:paraId="401A6D15" w14:textId="77777777" w:rsidR="008814BD" w:rsidRDefault="008814BD" w:rsidP="00D145E6">
      <w:pPr>
        <w:ind w:firstLine="1418"/>
        <w:jc w:val="both"/>
      </w:pPr>
    </w:p>
    <w:p w14:paraId="620C03C5" w14:textId="60E580C3" w:rsidR="00D145E6" w:rsidRPr="00D145E6" w:rsidRDefault="00D145E6" w:rsidP="00D145E6">
      <w:pPr>
        <w:ind w:firstLine="1418"/>
        <w:jc w:val="both"/>
      </w:pPr>
      <w:r w:rsidRPr="00D145E6">
        <w:t xml:space="preserve">I </w:t>
      </w:r>
      <w:r w:rsidR="007739D2">
        <w:t>–</w:t>
      </w:r>
      <w:r w:rsidRPr="00D145E6">
        <w:t xml:space="preserve"> </w:t>
      </w:r>
      <w:r w:rsidR="004A5BFE" w:rsidRPr="00D145E6">
        <w:t xml:space="preserve">acesso </w:t>
      </w:r>
      <w:r w:rsidRPr="00D145E6">
        <w:t>da população LGBTI+ à atenção integral à saúde; </w:t>
      </w:r>
    </w:p>
    <w:p w14:paraId="76CAEA40" w14:textId="77777777" w:rsidR="008814BD" w:rsidRDefault="008814BD" w:rsidP="00D145E6">
      <w:pPr>
        <w:ind w:firstLine="1418"/>
        <w:jc w:val="both"/>
      </w:pPr>
    </w:p>
    <w:p w14:paraId="5CAA49A6" w14:textId="0B86C74B" w:rsidR="00D145E6" w:rsidRPr="00D145E6" w:rsidRDefault="00D145E6" w:rsidP="00D145E6">
      <w:pPr>
        <w:ind w:firstLine="1418"/>
        <w:jc w:val="both"/>
      </w:pPr>
      <w:r w:rsidRPr="00D145E6">
        <w:t xml:space="preserve">II </w:t>
      </w:r>
      <w:r w:rsidR="007739D2">
        <w:t>–</w:t>
      </w:r>
      <w:r w:rsidRPr="00D145E6">
        <w:t xml:space="preserve"> </w:t>
      </w:r>
      <w:r w:rsidR="004A5BFE" w:rsidRPr="00D145E6">
        <w:t>promoção</w:t>
      </w:r>
      <w:r w:rsidRPr="00D145E6">
        <w:t xml:space="preserve"> e vigilância em saúde; </w:t>
      </w:r>
    </w:p>
    <w:p w14:paraId="2E83E6E6" w14:textId="77777777" w:rsidR="008814BD" w:rsidRDefault="008814BD" w:rsidP="00D145E6">
      <w:pPr>
        <w:ind w:firstLine="1418"/>
        <w:jc w:val="both"/>
      </w:pPr>
    </w:p>
    <w:p w14:paraId="0BD83B07" w14:textId="4C984E15" w:rsidR="00D145E6" w:rsidRPr="00D145E6" w:rsidRDefault="00D145E6" w:rsidP="00D145E6">
      <w:pPr>
        <w:ind w:firstLine="1418"/>
        <w:jc w:val="both"/>
      </w:pPr>
      <w:r w:rsidRPr="00D145E6">
        <w:t xml:space="preserve">III </w:t>
      </w:r>
      <w:r w:rsidR="007739D2">
        <w:t>–</w:t>
      </w:r>
      <w:r w:rsidRPr="00D145E6">
        <w:t xml:space="preserve"> </w:t>
      </w:r>
      <w:r w:rsidR="004A5BFE" w:rsidRPr="00D145E6">
        <w:t xml:space="preserve">educação </w:t>
      </w:r>
      <w:r w:rsidRPr="00D145E6">
        <w:t>permanente, educação popular em saúde e comunicação; </w:t>
      </w:r>
    </w:p>
    <w:p w14:paraId="7F574964" w14:textId="77777777" w:rsidR="008814BD" w:rsidRDefault="008814BD" w:rsidP="00D145E6">
      <w:pPr>
        <w:ind w:firstLine="1418"/>
        <w:jc w:val="both"/>
      </w:pPr>
    </w:p>
    <w:p w14:paraId="015D3E3C" w14:textId="09F85131" w:rsidR="00D145E6" w:rsidRPr="00D145E6" w:rsidRDefault="00D145E6" w:rsidP="00D145E6">
      <w:pPr>
        <w:ind w:firstLine="1418"/>
        <w:jc w:val="both"/>
      </w:pPr>
      <w:r w:rsidRPr="00D145E6">
        <w:t xml:space="preserve">IV </w:t>
      </w:r>
      <w:r w:rsidR="007739D2">
        <w:t>–</w:t>
      </w:r>
      <w:r w:rsidRPr="00D145E6">
        <w:t xml:space="preserve"> </w:t>
      </w:r>
      <w:r w:rsidR="004A5BFE" w:rsidRPr="00D145E6">
        <w:t>mobilização</w:t>
      </w:r>
      <w:r w:rsidRPr="00D145E6">
        <w:t>, articulação, participação e controle social; </w:t>
      </w:r>
      <w:r w:rsidR="00951FEB">
        <w:t>e</w:t>
      </w:r>
    </w:p>
    <w:p w14:paraId="004C02B5" w14:textId="77777777" w:rsidR="008814BD" w:rsidRDefault="008814BD" w:rsidP="00D145E6">
      <w:pPr>
        <w:ind w:firstLine="1418"/>
        <w:jc w:val="both"/>
      </w:pPr>
    </w:p>
    <w:p w14:paraId="1DC005E8" w14:textId="164F79A1" w:rsidR="00836FD6" w:rsidRDefault="00D145E6" w:rsidP="00D145E6">
      <w:pPr>
        <w:ind w:firstLine="1418"/>
        <w:jc w:val="both"/>
      </w:pPr>
      <w:r w:rsidRPr="00D145E6">
        <w:t xml:space="preserve">V </w:t>
      </w:r>
      <w:r w:rsidR="007739D2">
        <w:t>–</w:t>
      </w:r>
      <w:r w:rsidRPr="00D145E6">
        <w:t xml:space="preserve"> </w:t>
      </w:r>
      <w:r w:rsidR="004A5BFE" w:rsidRPr="00D145E6">
        <w:t>monitoramento</w:t>
      </w:r>
      <w:r w:rsidRPr="00D145E6">
        <w:t xml:space="preserve"> e avaliação das ações de saúde para a população LGBTI+</w:t>
      </w:r>
      <w:r w:rsidR="00C27B67" w:rsidRPr="00D167BA">
        <w:t>.</w:t>
      </w:r>
    </w:p>
    <w:p w14:paraId="01644394" w14:textId="77777777" w:rsidR="00C27B60" w:rsidRDefault="00C27B60" w:rsidP="00D145E6">
      <w:pPr>
        <w:ind w:firstLine="1418"/>
        <w:jc w:val="both"/>
      </w:pPr>
    </w:p>
    <w:p w14:paraId="5D74FD9F" w14:textId="72B14B18" w:rsidR="00C27B60" w:rsidRDefault="00C27B60" w:rsidP="00D145E6">
      <w:pPr>
        <w:ind w:firstLine="1418"/>
        <w:jc w:val="both"/>
      </w:pPr>
      <w:r w:rsidRPr="006B5B88">
        <w:rPr>
          <w:b/>
          <w:bCs/>
        </w:rPr>
        <w:t>Parágrafo único.</w:t>
      </w:r>
      <w:r w:rsidRPr="00D145E6">
        <w:t xml:space="preserve"> </w:t>
      </w:r>
      <w:r>
        <w:t xml:space="preserve"> Para os fins desta Lei, considera-se a</w:t>
      </w:r>
      <w:r w:rsidRPr="00D145E6">
        <w:t xml:space="preserve"> manutenção </w:t>
      </w:r>
      <w:r>
        <w:t xml:space="preserve">e a qualificação </w:t>
      </w:r>
      <w:r w:rsidRPr="00D145E6">
        <w:t xml:space="preserve">do </w:t>
      </w:r>
      <w:r>
        <w:t xml:space="preserve">ambulatório para atendimento de saúde integral de homens e mulheres trans e travestis </w:t>
      </w:r>
      <w:r>
        <w:softHyphen/>
        <w:t>– A</w:t>
      </w:r>
      <w:r w:rsidRPr="00D145E6">
        <w:t xml:space="preserve">mbulatório </w:t>
      </w:r>
      <w:r>
        <w:t>T</w:t>
      </w:r>
      <w:r w:rsidRPr="00D145E6">
        <w:t xml:space="preserve">rans </w:t>
      </w:r>
      <w:r>
        <w:t>– do Centro de Saúde Modelo parte integrante do disposto no inc. I deste artigo</w:t>
      </w:r>
      <w:r w:rsidR="004B004D">
        <w:t xml:space="preserve"> </w:t>
      </w:r>
      <w:r w:rsidR="004B004D" w:rsidRPr="004B004D">
        <w:t>e instrumento elementar para a consecução de suas disposições</w:t>
      </w:r>
      <w:r w:rsidR="00284396">
        <w:t>.</w:t>
      </w:r>
    </w:p>
    <w:p w14:paraId="6DC3A853" w14:textId="061D67E0" w:rsidR="005C0BC7" w:rsidRDefault="005C0BC7" w:rsidP="005C0BC7">
      <w:pPr>
        <w:jc w:val="both"/>
      </w:pPr>
    </w:p>
    <w:p w14:paraId="3126A942" w14:textId="5905F182" w:rsidR="005C0BC7" w:rsidRPr="005C0BC7" w:rsidRDefault="005C0BC7">
      <w:pPr>
        <w:ind w:firstLine="1418"/>
        <w:jc w:val="both"/>
      </w:pPr>
      <w:r w:rsidRPr="006B5B88">
        <w:rPr>
          <w:b/>
          <w:bCs/>
        </w:rPr>
        <w:t>Art. 5º</w:t>
      </w:r>
      <w:r>
        <w:t xml:space="preserve">  Esta Lei entra em vigor na data de sua publicação.</w:t>
      </w:r>
    </w:p>
    <w:p w14:paraId="64DAFD04" w14:textId="77777777" w:rsidR="00836FD6" w:rsidRDefault="00836FD6">
      <w:pPr>
        <w:jc w:val="both"/>
      </w:pPr>
    </w:p>
    <w:p w14:paraId="3904023D" w14:textId="77777777" w:rsidR="008814BD" w:rsidRDefault="008814BD">
      <w:pPr>
        <w:pStyle w:val="Default"/>
        <w:jc w:val="both"/>
        <w:rPr>
          <w:sz w:val="20"/>
          <w:szCs w:val="20"/>
        </w:rPr>
      </w:pPr>
    </w:p>
    <w:p w14:paraId="0ECA9444" w14:textId="77777777" w:rsidR="00BD6B10" w:rsidRDefault="00BD6B10">
      <w:pPr>
        <w:pStyle w:val="Default"/>
        <w:jc w:val="both"/>
        <w:rPr>
          <w:sz w:val="20"/>
          <w:szCs w:val="20"/>
        </w:rPr>
      </w:pPr>
    </w:p>
    <w:p w14:paraId="40297B76" w14:textId="5E69756C" w:rsidR="00836FD6" w:rsidRPr="007735EF" w:rsidRDefault="007735EF">
      <w:pPr>
        <w:pStyle w:val="Default"/>
        <w:jc w:val="both"/>
        <w:rPr>
          <w:sz w:val="20"/>
          <w:szCs w:val="20"/>
        </w:rPr>
      </w:pPr>
      <w:r w:rsidRPr="007735EF">
        <w:rPr>
          <w:sz w:val="20"/>
          <w:szCs w:val="20"/>
        </w:rPr>
        <w:t>/</w:t>
      </w:r>
      <w:r w:rsidR="00D145E6">
        <w:rPr>
          <w:sz w:val="20"/>
          <w:szCs w:val="20"/>
        </w:rPr>
        <w:t>JEN</w:t>
      </w:r>
    </w:p>
    <w:sectPr w:rsidR="00836FD6" w:rsidRPr="007735EF">
      <w:headerReference w:type="even" r:id="rId8"/>
      <w:headerReference w:type="default" r:id="rId9"/>
      <w:footerReference w:type="even" r:id="rId10"/>
      <w:footerReference w:type="default" r:id="rId11"/>
      <w:headerReference w:type="first" r:id="rId12"/>
      <w:footerReference w:type="first" r:id="rId13"/>
      <w:pgSz w:w="11906" w:h="16838"/>
      <w:pgMar w:top="1134" w:right="851" w:bottom="1021" w:left="1701" w:header="227" w:footer="0" w:gutter="0"/>
      <w:pgNumType w:start="2"/>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D5092" w14:textId="77777777" w:rsidR="00127624" w:rsidRDefault="00127624">
      <w:r>
        <w:separator/>
      </w:r>
    </w:p>
  </w:endnote>
  <w:endnote w:type="continuationSeparator" w:id="0">
    <w:p w14:paraId="529D0546" w14:textId="77777777" w:rsidR="00127624" w:rsidRDefault="0012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Times New Roman"/>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62238" w14:textId="77777777" w:rsidR="009C251D" w:rsidRDefault="009C251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85924" w14:textId="77777777" w:rsidR="009C251D" w:rsidRDefault="009C251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DE396" w14:textId="77777777" w:rsidR="009C251D" w:rsidRDefault="009C251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651CF" w14:textId="77777777" w:rsidR="00127624" w:rsidRDefault="00127624">
      <w:r>
        <w:separator/>
      </w:r>
    </w:p>
  </w:footnote>
  <w:footnote w:type="continuationSeparator" w:id="0">
    <w:p w14:paraId="52C0B959" w14:textId="77777777" w:rsidR="00127624" w:rsidRDefault="0012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A937B" w14:textId="77777777" w:rsidR="009C251D" w:rsidRDefault="009C251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117EE" w14:textId="77777777" w:rsidR="00836FD6" w:rsidRDefault="00C27B67">
    <w:pPr>
      <w:pStyle w:val="Cabealho"/>
      <w:jc w:val="right"/>
      <w:rPr>
        <w:b/>
        <w:bCs/>
      </w:rPr>
    </w:pPr>
    <w:r>
      <w:rPr>
        <w:b/>
        <w:bCs/>
        <w:noProof/>
      </w:rPr>
      <mc:AlternateContent>
        <mc:Choice Requires="wps">
          <w:drawing>
            <wp:anchor distT="0" distB="0" distL="0" distR="0" simplePos="0" relativeHeight="3" behindDoc="1" locked="0" layoutInCell="1" allowOverlap="1" wp14:anchorId="799E83E6" wp14:editId="5136FAD3">
              <wp:simplePos x="0" y="0"/>
              <wp:positionH relativeFrom="column">
                <wp:posOffset>4653280</wp:posOffset>
              </wp:positionH>
              <wp:positionV relativeFrom="paragraph">
                <wp:posOffset>133350</wp:posOffset>
              </wp:positionV>
              <wp:extent cx="1301115" cy="252730"/>
              <wp:effectExtent l="0" t="0" r="15875" b="16510"/>
              <wp:wrapNone/>
              <wp:docPr id="1" name="Retângulo 2"/>
              <wp:cNvGraphicFramePr/>
              <a:graphic xmlns:a="http://schemas.openxmlformats.org/drawingml/2006/main">
                <a:graphicData uri="http://schemas.microsoft.com/office/word/2010/wordprocessingShape">
                  <wps:wsp>
                    <wps:cNvSpPr/>
                    <wps:spPr>
                      <a:xfrm>
                        <a:off x="0" y="0"/>
                        <a:ext cx="130032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2" stroked="t" style="position:absolute;margin-left:366.4pt;margin-top:10.5pt;width:102.35pt;height:19.8pt" wp14:anchorId="5B8DA981">
              <w10:wrap type="none"/>
              <v:fill o:detectmouseclick="t" on="false"/>
              <v:stroke color="black" weight="12600" joinstyle="miter" endcap="flat"/>
            </v:rect>
          </w:pict>
        </mc:Fallback>
      </mc:AlternateContent>
    </w:r>
  </w:p>
  <w:p w14:paraId="51800896" w14:textId="77777777" w:rsidR="00836FD6" w:rsidRDefault="00C27B67">
    <w:pPr>
      <w:pStyle w:val="Cabealho"/>
      <w:jc w:val="right"/>
    </w:pPr>
    <w:r>
      <w:rPr>
        <w:b/>
        <w:bCs/>
      </w:rPr>
      <w:t>CMPA – Fl. 0</w:t>
    </w:r>
    <w:r>
      <w:rPr>
        <w:b/>
        <w:bCs/>
      </w:rPr>
      <w:fldChar w:fldCharType="begin"/>
    </w:r>
    <w:r>
      <w:rPr>
        <w:b/>
        <w:bCs/>
      </w:rPr>
      <w:instrText>PAGE</w:instrText>
    </w:r>
    <w:r>
      <w:rPr>
        <w:b/>
        <w:bCs/>
      </w:rPr>
      <w:fldChar w:fldCharType="separate"/>
    </w:r>
    <w:r w:rsidR="00284396">
      <w:rPr>
        <w:b/>
        <w:bCs/>
        <w:noProof/>
      </w:rPr>
      <w:t>6</w:t>
    </w:r>
    <w:r>
      <w:rPr>
        <w:b/>
        <w:bCs/>
      </w:rPr>
      <w:fldChar w:fldCharType="end"/>
    </w:r>
    <w:r>
      <w:rPr>
        <w:b/>
        <w:bCs/>
      </w:rPr>
      <w:t>|__</w:t>
    </w:r>
  </w:p>
  <w:p w14:paraId="37D63789" w14:textId="77777777" w:rsidR="00836FD6" w:rsidRDefault="00836FD6">
    <w:pPr>
      <w:pStyle w:val="Cabealho"/>
      <w:jc w:val="right"/>
      <w:rPr>
        <w:b/>
        <w:bCs/>
      </w:rPr>
    </w:pPr>
  </w:p>
  <w:p w14:paraId="301D62D4" w14:textId="7F900532" w:rsidR="00836FD6" w:rsidRDefault="00C27B67">
    <w:pPr>
      <w:pStyle w:val="Cabealho"/>
      <w:jc w:val="right"/>
      <w:rPr>
        <w:b/>
        <w:bCs/>
      </w:rPr>
    </w:pPr>
    <w:r>
      <w:rPr>
        <w:b/>
        <w:bCs/>
      </w:rPr>
      <w:t>PROC. Nº   0</w:t>
    </w:r>
    <w:r w:rsidR="007735EF">
      <w:rPr>
        <w:b/>
        <w:bCs/>
      </w:rPr>
      <w:t>1</w:t>
    </w:r>
    <w:r w:rsidR="009C251D">
      <w:rPr>
        <w:b/>
        <w:bCs/>
      </w:rPr>
      <w:t>08</w:t>
    </w:r>
    <w:r>
      <w:rPr>
        <w:b/>
        <w:bCs/>
      </w:rPr>
      <w:t>/2</w:t>
    </w:r>
    <w:r w:rsidR="002C72E4">
      <w:rPr>
        <w:b/>
        <w:bCs/>
      </w:rPr>
      <w:t>1</w:t>
    </w:r>
  </w:p>
  <w:p w14:paraId="7265339B" w14:textId="2895517D" w:rsidR="00836FD6" w:rsidRDefault="002C72E4">
    <w:pPr>
      <w:pStyle w:val="Cabealho"/>
      <w:jc w:val="right"/>
    </w:pPr>
    <w:r>
      <w:rPr>
        <w:b/>
        <w:bCs/>
      </w:rPr>
      <w:t>PLL</w:t>
    </w:r>
    <w:r w:rsidR="007735EF">
      <w:rPr>
        <w:b/>
        <w:bCs/>
      </w:rPr>
      <w:t xml:space="preserve">     Nº     0</w:t>
    </w:r>
    <w:r w:rsidR="009C251D">
      <w:rPr>
        <w:b/>
        <w:bCs/>
      </w:rPr>
      <w:t>32</w:t>
    </w:r>
    <w:r>
      <w:rPr>
        <w:b/>
        <w:bCs/>
      </w:rPr>
      <w:t>/21</w:t>
    </w:r>
  </w:p>
  <w:p w14:paraId="603581AF" w14:textId="77777777" w:rsidR="00836FD6" w:rsidRDefault="00836FD6">
    <w:pPr>
      <w:pStyle w:val="Cabealho"/>
      <w:jc w:val="right"/>
      <w:rPr>
        <w:b/>
        <w:bCs/>
      </w:rPr>
    </w:pPr>
  </w:p>
  <w:p w14:paraId="7FBCF2CF" w14:textId="77777777" w:rsidR="00836FD6" w:rsidRDefault="00836FD6">
    <w:pPr>
      <w:pStyle w:val="Cabealho"/>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645B3" w14:textId="77777777" w:rsidR="009C251D" w:rsidRDefault="009C251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80F2D"/>
    <w:multiLevelType w:val="multilevel"/>
    <w:tmpl w:val="DA465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2F5D2B"/>
    <w:multiLevelType w:val="multilevel"/>
    <w:tmpl w:val="0CCE8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8F51079"/>
    <w:multiLevelType w:val="multilevel"/>
    <w:tmpl w:val="4EBE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A31E16"/>
    <w:multiLevelType w:val="multilevel"/>
    <w:tmpl w:val="C06EB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FD6"/>
    <w:rsid w:val="00016F28"/>
    <w:rsid w:val="000403A8"/>
    <w:rsid w:val="00055F3F"/>
    <w:rsid w:val="00061266"/>
    <w:rsid w:val="00090408"/>
    <w:rsid w:val="00094CC7"/>
    <w:rsid w:val="00105F17"/>
    <w:rsid w:val="001267BD"/>
    <w:rsid w:val="00127624"/>
    <w:rsid w:val="00127D4D"/>
    <w:rsid w:val="001379C5"/>
    <w:rsid w:val="00140BAF"/>
    <w:rsid w:val="001418D4"/>
    <w:rsid w:val="00175D3A"/>
    <w:rsid w:val="00185057"/>
    <w:rsid w:val="001904FA"/>
    <w:rsid w:val="001A1639"/>
    <w:rsid w:val="001A48F2"/>
    <w:rsid w:val="001A75F3"/>
    <w:rsid w:val="001D1F17"/>
    <w:rsid w:val="001D4AED"/>
    <w:rsid w:val="00214B5B"/>
    <w:rsid w:val="0023326E"/>
    <w:rsid w:val="002335B0"/>
    <w:rsid w:val="00240C70"/>
    <w:rsid w:val="00252BC7"/>
    <w:rsid w:val="0026115B"/>
    <w:rsid w:val="00280CC1"/>
    <w:rsid w:val="00284396"/>
    <w:rsid w:val="002914CF"/>
    <w:rsid w:val="002A2071"/>
    <w:rsid w:val="002C6660"/>
    <w:rsid w:val="002C72E4"/>
    <w:rsid w:val="002E085B"/>
    <w:rsid w:val="002E3DD4"/>
    <w:rsid w:val="002F769A"/>
    <w:rsid w:val="00313AE6"/>
    <w:rsid w:val="00347C5B"/>
    <w:rsid w:val="003662D4"/>
    <w:rsid w:val="00370CC4"/>
    <w:rsid w:val="0037170B"/>
    <w:rsid w:val="0037268D"/>
    <w:rsid w:val="0039625D"/>
    <w:rsid w:val="003B7B14"/>
    <w:rsid w:val="003D0998"/>
    <w:rsid w:val="003D3E4C"/>
    <w:rsid w:val="003E398D"/>
    <w:rsid w:val="003F4AD2"/>
    <w:rsid w:val="00405134"/>
    <w:rsid w:val="0040712D"/>
    <w:rsid w:val="004104FC"/>
    <w:rsid w:val="00434798"/>
    <w:rsid w:val="004615DD"/>
    <w:rsid w:val="004A557D"/>
    <w:rsid w:val="004A5BFE"/>
    <w:rsid w:val="004B004D"/>
    <w:rsid w:val="004D075E"/>
    <w:rsid w:val="004D619B"/>
    <w:rsid w:val="004D6B86"/>
    <w:rsid w:val="004D6CE4"/>
    <w:rsid w:val="00510045"/>
    <w:rsid w:val="00515F53"/>
    <w:rsid w:val="00522799"/>
    <w:rsid w:val="00565334"/>
    <w:rsid w:val="00586A9D"/>
    <w:rsid w:val="005905C8"/>
    <w:rsid w:val="00592FE6"/>
    <w:rsid w:val="00593719"/>
    <w:rsid w:val="005C0BC7"/>
    <w:rsid w:val="005C1B42"/>
    <w:rsid w:val="005C79D1"/>
    <w:rsid w:val="005D45CA"/>
    <w:rsid w:val="005E0822"/>
    <w:rsid w:val="0060521E"/>
    <w:rsid w:val="00607BC5"/>
    <w:rsid w:val="006163B8"/>
    <w:rsid w:val="006326A7"/>
    <w:rsid w:val="00637BD5"/>
    <w:rsid w:val="00642756"/>
    <w:rsid w:val="00662497"/>
    <w:rsid w:val="0066571C"/>
    <w:rsid w:val="00671BF4"/>
    <w:rsid w:val="00685431"/>
    <w:rsid w:val="006A6144"/>
    <w:rsid w:val="006B2789"/>
    <w:rsid w:val="006B5B88"/>
    <w:rsid w:val="0071279F"/>
    <w:rsid w:val="0072511A"/>
    <w:rsid w:val="007533F3"/>
    <w:rsid w:val="007735EF"/>
    <w:rsid w:val="007739D2"/>
    <w:rsid w:val="0078365A"/>
    <w:rsid w:val="007B5A87"/>
    <w:rsid w:val="007C3A82"/>
    <w:rsid w:val="007D37DA"/>
    <w:rsid w:val="00801137"/>
    <w:rsid w:val="00802658"/>
    <w:rsid w:val="0082799D"/>
    <w:rsid w:val="00836FD6"/>
    <w:rsid w:val="008370BF"/>
    <w:rsid w:val="0084647A"/>
    <w:rsid w:val="00860F2A"/>
    <w:rsid w:val="008814BD"/>
    <w:rsid w:val="0088371A"/>
    <w:rsid w:val="008A2D15"/>
    <w:rsid w:val="008A43DE"/>
    <w:rsid w:val="008A4493"/>
    <w:rsid w:val="008F19D9"/>
    <w:rsid w:val="00904031"/>
    <w:rsid w:val="00911AC5"/>
    <w:rsid w:val="00911B2F"/>
    <w:rsid w:val="009160D3"/>
    <w:rsid w:val="00916846"/>
    <w:rsid w:val="00926F5B"/>
    <w:rsid w:val="009311EB"/>
    <w:rsid w:val="009365A8"/>
    <w:rsid w:val="009413E4"/>
    <w:rsid w:val="009515B4"/>
    <w:rsid w:val="00951FEB"/>
    <w:rsid w:val="009520E3"/>
    <w:rsid w:val="0095452D"/>
    <w:rsid w:val="009615BC"/>
    <w:rsid w:val="009728D8"/>
    <w:rsid w:val="009B3E54"/>
    <w:rsid w:val="009C251D"/>
    <w:rsid w:val="009E0232"/>
    <w:rsid w:val="009F5205"/>
    <w:rsid w:val="00A02BFA"/>
    <w:rsid w:val="00A15FEB"/>
    <w:rsid w:val="00A161EF"/>
    <w:rsid w:val="00A37392"/>
    <w:rsid w:val="00A519F0"/>
    <w:rsid w:val="00A7684B"/>
    <w:rsid w:val="00A77EB8"/>
    <w:rsid w:val="00A800EB"/>
    <w:rsid w:val="00A944E5"/>
    <w:rsid w:val="00AA3198"/>
    <w:rsid w:val="00AB068E"/>
    <w:rsid w:val="00AC42CC"/>
    <w:rsid w:val="00AE630A"/>
    <w:rsid w:val="00B01432"/>
    <w:rsid w:val="00B133C0"/>
    <w:rsid w:val="00B169DA"/>
    <w:rsid w:val="00B1786D"/>
    <w:rsid w:val="00B178A6"/>
    <w:rsid w:val="00B25F27"/>
    <w:rsid w:val="00B50168"/>
    <w:rsid w:val="00B56D88"/>
    <w:rsid w:val="00B664ED"/>
    <w:rsid w:val="00B70DF3"/>
    <w:rsid w:val="00B718B8"/>
    <w:rsid w:val="00B85EC4"/>
    <w:rsid w:val="00BA7FA4"/>
    <w:rsid w:val="00BB72F1"/>
    <w:rsid w:val="00BD6B10"/>
    <w:rsid w:val="00BF2C7C"/>
    <w:rsid w:val="00C0657A"/>
    <w:rsid w:val="00C10A47"/>
    <w:rsid w:val="00C27B60"/>
    <w:rsid w:val="00C27B67"/>
    <w:rsid w:val="00C32368"/>
    <w:rsid w:val="00C50A7C"/>
    <w:rsid w:val="00C556F6"/>
    <w:rsid w:val="00C5695E"/>
    <w:rsid w:val="00CA2840"/>
    <w:rsid w:val="00CC4046"/>
    <w:rsid w:val="00CE3880"/>
    <w:rsid w:val="00D06A9A"/>
    <w:rsid w:val="00D145E6"/>
    <w:rsid w:val="00D167BA"/>
    <w:rsid w:val="00D20F7D"/>
    <w:rsid w:val="00D32417"/>
    <w:rsid w:val="00D602A4"/>
    <w:rsid w:val="00D751D8"/>
    <w:rsid w:val="00D84E7F"/>
    <w:rsid w:val="00DB0BA1"/>
    <w:rsid w:val="00DB1F7E"/>
    <w:rsid w:val="00DB46E6"/>
    <w:rsid w:val="00DD3822"/>
    <w:rsid w:val="00DD7448"/>
    <w:rsid w:val="00DF34FF"/>
    <w:rsid w:val="00DF4464"/>
    <w:rsid w:val="00E1332B"/>
    <w:rsid w:val="00E21D27"/>
    <w:rsid w:val="00E32F68"/>
    <w:rsid w:val="00E34903"/>
    <w:rsid w:val="00E54202"/>
    <w:rsid w:val="00E62E95"/>
    <w:rsid w:val="00E77B7E"/>
    <w:rsid w:val="00E946A4"/>
    <w:rsid w:val="00EB32B6"/>
    <w:rsid w:val="00EC0F97"/>
    <w:rsid w:val="00EC3F01"/>
    <w:rsid w:val="00EC6371"/>
    <w:rsid w:val="00EC7B85"/>
    <w:rsid w:val="00EE23CD"/>
    <w:rsid w:val="00EF41A6"/>
    <w:rsid w:val="00F07145"/>
    <w:rsid w:val="00F11189"/>
    <w:rsid w:val="00F116FC"/>
    <w:rsid w:val="00F13404"/>
    <w:rsid w:val="00F255B2"/>
    <w:rsid w:val="00F30535"/>
    <w:rsid w:val="00F34E75"/>
    <w:rsid w:val="00F379CD"/>
    <w:rsid w:val="00F41E1A"/>
    <w:rsid w:val="00F560BB"/>
    <w:rsid w:val="00F701FF"/>
    <w:rsid w:val="00F71D76"/>
    <w:rsid w:val="00F7797A"/>
    <w:rsid w:val="00F81F10"/>
    <w:rsid w:val="00F9164F"/>
    <w:rsid w:val="00FA7363"/>
    <w:rsid w:val="00FB521A"/>
    <w:rsid w:val="00FF1F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E585"/>
  <w15:docId w15:val="{EFA1955A-2A00-46F4-9D33-CB273024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jc w:val="center"/>
      <w:outlineLvl w:val="1"/>
    </w:pPr>
    <w:rPr>
      <w:rFonts w:eastAsia="Arial Unicode MS"/>
      <w:sz w:val="28"/>
    </w:rPr>
  </w:style>
  <w:style w:type="paragraph" w:styleId="Ttulo3">
    <w:name w:val="heading 3"/>
    <w:basedOn w:val="Normal"/>
    <w:next w:val="Normal"/>
    <w:qFormat/>
    <w:pPr>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semiHidden/>
    <w:rPr>
      <w:color w:val="0000FF"/>
      <w:u w:val="single"/>
    </w:rPr>
  </w:style>
  <w:style w:type="character" w:styleId="Forte">
    <w:name w:val="Strong"/>
    <w:uiPriority w:val="22"/>
    <w:qFormat/>
    <w:rPr>
      <w:b/>
      <w:bCs/>
    </w:rPr>
  </w:style>
  <w:style w:type="character" w:customStyle="1" w:styleId="Char">
    <w:name w:val="Char"/>
    <w:semiHidden/>
    <w:qFormat/>
    <w:rPr>
      <w:rFonts w:eastAsia="SimSun"/>
      <w:kern w:val="2"/>
      <w:lang w:eastAsia="zh-CN"/>
    </w:rPr>
  </w:style>
  <w:style w:type="character" w:customStyle="1" w:styleId="ncoradanotaderodap">
    <w:name w:val="Âncora da nota de rodapé"/>
    <w:rPr>
      <w:vertAlign w:val="superscript"/>
    </w:rPr>
  </w:style>
  <w:style w:type="character" w:customStyle="1" w:styleId="FootnoteCharacters">
    <w:name w:val="Footnote Characters"/>
    <w:semiHidden/>
    <w:unhideWhenUsed/>
    <w:qFormat/>
    <w:rPr>
      <w:vertAlign w:val="superscript"/>
    </w:rPr>
  </w:style>
  <w:style w:type="character" w:customStyle="1" w:styleId="Caracteresdenotaderodap">
    <w:name w:val="Caracteres de nota de rodapé"/>
    <w:qFormat/>
  </w:style>
  <w:style w:type="character" w:customStyle="1" w:styleId="TextodenotaderodapChar">
    <w:name w:val="Texto de nota de rodapé Char"/>
    <w:link w:val="Textodenotaderodap"/>
    <w:semiHidden/>
    <w:qFormat/>
    <w:rsid w:val="0046365B"/>
    <w:rPr>
      <w:rFonts w:eastAsia="SimSun"/>
      <w:kern w:val="2"/>
      <w:lang w:eastAsia="zh-CN"/>
    </w:rPr>
  </w:style>
  <w:style w:type="character" w:customStyle="1" w:styleId="TextodebaloChar">
    <w:name w:val="Texto de balão Char"/>
    <w:link w:val="Textodebalo"/>
    <w:uiPriority w:val="99"/>
    <w:semiHidden/>
    <w:qFormat/>
    <w:rsid w:val="00BE065D"/>
    <w:rPr>
      <w:rFonts w:ascii="Segoe UI" w:hAnsi="Segoe UI" w:cs="Segoe UI"/>
      <w:sz w:val="18"/>
      <w:szCs w:val="18"/>
    </w:rPr>
  </w:style>
  <w:style w:type="character" w:styleId="Refdecomentrio">
    <w:name w:val="annotation reference"/>
    <w:basedOn w:val="Fontepargpadro"/>
    <w:uiPriority w:val="99"/>
    <w:semiHidden/>
    <w:unhideWhenUsed/>
    <w:qFormat/>
    <w:rsid w:val="00F705A0"/>
    <w:rPr>
      <w:sz w:val="16"/>
      <w:szCs w:val="16"/>
    </w:rPr>
  </w:style>
  <w:style w:type="character" w:customStyle="1" w:styleId="TextodecomentrioChar">
    <w:name w:val="Texto de comentário Char"/>
    <w:basedOn w:val="Fontepargpadro"/>
    <w:link w:val="Textodecomentrio"/>
    <w:uiPriority w:val="99"/>
    <w:semiHidden/>
    <w:qFormat/>
    <w:rsid w:val="00F705A0"/>
  </w:style>
  <w:style w:type="character" w:customStyle="1" w:styleId="AssuntodocomentrioChar">
    <w:name w:val="Assunto do comentário Char"/>
    <w:basedOn w:val="TextodecomentrioChar"/>
    <w:link w:val="Assuntodocomentrio"/>
    <w:uiPriority w:val="99"/>
    <w:semiHidden/>
    <w:qFormat/>
    <w:rsid w:val="00F705A0"/>
    <w:rPr>
      <w:b/>
      <w:bCs/>
    </w:rPr>
  </w:style>
  <w:style w:type="character" w:customStyle="1" w:styleId="ListLabel1">
    <w:name w:val="ListLabel 1"/>
    <w:qFormat/>
    <w:rPr>
      <w:color w:val="auto"/>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rPr>
  </w:style>
  <w:style w:type="character" w:customStyle="1" w:styleId="ListLabel4">
    <w:name w:val="ListLabel 4"/>
    <w:qFormat/>
    <w:rPr>
      <w:rFonts w:eastAsia="Times New Roman" w:cs="Times New Roman"/>
    </w:rPr>
  </w:style>
  <w:style w:type="character" w:styleId="nfase">
    <w:name w:val="Emphasis"/>
    <w:basedOn w:val="Fontepargpadro"/>
    <w:uiPriority w:val="20"/>
    <w:qFormat/>
    <w:rsid w:val="0096709D"/>
    <w:rPr>
      <w:i/>
      <w:iCs/>
    </w:rPr>
  </w:style>
  <w:style w:type="paragraph" w:styleId="Ttulo">
    <w:name w:val="Title"/>
    <w:basedOn w:val="Normal"/>
    <w:next w:val="Corpodetexto"/>
    <w:qFormat/>
    <w:pPr>
      <w:jc w:val="center"/>
    </w:pPr>
    <w:rPr>
      <w:b/>
      <w:bCs/>
      <w:sz w:val="28"/>
    </w:rPr>
  </w:style>
  <w:style w:type="paragraph" w:styleId="Corpodetexto">
    <w:name w:val="Body Text"/>
    <w:basedOn w:val="Normal"/>
    <w:semiHidden/>
    <w:pPr>
      <w:widowControl w:val="0"/>
      <w:tabs>
        <w:tab w:val="left" w:pos="720"/>
      </w:tabs>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qFormat/>
    <w:pPr>
      <w:jc w:val="center"/>
      <w:textAlignment w:val="baseline"/>
    </w:pPr>
    <w:rPr>
      <w:rFonts w:ascii="Verdana" w:hAnsi="Verdana"/>
      <w:b/>
      <w:bCs/>
      <w:color w:val="0000FF"/>
      <w:szCs w:val="20"/>
    </w:rPr>
  </w:style>
  <w:style w:type="paragraph" w:styleId="Recuodecorpodetexto">
    <w:name w:val="Body Text Indent"/>
    <w:basedOn w:val="Normal"/>
    <w:semiHidden/>
    <w:pPr>
      <w:ind w:left="4678" w:firstLine="2"/>
      <w:jc w:val="both"/>
    </w:pPr>
    <w:rPr>
      <w:b/>
      <w:bCs/>
      <w:sz w:val="28"/>
    </w:rPr>
  </w:style>
  <w:style w:type="paragraph" w:styleId="NormalWeb">
    <w:name w:val="Normal (Web)"/>
    <w:basedOn w:val="Normal"/>
    <w:semiHidden/>
    <w:qFormat/>
    <w:pPr>
      <w:spacing w:beforeAutospacing="1" w:afterAutospacing="1"/>
    </w:pPr>
  </w:style>
  <w:style w:type="paragraph" w:styleId="Corpodetexto2">
    <w:name w:val="Body Text 2"/>
    <w:basedOn w:val="Normal"/>
    <w:semiHidden/>
    <w:qFormat/>
    <w:rPr>
      <w:sz w:val="28"/>
      <w:szCs w:val="18"/>
    </w:rPr>
  </w:style>
  <w:style w:type="paragraph" w:styleId="Corpodetexto3">
    <w:name w:val="Body Text 3"/>
    <w:basedOn w:val="Normal"/>
    <w:semiHidden/>
    <w:qFormat/>
    <w:pPr>
      <w:snapToGrid w:val="0"/>
      <w:jc w:val="both"/>
    </w:pPr>
    <w:rPr>
      <w:szCs w:val="20"/>
    </w:rPr>
  </w:style>
  <w:style w:type="paragraph" w:styleId="Recuodecorpodetexto2">
    <w:name w:val="Body Text Indent 2"/>
    <w:basedOn w:val="Normal"/>
    <w:semiHidden/>
    <w:qFormat/>
    <w:pPr>
      <w:ind w:left="2832"/>
      <w:jc w:val="both"/>
    </w:pPr>
    <w:rPr>
      <w:b/>
      <w:bCs/>
      <w:sz w:val="28"/>
    </w:rPr>
  </w:style>
  <w:style w:type="paragraph" w:customStyle="1" w:styleId="ecmsonormal">
    <w:name w:val="ec_msonormal"/>
    <w:basedOn w:val="Normal"/>
    <w:qFormat/>
    <w:pPr>
      <w:spacing w:after="324"/>
    </w:p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paragraph" w:customStyle="1" w:styleId="Padre3o">
    <w:name w:val="Padrãe3o"/>
    <w:qFormat/>
    <w:pPr>
      <w:widowControl w:val="0"/>
    </w:pPr>
    <w:rPr>
      <w:kern w:val="2"/>
      <w:sz w:val="24"/>
      <w:szCs w:val="24"/>
      <w:lang w:eastAsia="zh-CN"/>
    </w:rPr>
  </w:style>
  <w:style w:type="paragraph" w:customStyle="1" w:styleId="Padre3e3o">
    <w:name w:val="Padrãe3e3o"/>
    <w:qFormat/>
    <w:pPr>
      <w:widowControl w:val="0"/>
    </w:pPr>
    <w:rPr>
      <w:kern w:val="2"/>
      <w:sz w:val="24"/>
      <w:szCs w:val="24"/>
      <w:lang w:eastAsia="zh-CN"/>
    </w:rPr>
  </w:style>
  <w:style w:type="paragraph" w:styleId="Recuodecorpodetexto3">
    <w:name w:val="Body Text Indent 3"/>
    <w:basedOn w:val="Normal"/>
    <w:semiHidden/>
    <w:qFormat/>
    <w:pPr>
      <w:spacing w:line="360" w:lineRule="auto"/>
      <w:ind w:left="4248"/>
      <w:jc w:val="both"/>
    </w:pPr>
    <w:rPr>
      <w:b/>
      <w:szCs w:val="25"/>
    </w:rPr>
  </w:style>
  <w:style w:type="paragraph" w:customStyle="1" w:styleId="Default">
    <w:name w:val="Default"/>
    <w:qFormat/>
    <w:rsid w:val="00847E49"/>
    <w:rPr>
      <w:rFonts w:eastAsia="Calibri"/>
      <w:color w:val="000000"/>
      <w:sz w:val="24"/>
      <w:szCs w:val="24"/>
      <w:lang w:eastAsia="en-US"/>
    </w:rPr>
  </w:style>
  <w:style w:type="paragraph" w:styleId="Textodebalo">
    <w:name w:val="Balloon Text"/>
    <w:basedOn w:val="Normal"/>
    <w:link w:val="TextodebaloChar"/>
    <w:uiPriority w:val="99"/>
    <w:semiHidden/>
    <w:unhideWhenUsed/>
    <w:qFormat/>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paragraph" w:styleId="Textodecomentrio">
    <w:name w:val="annotation text"/>
    <w:basedOn w:val="Normal"/>
    <w:link w:val="TextodecomentrioChar"/>
    <w:uiPriority w:val="99"/>
    <w:semiHidden/>
    <w:unhideWhenUsed/>
    <w:qFormat/>
    <w:rsid w:val="00F705A0"/>
    <w:rPr>
      <w:sz w:val="20"/>
      <w:szCs w:val="20"/>
    </w:rPr>
  </w:style>
  <w:style w:type="paragraph" w:styleId="Assuntodocomentrio">
    <w:name w:val="annotation subject"/>
    <w:basedOn w:val="Textodecomentrio"/>
    <w:next w:val="Textodecomentrio"/>
    <w:link w:val="AssuntodocomentrioChar"/>
    <w:uiPriority w:val="99"/>
    <w:semiHidden/>
    <w:unhideWhenUsed/>
    <w:qFormat/>
    <w:rsid w:val="00F705A0"/>
    <w:rPr>
      <w:b/>
      <w:bCs/>
    </w:rPr>
  </w:style>
  <w:style w:type="paragraph" w:customStyle="1" w:styleId="textojustificado">
    <w:name w:val="texto_justificado"/>
    <w:basedOn w:val="Normal"/>
    <w:qFormat/>
    <w:rsid w:val="00647AF7"/>
    <w:pPr>
      <w:spacing w:beforeAutospacing="1" w:afterAutospacing="1"/>
    </w:pPr>
  </w:style>
  <w:style w:type="paragraph" w:customStyle="1" w:styleId="textoalinhadodireita">
    <w:name w:val="texto_alinhado_direita"/>
    <w:basedOn w:val="Normal"/>
    <w:qFormat/>
    <w:rsid w:val="00647AF7"/>
    <w:pPr>
      <w:spacing w:beforeAutospacing="1" w:afterAutospacing="1"/>
    </w:pPr>
  </w:style>
  <w:style w:type="paragraph" w:customStyle="1" w:styleId="tabelatextoalinhadoesquerda">
    <w:name w:val="tabela_texto_alinhado_esquerda"/>
    <w:basedOn w:val="Normal"/>
    <w:qFormat/>
    <w:rsid w:val="00647AF7"/>
    <w:pPr>
      <w:spacing w:beforeAutospacing="1" w:afterAutospacing="1"/>
    </w:pPr>
  </w:style>
  <w:style w:type="paragraph" w:customStyle="1" w:styleId="DocumentMap">
    <w:name w:val="DocumentMap"/>
    <w:qFormat/>
    <w:rPr>
      <w:sz w:val="24"/>
    </w:rPr>
  </w:style>
  <w:style w:type="paragraph" w:styleId="Reviso">
    <w:name w:val="Revision"/>
    <w:uiPriority w:val="99"/>
    <w:semiHidden/>
    <w:qFormat/>
    <w:rsid w:val="0070220A"/>
    <w:rPr>
      <w:sz w:val="24"/>
      <w:szCs w:val="24"/>
    </w:rPr>
  </w:style>
  <w:style w:type="character" w:styleId="Hyperlink">
    <w:name w:val="Hyperlink"/>
    <w:basedOn w:val="Fontepargpadro"/>
    <w:uiPriority w:val="99"/>
    <w:unhideWhenUsed/>
    <w:rsid w:val="002A2071"/>
    <w:rPr>
      <w:color w:val="0563C1" w:themeColor="hyperlink"/>
      <w:u w:val="single"/>
    </w:rPr>
  </w:style>
  <w:style w:type="character" w:customStyle="1" w:styleId="MenoPendente1">
    <w:name w:val="Menção Pendente1"/>
    <w:basedOn w:val="Fontepargpadro"/>
    <w:uiPriority w:val="99"/>
    <w:semiHidden/>
    <w:unhideWhenUsed/>
    <w:rsid w:val="002A2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994818">
      <w:bodyDiv w:val="1"/>
      <w:marLeft w:val="0"/>
      <w:marRight w:val="0"/>
      <w:marTop w:val="0"/>
      <w:marBottom w:val="0"/>
      <w:divBdr>
        <w:top w:val="none" w:sz="0" w:space="0" w:color="auto"/>
        <w:left w:val="none" w:sz="0" w:space="0" w:color="auto"/>
        <w:bottom w:val="none" w:sz="0" w:space="0" w:color="auto"/>
        <w:right w:val="none" w:sz="0" w:space="0" w:color="auto"/>
      </w:divBdr>
    </w:div>
    <w:div w:id="432096260">
      <w:bodyDiv w:val="1"/>
      <w:marLeft w:val="0"/>
      <w:marRight w:val="0"/>
      <w:marTop w:val="0"/>
      <w:marBottom w:val="0"/>
      <w:divBdr>
        <w:top w:val="none" w:sz="0" w:space="0" w:color="auto"/>
        <w:left w:val="none" w:sz="0" w:space="0" w:color="auto"/>
        <w:bottom w:val="none" w:sz="0" w:space="0" w:color="auto"/>
        <w:right w:val="none" w:sz="0" w:space="0" w:color="auto"/>
      </w:divBdr>
    </w:div>
    <w:div w:id="815759046">
      <w:bodyDiv w:val="1"/>
      <w:marLeft w:val="0"/>
      <w:marRight w:val="0"/>
      <w:marTop w:val="0"/>
      <w:marBottom w:val="0"/>
      <w:divBdr>
        <w:top w:val="none" w:sz="0" w:space="0" w:color="auto"/>
        <w:left w:val="none" w:sz="0" w:space="0" w:color="auto"/>
        <w:bottom w:val="none" w:sz="0" w:space="0" w:color="auto"/>
        <w:right w:val="none" w:sz="0" w:space="0" w:color="auto"/>
      </w:divBdr>
    </w:div>
    <w:div w:id="1233199256">
      <w:bodyDiv w:val="1"/>
      <w:marLeft w:val="0"/>
      <w:marRight w:val="0"/>
      <w:marTop w:val="0"/>
      <w:marBottom w:val="0"/>
      <w:divBdr>
        <w:top w:val="none" w:sz="0" w:space="0" w:color="auto"/>
        <w:left w:val="none" w:sz="0" w:space="0" w:color="auto"/>
        <w:bottom w:val="none" w:sz="0" w:space="0" w:color="auto"/>
        <w:right w:val="none" w:sz="0" w:space="0" w:color="auto"/>
      </w:divBdr>
    </w:div>
    <w:div w:id="1546603718">
      <w:bodyDiv w:val="1"/>
      <w:marLeft w:val="0"/>
      <w:marRight w:val="0"/>
      <w:marTop w:val="0"/>
      <w:marBottom w:val="0"/>
      <w:divBdr>
        <w:top w:val="none" w:sz="0" w:space="0" w:color="auto"/>
        <w:left w:val="none" w:sz="0" w:space="0" w:color="auto"/>
        <w:bottom w:val="none" w:sz="0" w:space="0" w:color="auto"/>
        <w:right w:val="none" w:sz="0" w:space="0" w:color="auto"/>
      </w:divBdr>
    </w:div>
    <w:div w:id="1939289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C9662-2DFF-4B4D-8914-09D6E538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5</Pages>
  <Words>2027</Words>
  <Characters>10950</Characters>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2015-02-24T14:27:00Z</cp:lastPrinted>
  <dcterms:created xsi:type="dcterms:W3CDTF">2021-05-20T22:11:00Z</dcterms:created>
  <dcterms:modified xsi:type="dcterms:W3CDTF">2021-08-16T22:06:00Z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CMPA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