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5F4CA" w14:textId="77777777" w:rsidR="00B542EB" w:rsidRDefault="004931F7">
      <w:pPr>
        <w:jc w:val="center"/>
      </w:pPr>
      <w:r>
        <w:t>EXPOSIÇÃO DE MOTIVOS</w:t>
      </w:r>
    </w:p>
    <w:p w14:paraId="5FDCC53E" w14:textId="77777777" w:rsidR="00B542EB" w:rsidRDefault="00B542EB">
      <w:pPr>
        <w:jc w:val="center"/>
        <w:rPr>
          <w:bCs/>
          <w:color w:val="000000"/>
        </w:rPr>
      </w:pPr>
    </w:p>
    <w:p w14:paraId="3387CFE3" w14:textId="77777777" w:rsidR="00B542EB" w:rsidRDefault="00B542EB">
      <w:pPr>
        <w:jc w:val="center"/>
        <w:rPr>
          <w:bCs/>
          <w:color w:val="000000"/>
        </w:rPr>
      </w:pPr>
    </w:p>
    <w:p w14:paraId="7C3F14AC" w14:textId="74ED1B2F" w:rsidR="00B542EB" w:rsidRDefault="004931F7">
      <w:pPr>
        <w:ind w:firstLine="1418"/>
        <w:jc w:val="both"/>
      </w:pPr>
      <w:r>
        <w:rPr>
          <w:rFonts w:eastAsia="Calibri"/>
          <w:lang w:eastAsia="en-US"/>
        </w:rPr>
        <w:t>Encaminho a esta Casa Legislativa Municipal o presente Projeto de Lei, que institui a Semana Maria da Penha no Município de Porto Alegre e tem, como objetivo essencial, o enfrentamento e o combate à violência contra a mulher e a promoção da valorização da cultura da paz e de uma consciência mais justa e tolerante.</w:t>
      </w:r>
    </w:p>
    <w:p w14:paraId="1B090931" w14:textId="77777777" w:rsidR="00B542EB" w:rsidRDefault="004931F7">
      <w:pPr>
        <w:ind w:firstLine="1418"/>
        <w:jc w:val="both"/>
        <w:rPr>
          <w:rFonts w:eastAsia="Calibri"/>
          <w:lang w:eastAsia="en-US"/>
        </w:rPr>
      </w:pPr>
      <w:r>
        <w:rPr>
          <w:rFonts w:eastAsia="Calibri"/>
          <w:lang w:eastAsia="en-US"/>
        </w:rPr>
        <w:t xml:space="preserve">Segundo a obra </w:t>
      </w:r>
      <w:r w:rsidRPr="008923E8">
        <w:rPr>
          <w:rFonts w:eastAsia="Calibri"/>
          <w:i/>
          <w:iCs/>
          <w:lang w:eastAsia="en-US"/>
        </w:rPr>
        <w:t>Direitos Humanos das Mulheres</w:t>
      </w:r>
      <w:r>
        <w:rPr>
          <w:rFonts w:eastAsia="Calibri"/>
          <w:lang w:eastAsia="en-US"/>
        </w:rPr>
        <w:t>, de Leila Paiva e Lana Régia Souza, na “América Latina, nove mulheres são assassinadas por dia. O Brasil, em números absolutos, é um dos países que mais matam mulheres no mundo, ficando atrás apenas de El Salvador, Colômbia, Guatemala e Rússia” (p. 11, 2020)</w:t>
      </w:r>
      <w:r>
        <w:rPr>
          <w:rStyle w:val="ncoradanotaderodap"/>
          <w:rFonts w:eastAsia="Calibri"/>
          <w:lang w:eastAsia="en-US"/>
        </w:rPr>
        <w:footnoteReference w:id="1"/>
      </w:r>
      <w:r>
        <w:rPr>
          <w:rFonts w:eastAsia="Calibri"/>
          <w:lang w:eastAsia="en-US"/>
        </w:rPr>
        <w:t>.</w:t>
      </w:r>
    </w:p>
    <w:p w14:paraId="44B25645" w14:textId="5250C85C" w:rsidR="00B542EB" w:rsidRDefault="004931F7">
      <w:pPr>
        <w:ind w:firstLine="1418"/>
        <w:jc w:val="both"/>
      </w:pPr>
      <w:r>
        <w:rPr>
          <w:rFonts w:eastAsia="Calibri"/>
          <w:lang w:eastAsia="en-US"/>
        </w:rPr>
        <w:t>De acordo com o jornal Diário Gaúcho, de 20 de outubro de 2020, “no primeiro semestre de 2020, em média, 53 mulheres foram agredidas por dia no Rio Grande do Sul […] e o Rio Grande do Sul é o terceiro Estado do país onde mulheres mais registram ocorrências de ameaça, com 29.565 boletins no primeiro semestre de 2020”</w:t>
      </w:r>
      <w:r>
        <w:rPr>
          <w:rStyle w:val="ncoradanotaderodap"/>
          <w:rFonts w:eastAsia="Calibri"/>
          <w:lang w:eastAsia="en-US"/>
        </w:rPr>
        <w:footnoteReference w:id="2"/>
      </w:r>
      <w:r>
        <w:rPr>
          <w:rFonts w:eastAsia="Calibri"/>
          <w:lang w:eastAsia="en-US"/>
        </w:rPr>
        <w:t>.</w:t>
      </w:r>
    </w:p>
    <w:p w14:paraId="08A47B1F" w14:textId="6B1924A3" w:rsidR="00B542EB" w:rsidRDefault="004931F7">
      <w:pPr>
        <w:ind w:firstLine="1418"/>
        <w:jc w:val="both"/>
      </w:pPr>
      <w:r>
        <w:rPr>
          <w:rFonts w:eastAsia="Calibri"/>
          <w:lang w:eastAsia="en-US"/>
        </w:rPr>
        <w:t xml:space="preserve">Segundo os </w:t>
      </w:r>
      <w:r w:rsidR="00A60091">
        <w:rPr>
          <w:rFonts w:eastAsia="Calibri"/>
          <w:lang w:eastAsia="en-US"/>
        </w:rPr>
        <w:t>I</w:t>
      </w:r>
      <w:r>
        <w:rPr>
          <w:rFonts w:eastAsia="Calibri"/>
          <w:lang w:eastAsia="en-US"/>
        </w:rPr>
        <w:t xml:space="preserve">ndicadores da </w:t>
      </w:r>
      <w:r w:rsidR="00A60091">
        <w:rPr>
          <w:rFonts w:eastAsia="Calibri"/>
          <w:lang w:eastAsia="en-US"/>
        </w:rPr>
        <w:t>V</w:t>
      </w:r>
      <w:r>
        <w:rPr>
          <w:rFonts w:eastAsia="Calibri"/>
          <w:lang w:eastAsia="en-US"/>
        </w:rPr>
        <w:t xml:space="preserve">iolência </w:t>
      </w:r>
      <w:r w:rsidR="00A60091">
        <w:rPr>
          <w:rFonts w:eastAsia="Calibri"/>
          <w:lang w:eastAsia="en-US"/>
        </w:rPr>
        <w:t>C</w:t>
      </w:r>
      <w:r>
        <w:rPr>
          <w:rFonts w:eastAsia="Calibri"/>
          <w:lang w:eastAsia="en-US"/>
        </w:rPr>
        <w:t xml:space="preserve">ontra a </w:t>
      </w:r>
      <w:r w:rsidR="00A60091">
        <w:rPr>
          <w:rFonts w:eastAsia="Calibri"/>
          <w:lang w:eastAsia="en-US"/>
        </w:rPr>
        <w:t>M</w:t>
      </w:r>
      <w:r>
        <w:rPr>
          <w:rFonts w:eastAsia="Calibri"/>
          <w:lang w:eastAsia="en-US"/>
        </w:rPr>
        <w:t>ulher – Lei Maria da Penha, da Secretaria da Segurança Pública do Estado do Rio Grande do Sul, no sítio oficial da instituição</w:t>
      </w:r>
      <w:r>
        <w:rPr>
          <w:rStyle w:val="ncoradanotaderodap"/>
          <w:rFonts w:eastAsia="Calibri"/>
          <w:lang w:eastAsia="en-US"/>
        </w:rPr>
        <w:footnoteReference w:id="3"/>
      </w:r>
      <w:r>
        <w:rPr>
          <w:rFonts w:eastAsia="Calibri"/>
          <w:lang w:eastAsia="en-US"/>
        </w:rPr>
        <w:t>, a Polícia Civil do Rio Grande do Sul, em Porto Alegre, registrou, no ano de 2020, 2.442 ocorrências de ameaça, 2.217 ocorrências de lesão corporal, 132 ocorrências de estupro, 11 ocorrências de feminicídio consumado e 97 ocorrências de feminicídio tentado, demonstrando a necessidade de ações e medidas permanente</w:t>
      </w:r>
      <w:r w:rsidR="00A60091">
        <w:rPr>
          <w:rFonts w:eastAsia="Calibri"/>
          <w:lang w:eastAsia="en-US"/>
        </w:rPr>
        <w:t>s</w:t>
      </w:r>
      <w:r>
        <w:rPr>
          <w:rFonts w:eastAsia="Calibri"/>
          <w:lang w:eastAsia="en-US"/>
        </w:rPr>
        <w:t xml:space="preserve"> de prevenção e enfrentamento da violência contra a mulher.</w:t>
      </w:r>
    </w:p>
    <w:p w14:paraId="291416E0" w14:textId="5075B47D" w:rsidR="00B542EB" w:rsidRDefault="004931F7">
      <w:pPr>
        <w:ind w:firstLine="1418"/>
        <w:jc w:val="both"/>
      </w:pPr>
      <w:r>
        <w:rPr>
          <w:rFonts w:eastAsia="Calibri"/>
          <w:lang w:eastAsia="en-US"/>
        </w:rPr>
        <w:t xml:space="preserve">É preciso ressaltar, por fim, que a Lei </w:t>
      </w:r>
      <w:r w:rsidR="00A60091">
        <w:rPr>
          <w:rFonts w:eastAsia="Calibri"/>
          <w:lang w:eastAsia="en-US"/>
        </w:rPr>
        <w:t xml:space="preserve">Federal </w:t>
      </w:r>
      <w:r>
        <w:rPr>
          <w:rFonts w:eastAsia="Calibri"/>
          <w:lang w:eastAsia="en-US"/>
        </w:rPr>
        <w:t>nº</w:t>
      </w:r>
      <w:r w:rsidR="00A60091">
        <w:rPr>
          <w:rFonts w:eastAsia="Calibri"/>
          <w:lang w:eastAsia="en-US"/>
        </w:rPr>
        <w:t xml:space="preserve"> </w:t>
      </w:r>
      <w:r>
        <w:rPr>
          <w:rFonts w:eastAsia="Calibri"/>
          <w:lang w:eastAsia="en-US"/>
        </w:rPr>
        <w:t>11.340, de 7 de agosto de 2006, denominada Maria da Penha, funciona como um importante e efetivo mecanismo de proteção às mulheres, na medida em que confere maior rigidez e efetividade na punição dos agressores. Contudo, para que os direitos fundamentais elencados na Constituição Federal de 1988 sejam efetivamente garantidos para as mulheres, além da criação de leis e da adoção de políticas públicas eficazes no combate à violência contra a mulher, é necessária uma mudança de valores da sociedade como um todo e, nesse sentido, a instituição da Semana Maria da Penha vem ao encontro da promoção e do incentivo a essas necessidades.</w:t>
      </w:r>
    </w:p>
    <w:p w14:paraId="02BE5536" w14:textId="77777777" w:rsidR="00B542EB" w:rsidRDefault="004931F7">
      <w:pPr>
        <w:ind w:firstLine="1418"/>
        <w:jc w:val="both"/>
        <w:rPr>
          <w:rFonts w:eastAsia="Calibri"/>
          <w:lang w:eastAsia="en-US"/>
        </w:rPr>
      </w:pPr>
      <w:r>
        <w:rPr>
          <w:rFonts w:eastAsia="Calibri"/>
          <w:lang w:eastAsia="en-US"/>
        </w:rPr>
        <w:t>Nessas condições, evidenciadas as razões de interesse público de que se reveste a iniciativa, solicito a aprovação desta Proposição pelos nobres pares.</w:t>
      </w:r>
    </w:p>
    <w:p w14:paraId="5AD7B72E" w14:textId="77777777" w:rsidR="00B542EB" w:rsidRDefault="00B542EB">
      <w:pPr>
        <w:ind w:firstLine="1418"/>
        <w:jc w:val="both"/>
        <w:rPr>
          <w:rFonts w:eastAsia="Calibri"/>
          <w:lang w:eastAsia="en-US"/>
        </w:rPr>
      </w:pPr>
    </w:p>
    <w:p w14:paraId="209B5341" w14:textId="77777777" w:rsidR="00B542EB" w:rsidRDefault="004931F7">
      <w:pPr>
        <w:ind w:firstLine="1418"/>
        <w:jc w:val="both"/>
        <w:rPr>
          <w:rFonts w:eastAsia="Calibri"/>
          <w:lang w:eastAsia="en-US"/>
        </w:rPr>
      </w:pPr>
      <w:r>
        <w:rPr>
          <w:rFonts w:eastAsia="Calibri"/>
          <w:lang w:eastAsia="en-US"/>
        </w:rPr>
        <w:t>Sala das Sessões, 8 de fevereiro de 2021.</w:t>
      </w:r>
    </w:p>
    <w:p w14:paraId="01D5B28B" w14:textId="77777777" w:rsidR="00B542EB" w:rsidRDefault="00B542EB">
      <w:pPr>
        <w:jc w:val="center"/>
        <w:rPr>
          <w:rFonts w:eastAsia="Calibri"/>
          <w:lang w:eastAsia="en-US"/>
        </w:rPr>
      </w:pPr>
    </w:p>
    <w:p w14:paraId="7E2F2E5F" w14:textId="77777777" w:rsidR="00B542EB" w:rsidRDefault="00B542EB">
      <w:pPr>
        <w:jc w:val="center"/>
        <w:rPr>
          <w:rFonts w:eastAsia="Calibri"/>
          <w:lang w:eastAsia="en-US"/>
        </w:rPr>
      </w:pPr>
    </w:p>
    <w:p w14:paraId="7312F556" w14:textId="77777777" w:rsidR="00B542EB" w:rsidRDefault="00B542EB">
      <w:pPr>
        <w:jc w:val="center"/>
        <w:rPr>
          <w:rFonts w:eastAsia="Calibri"/>
          <w:lang w:eastAsia="en-US"/>
        </w:rPr>
      </w:pPr>
    </w:p>
    <w:p w14:paraId="395ADAB4" w14:textId="77777777" w:rsidR="00B542EB" w:rsidRDefault="00B542EB">
      <w:pPr>
        <w:jc w:val="center"/>
        <w:rPr>
          <w:rFonts w:eastAsia="Calibri"/>
          <w:lang w:eastAsia="en-US"/>
        </w:rPr>
      </w:pPr>
    </w:p>
    <w:p w14:paraId="6D850BF9" w14:textId="4E99F14E" w:rsidR="00B542EB" w:rsidRDefault="004931F7">
      <w:pPr>
        <w:jc w:val="center"/>
      </w:pPr>
      <w:r>
        <w:rPr>
          <w:rFonts w:eastAsia="Calibri"/>
          <w:lang w:eastAsia="en-US"/>
        </w:rPr>
        <w:t>VEREADORA COMANDANTE NÁDIA</w:t>
      </w:r>
      <w:r>
        <w:br w:type="page"/>
      </w:r>
    </w:p>
    <w:p w14:paraId="24292E78" w14:textId="77777777" w:rsidR="00B542EB" w:rsidRDefault="004931F7">
      <w:pPr>
        <w:jc w:val="center"/>
        <w:rPr>
          <w:b/>
          <w:bCs/>
        </w:rPr>
      </w:pPr>
      <w:r>
        <w:rPr>
          <w:b/>
          <w:bCs/>
        </w:rPr>
        <w:lastRenderedPageBreak/>
        <w:t>PROJETO DE LEI</w:t>
      </w:r>
    </w:p>
    <w:p w14:paraId="5AE8715B" w14:textId="77777777" w:rsidR="00B542EB" w:rsidRDefault="00B542EB">
      <w:pPr>
        <w:pStyle w:val="Default"/>
        <w:jc w:val="center"/>
        <w:rPr>
          <w:bCs/>
        </w:rPr>
      </w:pPr>
    </w:p>
    <w:p w14:paraId="2251A001" w14:textId="77777777" w:rsidR="00B542EB" w:rsidRDefault="00B542EB">
      <w:pPr>
        <w:pStyle w:val="Default"/>
        <w:jc w:val="center"/>
        <w:rPr>
          <w:bCs/>
        </w:rPr>
      </w:pPr>
    </w:p>
    <w:p w14:paraId="30740814" w14:textId="77777777" w:rsidR="00B542EB" w:rsidRDefault="00B542EB">
      <w:pPr>
        <w:jc w:val="center"/>
      </w:pPr>
    </w:p>
    <w:p w14:paraId="6E66A634" w14:textId="48B875D6" w:rsidR="00B542EB" w:rsidRDefault="004931F7">
      <w:pPr>
        <w:ind w:left="4253"/>
        <w:jc w:val="both"/>
      </w:pPr>
      <w:r>
        <w:rPr>
          <w:b/>
        </w:rPr>
        <w:t xml:space="preserve">Inclui a efeméride Semana </w:t>
      </w:r>
      <w:r>
        <w:rPr>
          <w:b/>
          <w:bCs/>
        </w:rPr>
        <w:t xml:space="preserve">Maria da Penha </w:t>
      </w:r>
      <w:r>
        <w:rPr>
          <w:b/>
        </w:rPr>
        <w:t>no Anexo da Lei nº 10.904, de 31 de maio de 2010 – Calendário de Datas Comemorativas e de Conscientização do Município de Porto Alegre –, e alterações posteriores, no período compreend</w:t>
      </w:r>
      <w:bookmarkStart w:id="0" w:name="_GoBack1"/>
      <w:bookmarkEnd w:id="0"/>
      <w:r>
        <w:rPr>
          <w:b/>
        </w:rPr>
        <w:t>ido entre os dias 7 e 13 de agosto</w:t>
      </w:r>
      <w:r>
        <w:rPr>
          <w:b/>
          <w:bCs/>
        </w:rPr>
        <w:t>.</w:t>
      </w:r>
    </w:p>
    <w:p w14:paraId="730308E8" w14:textId="77777777" w:rsidR="00B542EB" w:rsidRDefault="00B542EB">
      <w:pPr>
        <w:ind w:left="4253"/>
        <w:jc w:val="both"/>
        <w:rPr>
          <w:b/>
          <w:caps/>
        </w:rPr>
      </w:pPr>
    </w:p>
    <w:p w14:paraId="56799B66" w14:textId="77777777" w:rsidR="00B542EB" w:rsidRDefault="00B542EB">
      <w:pPr>
        <w:jc w:val="center"/>
      </w:pPr>
    </w:p>
    <w:p w14:paraId="75851708" w14:textId="65AE1001" w:rsidR="00B542EB" w:rsidRDefault="004931F7">
      <w:pPr>
        <w:pStyle w:val="NormalWeb"/>
        <w:spacing w:beforeAutospacing="0" w:afterAutospacing="0"/>
        <w:ind w:firstLine="1418"/>
        <w:jc w:val="both"/>
        <w:rPr>
          <w:rStyle w:val="Forte"/>
          <w:b w:val="0"/>
          <w:color w:val="000000"/>
        </w:rPr>
      </w:pPr>
      <w:r>
        <w:rPr>
          <w:b/>
        </w:rPr>
        <w:t xml:space="preserve">Art. 1º </w:t>
      </w:r>
      <w:r>
        <w:t xml:space="preserve"> Fica incluída a efeméride Semana Maria da Penha no Anexo da Lei nº 10.904, de 31 de maio de 2010 – Calendário de Datas Comemorativas e de Conscientização do Município de Porto Alegre –, e alterações posteriores, no período compreendido entre os dias 7 e 13 de agosto.</w:t>
      </w:r>
    </w:p>
    <w:p w14:paraId="0DD175AF" w14:textId="77777777" w:rsidR="00B542EB" w:rsidRDefault="00B542EB">
      <w:pPr>
        <w:ind w:firstLine="1418"/>
        <w:jc w:val="both"/>
      </w:pPr>
    </w:p>
    <w:p w14:paraId="0A83D460" w14:textId="0DB66708" w:rsidR="00B542EB" w:rsidRDefault="004931F7">
      <w:pPr>
        <w:ind w:firstLine="1418"/>
        <w:jc w:val="both"/>
      </w:pPr>
      <w:r>
        <w:rPr>
          <w:b/>
        </w:rPr>
        <w:t>Art. 2º</w:t>
      </w:r>
      <w:r>
        <w:t xml:space="preserve">  </w:t>
      </w:r>
      <w:r w:rsidR="00C968DB">
        <w:t>A</w:t>
      </w:r>
      <w:r>
        <w:t xml:space="preserve"> Semana Maria da Penha</w:t>
      </w:r>
      <w:r w:rsidR="00C968DB">
        <w:t xml:space="preserve"> terá os seguintes </w:t>
      </w:r>
      <w:r>
        <w:t>objetiv</w:t>
      </w:r>
      <w:r w:rsidR="00C968DB">
        <w:t>os</w:t>
      </w:r>
      <w:r>
        <w:t>:</w:t>
      </w:r>
    </w:p>
    <w:p w14:paraId="3C90A578" w14:textId="77777777" w:rsidR="00B542EB" w:rsidRDefault="00B542EB">
      <w:pPr>
        <w:ind w:firstLine="1418"/>
        <w:jc w:val="both"/>
        <w:rPr>
          <w:color w:val="000000"/>
        </w:rPr>
      </w:pPr>
    </w:p>
    <w:p w14:paraId="794BF946" w14:textId="77777777" w:rsidR="00B542EB" w:rsidRDefault="004931F7">
      <w:pPr>
        <w:pStyle w:val="NormalWeb"/>
        <w:spacing w:beforeAutospacing="0" w:afterAutospacing="0"/>
        <w:ind w:firstLine="1418"/>
        <w:jc w:val="both"/>
      </w:pPr>
      <w:r>
        <w:rPr>
          <w:rStyle w:val="Forte"/>
          <w:b w:val="0"/>
        </w:rPr>
        <w:t>I – possibilitar uma ampla discussão na sociedade sobre a importância e o respeito aos direitos humanos e sobre os direitos das mulheres;</w:t>
      </w:r>
    </w:p>
    <w:p w14:paraId="72A6D8B4" w14:textId="77777777" w:rsidR="00B542EB" w:rsidRDefault="00B542EB">
      <w:pPr>
        <w:pStyle w:val="NormalWeb"/>
        <w:spacing w:beforeAutospacing="0" w:afterAutospacing="0"/>
        <w:ind w:firstLine="1418"/>
        <w:jc w:val="both"/>
        <w:rPr>
          <w:rStyle w:val="Forte"/>
          <w:b w:val="0"/>
        </w:rPr>
      </w:pPr>
    </w:p>
    <w:p w14:paraId="05D46F59" w14:textId="6F93433A" w:rsidR="00B542EB" w:rsidRDefault="004931F7">
      <w:pPr>
        <w:pStyle w:val="NormalWeb"/>
        <w:spacing w:beforeAutospacing="0" w:afterAutospacing="0"/>
        <w:ind w:firstLine="1418"/>
        <w:jc w:val="both"/>
      </w:pPr>
      <w:r>
        <w:rPr>
          <w:rStyle w:val="Forte"/>
          <w:b w:val="0"/>
        </w:rPr>
        <w:t>II – promover a discussão e a reflexão na sociedade sobre a Lei Federal nº 11.340, de 7 de agosto de 2006, conhecida como Lei Maria da Penha;</w:t>
      </w:r>
    </w:p>
    <w:p w14:paraId="41C069D8" w14:textId="7F86F8D5" w:rsidR="00B542EB" w:rsidRDefault="00B542EB">
      <w:pPr>
        <w:pStyle w:val="NormalWeb"/>
        <w:spacing w:beforeAutospacing="0" w:afterAutospacing="0"/>
        <w:ind w:firstLine="1418"/>
        <w:jc w:val="both"/>
        <w:rPr>
          <w:rStyle w:val="Forte"/>
          <w:b w:val="0"/>
        </w:rPr>
      </w:pPr>
    </w:p>
    <w:p w14:paraId="0DA96C5F" w14:textId="32D9D509" w:rsidR="00B542EB" w:rsidRDefault="004931F7">
      <w:pPr>
        <w:pStyle w:val="NormalWeb"/>
        <w:spacing w:beforeAutospacing="0" w:afterAutospacing="0"/>
        <w:ind w:firstLine="1418"/>
        <w:jc w:val="both"/>
        <w:rPr>
          <w:rStyle w:val="Forte"/>
          <w:b w:val="0"/>
        </w:rPr>
      </w:pPr>
      <w:r>
        <w:rPr>
          <w:rStyle w:val="Forte"/>
          <w:b w:val="0"/>
        </w:rPr>
        <w:t>III – incentivar a adoção de estratégias e atividades pedagógicas que favoreçam a prevenção e o enfrentamento da violência contra a mulher e</w:t>
      </w:r>
      <w:r w:rsidR="00A60091">
        <w:rPr>
          <w:rStyle w:val="Forte"/>
          <w:b w:val="0"/>
        </w:rPr>
        <w:t xml:space="preserve"> </w:t>
      </w:r>
      <w:r>
        <w:rPr>
          <w:rStyle w:val="Forte"/>
          <w:b w:val="0"/>
        </w:rPr>
        <w:t>o respeito aos direitos humanos em nossa sociedade;</w:t>
      </w:r>
    </w:p>
    <w:p w14:paraId="37AF3761" w14:textId="69CE85DF" w:rsidR="00B542EB" w:rsidRDefault="00B542EB">
      <w:pPr>
        <w:pStyle w:val="NormalWeb"/>
        <w:spacing w:beforeAutospacing="0" w:afterAutospacing="0"/>
        <w:ind w:firstLine="1418"/>
        <w:jc w:val="both"/>
        <w:rPr>
          <w:rStyle w:val="Forte"/>
          <w:b w:val="0"/>
        </w:rPr>
      </w:pPr>
    </w:p>
    <w:p w14:paraId="57EC46EC" w14:textId="427BA1A2" w:rsidR="00B542EB" w:rsidRDefault="004931F7">
      <w:pPr>
        <w:pStyle w:val="NormalWeb"/>
        <w:spacing w:beforeAutospacing="0" w:afterAutospacing="0"/>
        <w:ind w:firstLine="1418"/>
        <w:jc w:val="both"/>
        <w:rPr>
          <w:rStyle w:val="Forte"/>
          <w:b w:val="0"/>
        </w:rPr>
      </w:pPr>
      <w:r>
        <w:rPr>
          <w:rStyle w:val="Forte"/>
          <w:b w:val="0"/>
        </w:rPr>
        <w:t>IV – orientar e esclarecer quanto à existência e disponibilidade de canais para denúncias de violência contra a mulher em nossa sociedade e da rede de proteção e atendimento à mulher;</w:t>
      </w:r>
    </w:p>
    <w:p w14:paraId="1E69BEE7" w14:textId="1BF4A051" w:rsidR="00B542EB" w:rsidRDefault="00B542EB">
      <w:pPr>
        <w:pStyle w:val="NormalWeb"/>
        <w:spacing w:beforeAutospacing="0" w:afterAutospacing="0"/>
        <w:ind w:firstLine="1418"/>
        <w:jc w:val="both"/>
        <w:rPr>
          <w:rStyle w:val="Forte"/>
          <w:b w:val="0"/>
        </w:rPr>
      </w:pPr>
    </w:p>
    <w:p w14:paraId="59CD5E5C" w14:textId="10FF8406" w:rsidR="00B542EB" w:rsidRDefault="004931F7">
      <w:pPr>
        <w:pStyle w:val="NormalWeb"/>
        <w:spacing w:beforeAutospacing="0" w:afterAutospacing="0"/>
        <w:ind w:firstLine="1418"/>
        <w:jc w:val="both"/>
        <w:rPr>
          <w:rStyle w:val="Forte"/>
          <w:b w:val="0"/>
        </w:rPr>
      </w:pPr>
      <w:r>
        <w:rPr>
          <w:rStyle w:val="Forte"/>
          <w:b w:val="0"/>
        </w:rPr>
        <w:t>V – incentivar a participação da comunidade, especialmente no âmbito escolar, nas discussões sobre as ações e estratégias voltadas à prevenção e ao enfrentamento da violência contra a mulher;</w:t>
      </w:r>
    </w:p>
    <w:p w14:paraId="36A9E356" w14:textId="77777777" w:rsidR="00B542EB" w:rsidRDefault="00B542EB">
      <w:pPr>
        <w:pStyle w:val="NormalWeb"/>
        <w:spacing w:beforeAutospacing="0" w:afterAutospacing="0"/>
        <w:ind w:firstLine="1418"/>
        <w:jc w:val="both"/>
        <w:rPr>
          <w:rStyle w:val="Forte"/>
          <w:b w:val="0"/>
        </w:rPr>
      </w:pPr>
    </w:p>
    <w:p w14:paraId="2E833402" w14:textId="1CB07B38" w:rsidR="00B542EB" w:rsidRDefault="004931F7">
      <w:pPr>
        <w:pStyle w:val="NormalWeb"/>
        <w:spacing w:beforeAutospacing="0" w:afterAutospacing="0"/>
        <w:ind w:firstLine="1418"/>
        <w:jc w:val="both"/>
        <w:rPr>
          <w:rStyle w:val="Forte"/>
          <w:b w:val="0"/>
        </w:rPr>
      </w:pPr>
      <w:r>
        <w:rPr>
          <w:rStyle w:val="Forte"/>
          <w:b w:val="0"/>
        </w:rPr>
        <w:t xml:space="preserve">VI – valorizar e reconhecer práticas pedagógicas, </w:t>
      </w:r>
      <w:bookmarkStart w:id="1" w:name="__DdeLink__3699_809815917"/>
      <w:r>
        <w:rPr>
          <w:rStyle w:val="Forte"/>
          <w:b w:val="0"/>
        </w:rPr>
        <w:t xml:space="preserve">junto </w:t>
      </w:r>
      <w:bookmarkEnd w:id="1"/>
      <w:r>
        <w:rPr>
          <w:rStyle w:val="Forte"/>
          <w:b w:val="0"/>
        </w:rPr>
        <w:t>à área de educação, que colaborem para a prevenção e o enfrentamento da violência contra a mulher e o respeito aos direitos humanos, bem como que valorizem e reconheçam a participação, a capacidade, a luta e o trabalho das mulheres em nossa sociedade;</w:t>
      </w:r>
    </w:p>
    <w:p w14:paraId="7A6EFB6D" w14:textId="77777777" w:rsidR="00B542EB" w:rsidRDefault="00B542EB">
      <w:pPr>
        <w:pStyle w:val="NormalWeb"/>
        <w:spacing w:beforeAutospacing="0" w:afterAutospacing="0"/>
        <w:ind w:firstLine="1418"/>
        <w:jc w:val="both"/>
        <w:rPr>
          <w:rStyle w:val="Forte"/>
          <w:b w:val="0"/>
        </w:rPr>
      </w:pPr>
    </w:p>
    <w:p w14:paraId="0EB0887A" w14:textId="2E620121" w:rsidR="00B542EB" w:rsidRDefault="004931F7">
      <w:pPr>
        <w:pStyle w:val="NormalWeb"/>
        <w:spacing w:beforeAutospacing="0" w:afterAutospacing="0"/>
        <w:ind w:firstLine="1418"/>
        <w:jc w:val="both"/>
        <w:rPr>
          <w:rStyle w:val="Forte"/>
          <w:b w:val="0"/>
        </w:rPr>
      </w:pPr>
      <w:r>
        <w:rPr>
          <w:rStyle w:val="Forte"/>
          <w:b w:val="0"/>
        </w:rPr>
        <w:t>VII – favorecer a articulação e a cooperação entre a escola, a comunidade escolar e a rede de atendimento e proteção à mulher por meio de projetos, mostras pedagógicas, palestras, seminários e formações pedagógicas;</w:t>
      </w:r>
    </w:p>
    <w:p w14:paraId="257057CF" w14:textId="77777777" w:rsidR="00B542EB" w:rsidRDefault="00B542EB">
      <w:pPr>
        <w:pStyle w:val="NormalWeb"/>
        <w:spacing w:beforeAutospacing="0" w:afterAutospacing="0"/>
        <w:ind w:firstLine="1418"/>
        <w:jc w:val="both"/>
        <w:rPr>
          <w:rStyle w:val="Forte"/>
          <w:b w:val="0"/>
        </w:rPr>
      </w:pPr>
    </w:p>
    <w:p w14:paraId="61E56F79" w14:textId="71A81940" w:rsidR="00B542EB" w:rsidRDefault="004931F7">
      <w:pPr>
        <w:pStyle w:val="NormalWeb"/>
        <w:spacing w:beforeAutospacing="0" w:afterAutospacing="0"/>
        <w:ind w:firstLine="1418"/>
        <w:jc w:val="both"/>
      </w:pPr>
      <w:r>
        <w:rPr>
          <w:rStyle w:val="Forte"/>
          <w:b w:val="0"/>
        </w:rPr>
        <w:lastRenderedPageBreak/>
        <w:t>VIII – oportunizar e facilitar iniciativas de entidades públicas e privadas no engajamento à prevenção e combate à violência contra a mulher; e</w:t>
      </w:r>
    </w:p>
    <w:p w14:paraId="39F2558A" w14:textId="58DD9064" w:rsidR="00B542EB" w:rsidRDefault="00B542EB">
      <w:pPr>
        <w:pStyle w:val="NormalWeb"/>
        <w:spacing w:beforeAutospacing="0" w:afterAutospacing="0"/>
        <w:ind w:firstLine="1418"/>
        <w:jc w:val="both"/>
        <w:rPr>
          <w:rStyle w:val="Forte"/>
          <w:b w:val="0"/>
        </w:rPr>
      </w:pPr>
    </w:p>
    <w:p w14:paraId="20C86E25" w14:textId="60C0FFB4" w:rsidR="00B542EB" w:rsidRDefault="004931F7">
      <w:pPr>
        <w:pStyle w:val="NormalWeb"/>
        <w:spacing w:beforeAutospacing="0" w:afterAutospacing="0"/>
        <w:ind w:firstLine="1418"/>
        <w:jc w:val="both"/>
        <w:rPr>
          <w:rStyle w:val="Forte"/>
          <w:b w:val="0"/>
        </w:rPr>
      </w:pPr>
      <w:r>
        <w:rPr>
          <w:rStyle w:val="Forte"/>
          <w:b w:val="0"/>
        </w:rPr>
        <w:t>IX – prevenir e combater todas as formas de violência contra mulher em nossa sociedade.</w:t>
      </w:r>
    </w:p>
    <w:p w14:paraId="44364135" w14:textId="77777777" w:rsidR="00B542EB" w:rsidRDefault="00B542EB">
      <w:pPr>
        <w:ind w:firstLine="1418"/>
        <w:jc w:val="both"/>
      </w:pPr>
    </w:p>
    <w:p w14:paraId="707057D5" w14:textId="77777777" w:rsidR="00B542EB" w:rsidRDefault="004931F7">
      <w:pPr>
        <w:pStyle w:val="NormalWeb"/>
        <w:spacing w:beforeAutospacing="0" w:afterAutospacing="0"/>
        <w:ind w:firstLine="1418"/>
        <w:jc w:val="both"/>
      </w:pPr>
      <w:r>
        <w:rPr>
          <w:b/>
        </w:rPr>
        <w:t xml:space="preserve">Art. 3º </w:t>
      </w:r>
      <w:r>
        <w:t xml:space="preserve"> </w:t>
      </w:r>
      <w:r>
        <w:rPr>
          <w:color w:val="000000"/>
        </w:rPr>
        <w:t xml:space="preserve">Para a consecução dos objetivos desta Lei, poderão ser destinados recursos públicos orçamentários, a critério do Executivo Municipal, para a realização de programas, projetos e atividades relacionadas à Semana Maria da Penha. </w:t>
      </w:r>
      <w:bookmarkStart w:id="2" w:name="_GoBack"/>
      <w:bookmarkEnd w:id="2"/>
    </w:p>
    <w:p w14:paraId="44EACD1C" w14:textId="77777777" w:rsidR="00B542EB" w:rsidRDefault="00B542EB">
      <w:pPr>
        <w:pStyle w:val="NormalWeb"/>
        <w:spacing w:beforeAutospacing="0" w:afterAutospacing="0"/>
        <w:ind w:firstLine="1418"/>
        <w:jc w:val="both"/>
        <w:rPr>
          <w:rStyle w:val="Forte"/>
          <w:b w:val="0"/>
        </w:rPr>
      </w:pPr>
    </w:p>
    <w:p w14:paraId="7ECB8CCD" w14:textId="343D21F9" w:rsidR="00B542EB" w:rsidRDefault="004931F7">
      <w:pPr>
        <w:pStyle w:val="NormalWeb"/>
        <w:spacing w:beforeAutospacing="0" w:afterAutospacing="0"/>
        <w:ind w:firstLine="1418"/>
        <w:jc w:val="both"/>
        <w:rPr>
          <w:rStyle w:val="Forte"/>
          <w:b w:val="0"/>
        </w:rPr>
      </w:pPr>
      <w:r>
        <w:rPr>
          <w:rStyle w:val="Forte"/>
          <w:color w:val="000000"/>
        </w:rPr>
        <w:t>Parágrafo único.</w:t>
      </w:r>
      <w:r>
        <w:rPr>
          <w:rStyle w:val="Forte"/>
          <w:b w:val="0"/>
        </w:rPr>
        <w:t xml:space="preserve">  A Semana Maria da Penha poderá ser realizada mediante colaborações e parcerias com instituições públicas e privadas, universidades e institutos federais de educação, comunidade escolar e entidades da sociedade civil.</w:t>
      </w:r>
      <w:bookmarkStart w:id="3" w:name="artigo_4"/>
      <w:bookmarkEnd w:id="3"/>
    </w:p>
    <w:p w14:paraId="61E5884F" w14:textId="77777777" w:rsidR="00B542EB" w:rsidRDefault="00B542EB">
      <w:pPr>
        <w:pStyle w:val="NormalWeb"/>
        <w:spacing w:beforeAutospacing="0" w:afterAutospacing="0"/>
        <w:jc w:val="both"/>
        <w:rPr>
          <w:rStyle w:val="Forte"/>
          <w:color w:val="000000"/>
        </w:rPr>
      </w:pPr>
    </w:p>
    <w:p w14:paraId="7EC46D4D" w14:textId="284D2054" w:rsidR="00B542EB" w:rsidRDefault="004931F7">
      <w:pPr>
        <w:ind w:firstLine="1418"/>
        <w:jc w:val="both"/>
      </w:pPr>
      <w:r>
        <w:rPr>
          <w:b/>
        </w:rPr>
        <w:t xml:space="preserve">Art. 4º </w:t>
      </w:r>
      <w:r>
        <w:t xml:space="preserve"> Esta Lei entra em vigor na data de sua publicação.</w:t>
      </w:r>
    </w:p>
    <w:p w14:paraId="50A21B88" w14:textId="77777777" w:rsidR="00B542EB" w:rsidRDefault="00B542EB">
      <w:pPr>
        <w:pStyle w:val="NormalWeb"/>
        <w:spacing w:beforeAutospacing="0" w:afterAutospacing="0"/>
      </w:pPr>
    </w:p>
    <w:p w14:paraId="76071448" w14:textId="77777777" w:rsidR="00B542EB" w:rsidRDefault="00B542EB">
      <w:pPr>
        <w:pStyle w:val="NormalWeb"/>
        <w:spacing w:beforeAutospacing="0" w:afterAutospacing="0"/>
      </w:pPr>
    </w:p>
    <w:p w14:paraId="08A2133C" w14:textId="77777777" w:rsidR="00B542EB" w:rsidRDefault="00B542EB">
      <w:pPr>
        <w:ind w:firstLine="1418"/>
        <w:jc w:val="both"/>
      </w:pPr>
    </w:p>
    <w:p w14:paraId="4CC888B0" w14:textId="77777777" w:rsidR="00B542EB" w:rsidRDefault="00B542EB">
      <w:pPr>
        <w:ind w:firstLine="1418"/>
        <w:jc w:val="both"/>
      </w:pPr>
    </w:p>
    <w:p w14:paraId="4430A200" w14:textId="77777777" w:rsidR="00B542EB" w:rsidRDefault="00B542EB">
      <w:pPr>
        <w:ind w:firstLine="1418"/>
        <w:jc w:val="both"/>
      </w:pPr>
    </w:p>
    <w:p w14:paraId="18C3C094" w14:textId="77777777" w:rsidR="00B542EB" w:rsidRDefault="00B542EB">
      <w:pPr>
        <w:ind w:firstLine="1418"/>
        <w:jc w:val="both"/>
      </w:pPr>
    </w:p>
    <w:p w14:paraId="28BFBACB" w14:textId="77777777" w:rsidR="00B542EB" w:rsidRDefault="00B542EB">
      <w:pPr>
        <w:ind w:firstLine="1418"/>
        <w:jc w:val="both"/>
      </w:pPr>
    </w:p>
    <w:p w14:paraId="5E6DCD18" w14:textId="77777777" w:rsidR="00B542EB" w:rsidRDefault="00B542EB">
      <w:pPr>
        <w:ind w:firstLine="1418"/>
        <w:jc w:val="both"/>
      </w:pPr>
    </w:p>
    <w:p w14:paraId="3561F945" w14:textId="77777777" w:rsidR="00B542EB" w:rsidRDefault="00B542EB">
      <w:pPr>
        <w:ind w:firstLine="1418"/>
        <w:jc w:val="both"/>
      </w:pPr>
    </w:p>
    <w:p w14:paraId="0AA4A6F5" w14:textId="77777777" w:rsidR="00B542EB" w:rsidRDefault="00B542EB">
      <w:pPr>
        <w:ind w:firstLine="1418"/>
        <w:jc w:val="both"/>
      </w:pPr>
    </w:p>
    <w:p w14:paraId="69A5C524" w14:textId="77777777" w:rsidR="00B542EB" w:rsidRDefault="00B542EB">
      <w:pPr>
        <w:ind w:firstLine="1418"/>
        <w:jc w:val="both"/>
      </w:pPr>
    </w:p>
    <w:p w14:paraId="1788E281" w14:textId="77777777" w:rsidR="00B542EB" w:rsidRDefault="00B542EB">
      <w:pPr>
        <w:ind w:firstLine="1418"/>
        <w:jc w:val="both"/>
      </w:pPr>
    </w:p>
    <w:p w14:paraId="79661BF8" w14:textId="77777777" w:rsidR="00B542EB" w:rsidRDefault="00B542EB">
      <w:pPr>
        <w:ind w:firstLine="1418"/>
        <w:jc w:val="both"/>
      </w:pPr>
    </w:p>
    <w:p w14:paraId="5D4BE045" w14:textId="77777777" w:rsidR="00B542EB" w:rsidRDefault="00B542EB">
      <w:pPr>
        <w:ind w:firstLine="1418"/>
        <w:jc w:val="both"/>
      </w:pPr>
    </w:p>
    <w:p w14:paraId="42E7958D" w14:textId="77777777" w:rsidR="00B542EB" w:rsidRDefault="00B542EB">
      <w:pPr>
        <w:ind w:firstLine="1418"/>
        <w:jc w:val="both"/>
      </w:pPr>
    </w:p>
    <w:p w14:paraId="49611DEF" w14:textId="77777777" w:rsidR="00B542EB" w:rsidRDefault="00B542EB">
      <w:pPr>
        <w:ind w:firstLine="1418"/>
        <w:jc w:val="both"/>
      </w:pPr>
    </w:p>
    <w:p w14:paraId="2DC64041" w14:textId="77777777" w:rsidR="00B542EB" w:rsidRDefault="00B542EB">
      <w:pPr>
        <w:ind w:firstLine="1418"/>
        <w:jc w:val="both"/>
      </w:pPr>
    </w:p>
    <w:p w14:paraId="299BBCB4" w14:textId="77777777" w:rsidR="00B542EB" w:rsidRDefault="00B542EB">
      <w:pPr>
        <w:ind w:firstLine="1418"/>
        <w:jc w:val="both"/>
      </w:pPr>
    </w:p>
    <w:p w14:paraId="56A31CFB" w14:textId="77777777" w:rsidR="00B542EB" w:rsidRDefault="00B542EB">
      <w:pPr>
        <w:ind w:firstLine="1418"/>
        <w:jc w:val="both"/>
      </w:pPr>
    </w:p>
    <w:p w14:paraId="4A9BAFFC" w14:textId="77777777" w:rsidR="00B542EB" w:rsidRDefault="00B542EB">
      <w:pPr>
        <w:ind w:firstLine="1418"/>
        <w:jc w:val="both"/>
      </w:pPr>
    </w:p>
    <w:p w14:paraId="51BB387A" w14:textId="77777777" w:rsidR="00B542EB" w:rsidRDefault="00B542EB">
      <w:pPr>
        <w:ind w:firstLine="1418"/>
        <w:jc w:val="both"/>
      </w:pPr>
    </w:p>
    <w:p w14:paraId="167289AC" w14:textId="77777777" w:rsidR="00B542EB" w:rsidRDefault="00B542EB">
      <w:pPr>
        <w:ind w:firstLine="1418"/>
        <w:jc w:val="both"/>
      </w:pPr>
    </w:p>
    <w:p w14:paraId="43184DCC" w14:textId="77777777" w:rsidR="00B542EB" w:rsidRDefault="00B542EB">
      <w:pPr>
        <w:ind w:firstLine="1418"/>
        <w:jc w:val="both"/>
      </w:pPr>
    </w:p>
    <w:p w14:paraId="166D5B6F" w14:textId="77777777" w:rsidR="00B542EB" w:rsidRDefault="00B542EB">
      <w:pPr>
        <w:ind w:firstLine="1418"/>
        <w:jc w:val="both"/>
      </w:pPr>
    </w:p>
    <w:p w14:paraId="4C13A0C4" w14:textId="77777777" w:rsidR="00B542EB" w:rsidRDefault="00B542EB">
      <w:pPr>
        <w:ind w:firstLine="1418"/>
        <w:jc w:val="both"/>
      </w:pPr>
    </w:p>
    <w:p w14:paraId="280B57D8" w14:textId="77777777" w:rsidR="00B542EB" w:rsidRDefault="00B542EB">
      <w:pPr>
        <w:ind w:firstLine="1418"/>
        <w:jc w:val="both"/>
      </w:pPr>
    </w:p>
    <w:p w14:paraId="5635CEBC" w14:textId="77777777" w:rsidR="00B542EB" w:rsidRDefault="00B542EB">
      <w:pPr>
        <w:ind w:firstLine="1418"/>
        <w:jc w:val="both"/>
      </w:pPr>
    </w:p>
    <w:p w14:paraId="6948F742" w14:textId="77777777" w:rsidR="00B542EB" w:rsidRDefault="00B542EB">
      <w:pPr>
        <w:ind w:firstLine="1418"/>
        <w:jc w:val="both"/>
      </w:pPr>
    </w:p>
    <w:p w14:paraId="2F428D92" w14:textId="77777777" w:rsidR="00B542EB" w:rsidRDefault="00B542EB">
      <w:pPr>
        <w:ind w:firstLine="1418"/>
        <w:jc w:val="both"/>
      </w:pPr>
    </w:p>
    <w:p w14:paraId="273DF7C7" w14:textId="77777777" w:rsidR="00B542EB" w:rsidRDefault="004931F7">
      <w:pPr>
        <w:pStyle w:val="Default"/>
        <w:jc w:val="both"/>
      </w:pPr>
      <w:r>
        <w:rPr>
          <w:bCs/>
          <w:sz w:val="20"/>
          <w:szCs w:val="20"/>
        </w:rPr>
        <w:t>/DBF</w:t>
      </w:r>
    </w:p>
    <w:sectPr w:rsidR="00B542EB">
      <w:headerReference w:type="default" r:id="rId7"/>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0271B2" w14:textId="77777777" w:rsidR="004931F7" w:rsidRDefault="004931F7">
      <w:r>
        <w:separator/>
      </w:r>
    </w:p>
  </w:endnote>
  <w:endnote w:type="continuationSeparator" w:id="0">
    <w:p w14:paraId="5B3E506F" w14:textId="77777777" w:rsidR="004931F7" w:rsidRDefault="00493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E25B7B" w14:textId="77777777" w:rsidR="004931F7" w:rsidRDefault="004931F7"/>
  </w:footnote>
  <w:footnote w:type="continuationSeparator" w:id="0">
    <w:p w14:paraId="6E92C9D4" w14:textId="77777777" w:rsidR="004931F7" w:rsidRDefault="004931F7">
      <w:r>
        <w:continuationSeparator/>
      </w:r>
    </w:p>
  </w:footnote>
  <w:footnote w:id="1">
    <w:p w14:paraId="523320A8" w14:textId="02FF8424" w:rsidR="00B542EB" w:rsidRDefault="004931F7">
      <w:pPr>
        <w:pStyle w:val="Textodenotaderodap"/>
        <w:ind w:left="142" w:hanging="142"/>
      </w:pPr>
      <w:r>
        <w:rPr>
          <w:rStyle w:val="Caracteresdenotaderodap"/>
        </w:rPr>
        <w:footnoteRef/>
      </w:r>
      <w:r>
        <w:tab/>
        <w:t xml:space="preserve"> Disponível em: &lt;https://institutoressurgir.org/wp-content/uploads/2018/07/F1-Enfrentamento-a-violencia- domestica-e-familiar-contra-a-mulher-compactado.pdf&gt;. Acesso em 22 fev 2021. </w:t>
      </w:r>
    </w:p>
  </w:footnote>
  <w:footnote w:id="2">
    <w:p w14:paraId="0E78A680" w14:textId="39801DAF" w:rsidR="00B542EB" w:rsidRDefault="004931F7">
      <w:pPr>
        <w:pStyle w:val="Textodenotaderodap"/>
        <w:ind w:left="142" w:hanging="142"/>
      </w:pPr>
      <w:r>
        <w:rPr>
          <w:rStyle w:val="Caracteresdenotaderodap"/>
        </w:rPr>
        <w:footnoteRef/>
      </w:r>
      <w:r>
        <w:tab/>
        <w:t xml:space="preserve"> Disponível em: &lt;http://diariogaucho.clicrbs.com.br/rs/policia/noticia/2020/10/rs-e-o-quarto-estado-em-numero-de-vitimas-de-feminicidio-no-pais-14233380.html&gt;. Acesso em 22 fev 2021.</w:t>
      </w:r>
    </w:p>
  </w:footnote>
  <w:footnote w:id="3">
    <w:p w14:paraId="45982B55" w14:textId="1796C926" w:rsidR="00B542EB" w:rsidRDefault="004931F7" w:rsidP="00B46DA9">
      <w:pPr>
        <w:pStyle w:val="Textodenotaderodap"/>
        <w:ind w:left="142" w:hanging="142"/>
      </w:pPr>
      <w:r>
        <w:rPr>
          <w:rStyle w:val="Caracteresdenotaderodap"/>
        </w:rPr>
        <w:footnoteRef/>
      </w:r>
      <w:r>
        <w:tab/>
        <w:t xml:space="preserve"> Disponível em: &lt;https://ssp.rs.gov.br/indicadores-da-violencia-contra-a-mulher&gt;. Acesso em 22 fev 2021.</w:t>
      </w:r>
    </w:p>
    <w:p w14:paraId="0EAF76DF" w14:textId="77777777" w:rsidR="00B46DA9" w:rsidRDefault="00B46DA9">
      <w:pPr>
        <w:pStyle w:val="Textodenotaderodap"/>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033ED" w14:textId="77777777" w:rsidR="00B542EB" w:rsidRDefault="004931F7">
    <w:pPr>
      <w:pStyle w:val="Cabealho"/>
      <w:jc w:val="right"/>
      <w:rPr>
        <w:b/>
        <w:bCs/>
      </w:rPr>
    </w:pPr>
    <w:r>
      <w:rPr>
        <w:b/>
        <w:bCs/>
        <w:noProof/>
      </w:rPr>
      <mc:AlternateContent>
        <mc:Choice Requires="wps">
          <w:drawing>
            <wp:anchor distT="0" distB="0" distL="0" distR="0" simplePos="0" relativeHeight="4" behindDoc="1" locked="0" layoutInCell="1" allowOverlap="1" wp14:anchorId="77413AF1" wp14:editId="1C7F141B">
              <wp:simplePos x="0" y="0"/>
              <wp:positionH relativeFrom="column">
                <wp:posOffset>4653280</wp:posOffset>
              </wp:positionH>
              <wp:positionV relativeFrom="paragraph">
                <wp:posOffset>133350</wp:posOffset>
              </wp:positionV>
              <wp:extent cx="1300480" cy="252095"/>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299960" cy="2516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3pt;height:19.75pt" wp14:anchorId="7172108F">
              <w10:wrap type="none"/>
              <v:fill o:detectmouseclick="t" on="false"/>
              <v:stroke color="black" weight="12600" joinstyle="miter" endcap="flat"/>
            </v:rect>
          </w:pict>
        </mc:Fallback>
      </mc:AlternateContent>
    </w:r>
  </w:p>
  <w:p w14:paraId="45F4D607" w14:textId="77777777" w:rsidR="00B542EB" w:rsidRDefault="004931F7">
    <w:pPr>
      <w:pStyle w:val="Cabealho"/>
      <w:jc w:val="right"/>
    </w:pPr>
    <w:r>
      <w:rPr>
        <w:b/>
        <w:bCs/>
      </w:rPr>
      <w:t>CMPA – Fl. 0</w:t>
    </w:r>
    <w:r>
      <w:rPr>
        <w:b/>
        <w:bCs/>
      </w:rPr>
      <w:fldChar w:fldCharType="begin"/>
    </w:r>
    <w:r>
      <w:rPr>
        <w:b/>
        <w:bCs/>
      </w:rPr>
      <w:instrText>PAGE</w:instrText>
    </w:r>
    <w:r>
      <w:rPr>
        <w:b/>
        <w:bCs/>
      </w:rPr>
      <w:fldChar w:fldCharType="separate"/>
    </w:r>
    <w:r w:rsidR="008923E8">
      <w:rPr>
        <w:b/>
        <w:bCs/>
        <w:noProof/>
      </w:rPr>
      <w:t>4</w:t>
    </w:r>
    <w:r>
      <w:rPr>
        <w:b/>
        <w:bCs/>
      </w:rPr>
      <w:fldChar w:fldCharType="end"/>
    </w:r>
    <w:r>
      <w:rPr>
        <w:b/>
        <w:bCs/>
      </w:rPr>
      <w:t>|__</w:t>
    </w:r>
  </w:p>
  <w:p w14:paraId="5CC39698" w14:textId="77777777" w:rsidR="00B542EB" w:rsidRDefault="00B542EB">
    <w:pPr>
      <w:pStyle w:val="Cabealho"/>
      <w:jc w:val="right"/>
      <w:rPr>
        <w:b/>
        <w:bCs/>
      </w:rPr>
    </w:pPr>
  </w:p>
  <w:p w14:paraId="56752D11" w14:textId="77777777" w:rsidR="00B542EB" w:rsidRDefault="004931F7">
    <w:pPr>
      <w:pStyle w:val="Cabealho"/>
      <w:jc w:val="right"/>
      <w:rPr>
        <w:b/>
        <w:bCs/>
      </w:rPr>
    </w:pPr>
    <w:r>
      <w:rPr>
        <w:b/>
        <w:bCs/>
      </w:rPr>
      <w:t>PROC. Nº   0144/21</w:t>
    </w:r>
  </w:p>
  <w:p w14:paraId="684EDBEF" w14:textId="77777777" w:rsidR="00B542EB" w:rsidRDefault="004931F7">
    <w:pPr>
      <w:pStyle w:val="Cabealho"/>
      <w:jc w:val="right"/>
      <w:rPr>
        <w:b/>
        <w:bCs/>
      </w:rPr>
    </w:pPr>
    <w:r>
      <w:rPr>
        <w:b/>
        <w:bCs/>
      </w:rPr>
      <w:t>PLL     Nº     040/21</w:t>
    </w:r>
  </w:p>
  <w:p w14:paraId="34585C35" w14:textId="77777777" w:rsidR="00B542EB" w:rsidRDefault="00B542EB">
    <w:pPr>
      <w:pStyle w:val="Cabealho"/>
      <w:jc w:val="right"/>
      <w:rPr>
        <w:b/>
        <w:bCs/>
      </w:rPr>
    </w:pPr>
  </w:p>
  <w:p w14:paraId="3CD624D0" w14:textId="77777777" w:rsidR="00B542EB" w:rsidRDefault="00B542EB">
    <w:pPr>
      <w:pStyle w:val="Cabealho"/>
      <w:jc w:val="right"/>
      <w:rPr>
        <w:b/>
        <w:bCs/>
      </w:rPr>
    </w:pPr>
  </w:p>
  <w:p w14:paraId="7E4F04F1" w14:textId="77777777" w:rsidR="00B542EB" w:rsidRDefault="00B542EB">
    <w:pPr>
      <w:pStyle w:val="Cabealho"/>
      <w:jc w:val="right"/>
      <w:rPr>
        <w:b/>
        <w:bCs/>
      </w:rPr>
    </w:pPr>
  </w:p>
  <w:p w14:paraId="387D9966" w14:textId="77777777" w:rsidR="00B542EB" w:rsidRDefault="00B542EB">
    <w:pPr>
      <w:pStyle w:val="Cabealho"/>
      <w:jc w:val="right"/>
      <w:rPr>
        <w:b/>
        <w:b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EB"/>
    <w:rsid w:val="004931F7"/>
    <w:rsid w:val="00644E86"/>
    <w:rsid w:val="008923E8"/>
    <w:rsid w:val="008E7A25"/>
    <w:rsid w:val="00A248FD"/>
    <w:rsid w:val="00A60091"/>
    <w:rsid w:val="00B46DA9"/>
    <w:rsid w:val="00B542EB"/>
    <w:rsid w:val="00C01B55"/>
    <w:rsid w:val="00C968DB"/>
    <w:rsid w:val="00CD3DAE"/>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40EFD"/>
  <w15:docId w15:val="{46A63639-A7B3-445A-ABDD-274CFDE20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semiHidden/>
    <w:rPr>
      <w:color w:val="0000FF"/>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styleId="Refdecomentrio">
    <w:name w:val="annotation reference"/>
    <w:basedOn w:val="Fontepargpadro"/>
    <w:uiPriority w:val="99"/>
    <w:semiHidden/>
    <w:unhideWhenUsed/>
    <w:qFormat/>
    <w:rsid w:val="00D15E37"/>
    <w:rPr>
      <w:sz w:val="16"/>
      <w:szCs w:val="16"/>
    </w:rPr>
  </w:style>
  <w:style w:type="character" w:customStyle="1" w:styleId="TextodecomentrioChar">
    <w:name w:val="Texto de comentário Char"/>
    <w:basedOn w:val="Fontepargpadro"/>
    <w:link w:val="Textodecomentrio"/>
    <w:uiPriority w:val="99"/>
    <w:semiHidden/>
    <w:qFormat/>
    <w:rsid w:val="00D15E37"/>
  </w:style>
  <w:style w:type="character" w:customStyle="1" w:styleId="AssuntodocomentrioChar">
    <w:name w:val="Assunto do comentário Char"/>
    <w:basedOn w:val="TextodecomentrioChar"/>
    <w:link w:val="Assuntodocomentrio"/>
    <w:uiPriority w:val="99"/>
    <w:semiHidden/>
    <w:qFormat/>
    <w:rsid w:val="00D15E37"/>
    <w:rPr>
      <w:b/>
      <w:bCs/>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customStyle="1" w:styleId="ncoradanotadefim">
    <w:name w:val="Âncora da nota de fim"/>
    <w:rPr>
      <w:vertAlign w:val="superscript"/>
    </w:rPr>
  </w:style>
  <w:style w:type="character" w:customStyle="1" w:styleId="Caracteresdenotadefim">
    <w:name w:val="Caracteres de nota de fim"/>
    <w:qFormat/>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overflowPunct w:val="0"/>
      <w:jc w:val="center"/>
      <w:textAlignment w:val="baseline"/>
    </w:pPr>
    <w:rPr>
      <w:rFonts w:ascii="Verdana" w:hAnsi="Verdana"/>
      <w:b/>
      <w:bCs/>
      <w:color w:val="0000FF"/>
      <w:szCs w:val="20"/>
    </w:rPr>
  </w:style>
  <w:style w:type="paragraph" w:styleId="Recuodecorpodetexto">
    <w:name w:val="Body Text Indent"/>
    <w:basedOn w:val="Normal"/>
    <w:semiHidden/>
    <w:pPr>
      <w:overflowPunct w:val="0"/>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D15E37"/>
    <w:rPr>
      <w:sz w:val="20"/>
      <w:szCs w:val="20"/>
    </w:rPr>
  </w:style>
  <w:style w:type="paragraph" w:styleId="Assuntodocomentrio">
    <w:name w:val="annotation subject"/>
    <w:basedOn w:val="Textodecomentrio"/>
    <w:next w:val="Textodecomentrio"/>
    <w:link w:val="AssuntodocomentrioChar"/>
    <w:uiPriority w:val="99"/>
    <w:semiHidden/>
    <w:unhideWhenUsed/>
    <w:qFormat/>
    <w:rsid w:val="00D15E37"/>
    <w:rPr>
      <w:b/>
      <w:bCs/>
    </w:rPr>
  </w:style>
  <w:style w:type="paragraph" w:styleId="Reviso">
    <w:name w:val="Revision"/>
    <w:uiPriority w:val="99"/>
    <w:semiHidden/>
    <w:qFormat/>
    <w:rsid w:val="0038119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5CE5D-FB3E-46F7-8E7A-60647DC9C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Pages>
  <Words>817</Words>
  <Characters>4414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7</cp:revision>
  <cp:lastPrinted>2019-04-15T12:14:00Z</cp:lastPrinted>
  <dcterms:created xsi:type="dcterms:W3CDTF">2021-02-25T18:42:00Z</dcterms:created>
  <dcterms:modified xsi:type="dcterms:W3CDTF">2021-04-20T17:07:00Z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