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87D72" w14:textId="77777777" w:rsidR="00E6109F" w:rsidRDefault="00A4587C">
      <w:pPr>
        <w:jc w:val="center"/>
      </w:pPr>
      <w:r>
        <w:t>EXPOSIÇÃO DE MOTIVOS</w:t>
      </w:r>
    </w:p>
    <w:p w14:paraId="14317088" w14:textId="77777777" w:rsidR="00E6109F" w:rsidRDefault="00E6109F">
      <w:pPr>
        <w:jc w:val="center"/>
        <w:rPr>
          <w:bCs/>
          <w:color w:val="000000"/>
        </w:rPr>
      </w:pPr>
    </w:p>
    <w:p w14:paraId="47B6DD62" w14:textId="77777777" w:rsidR="00E6109F" w:rsidRDefault="00E6109F">
      <w:pPr>
        <w:jc w:val="center"/>
        <w:rPr>
          <w:bCs/>
          <w:color w:val="000000"/>
        </w:rPr>
      </w:pPr>
    </w:p>
    <w:p w14:paraId="4D57D97C" w14:textId="71DC0AEA" w:rsidR="00E6109F" w:rsidRDefault="00A4587C">
      <w:pPr>
        <w:ind w:firstLine="1418"/>
        <w:jc w:val="both"/>
        <w:rPr>
          <w:rFonts w:eastAsia="Calibri"/>
          <w:lang w:eastAsia="en-US"/>
        </w:rPr>
      </w:pPr>
      <w:r>
        <w:rPr>
          <w:rFonts w:eastAsia="Calibri"/>
          <w:lang w:eastAsia="en-US"/>
        </w:rPr>
        <w:t xml:space="preserve">A presente </w:t>
      </w:r>
      <w:r w:rsidR="00583F5C">
        <w:rPr>
          <w:rFonts w:eastAsia="Calibri"/>
          <w:lang w:eastAsia="en-US"/>
        </w:rPr>
        <w:t>Proposição</w:t>
      </w:r>
      <w:r>
        <w:rPr>
          <w:rFonts w:eastAsia="Calibri"/>
          <w:lang w:eastAsia="en-US"/>
        </w:rPr>
        <w:t xml:space="preserve"> visa a reconhecer a essencialidade e a importância </w:t>
      </w:r>
      <w:r w:rsidR="00583F5C">
        <w:rPr>
          <w:rFonts w:eastAsia="Calibri"/>
          <w:lang w:eastAsia="en-US"/>
        </w:rPr>
        <w:t>da</w:t>
      </w:r>
      <w:r>
        <w:rPr>
          <w:rFonts w:eastAsia="Calibri"/>
          <w:lang w:eastAsia="en-US"/>
        </w:rPr>
        <w:t xml:space="preserve"> prática da atividade física</w:t>
      </w:r>
      <w:r w:rsidR="00EF1A5F">
        <w:rPr>
          <w:rFonts w:eastAsia="Calibri"/>
          <w:lang w:eastAsia="en-US"/>
        </w:rPr>
        <w:t xml:space="preserve"> e do exercício físico</w:t>
      </w:r>
      <w:r>
        <w:rPr>
          <w:rFonts w:eastAsia="Calibri"/>
          <w:lang w:eastAsia="en-US"/>
        </w:rPr>
        <w:t>, mesmo que de forma independente.</w:t>
      </w:r>
    </w:p>
    <w:p w14:paraId="4FC9E02D" w14:textId="77777777" w:rsidR="00827B4F" w:rsidRDefault="00827B4F">
      <w:pPr>
        <w:ind w:firstLine="1418"/>
        <w:jc w:val="both"/>
        <w:rPr>
          <w:rFonts w:eastAsia="Calibri"/>
          <w:lang w:eastAsia="en-US"/>
        </w:rPr>
      </w:pPr>
    </w:p>
    <w:p w14:paraId="3E3F3E91" w14:textId="6B11E8FD" w:rsidR="00E6109F" w:rsidRDefault="00A4587C">
      <w:pPr>
        <w:ind w:firstLine="1418"/>
        <w:jc w:val="both"/>
        <w:rPr>
          <w:rFonts w:eastAsia="Calibri"/>
          <w:lang w:eastAsia="en-US"/>
        </w:rPr>
      </w:pPr>
      <w:r>
        <w:rPr>
          <w:rFonts w:eastAsia="Calibri"/>
          <w:lang w:eastAsia="en-US"/>
        </w:rPr>
        <w:t>Isso porque se trata de elemento basilar da saúde do ser humano, constituindo importante forma de prevenção e combate às comorbidades relacionadas ao novo Coronavírus (Covid-19), bem como o fato de que o bom condicionamento físico está diretamente associado à melhor ativação do sistema imunológico, constituindo forma de prevenção ao contágio.</w:t>
      </w:r>
    </w:p>
    <w:p w14:paraId="0EA9EC93" w14:textId="77777777" w:rsidR="00827B4F" w:rsidRDefault="00827B4F">
      <w:pPr>
        <w:ind w:firstLine="1418"/>
        <w:jc w:val="both"/>
        <w:rPr>
          <w:rFonts w:eastAsia="Calibri"/>
          <w:lang w:eastAsia="en-US"/>
        </w:rPr>
      </w:pPr>
    </w:p>
    <w:p w14:paraId="1B501652" w14:textId="69CC1513" w:rsidR="00E6109F" w:rsidRDefault="00A4587C">
      <w:pPr>
        <w:ind w:firstLine="1418"/>
        <w:jc w:val="both"/>
        <w:rPr>
          <w:rFonts w:eastAsia="Calibri"/>
          <w:lang w:eastAsia="en-US"/>
        </w:rPr>
      </w:pPr>
      <w:r>
        <w:rPr>
          <w:rFonts w:eastAsia="Calibri"/>
          <w:lang w:eastAsia="en-US"/>
        </w:rPr>
        <w:t>Nesse sentido, a Organização Mundial da Saúde (OMS) estimula a prática periódica de atividades e exercícios físicos, desde que respeitadas as recomendações sanitárias de higiene e convívio social impostas pelas autoridades.</w:t>
      </w:r>
    </w:p>
    <w:p w14:paraId="27E58F28" w14:textId="77777777" w:rsidR="00827B4F" w:rsidRDefault="00827B4F">
      <w:pPr>
        <w:ind w:firstLine="1418"/>
        <w:jc w:val="both"/>
        <w:rPr>
          <w:rFonts w:eastAsia="Calibri"/>
          <w:lang w:eastAsia="en-US"/>
        </w:rPr>
      </w:pPr>
    </w:p>
    <w:p w14:paraId="6A7512DD" w14:textId="2F116EA6" w:rsidR="00E6109F" w:rsidRDefault="00A4587C">
      <w:pPr>
        <w:ind w:firstLine="1418"/>
        <w:jc w:val="both"/>
      </w:pPr>
      <w:r>
        <w:rPr>
          <w:rFonts w:eastAsia="Calibri"/>
          <w:lang w:eastAsia="en-US"/>
        </w:rPr>
        <w:t xml:space="preserve">Além disso, a saúde é garantida como direito social pelo art. 6º da Constituição Federal de 1988, sendo defendida também pela Lei Federal nº 8.080, de 19 de setembro de 1990, que “dispõe sobre as condições para a promoção, proteção e recuperação da saúde, a organização e o funcionamento dos serviços correspondentes e dá outras providências”. </w:t>
      </w:r>
    </w:p>
    <w:p w14:paraId="2CB1BD83" w14:textId="77777777" w:rsidR="00827B4F" w:rsidRDefault="00827B4F">
      <w:pPr>
        <w:ind w:firstLine="1418"/>
        <w:jc w:val="both"/>
        <w:rPr>
          <w:rFonts w:eastAsia="Calibri"/>
          <w:lang w:eastAsia="en-US"/>
        </w:rPr>
      </w:pPr>
    </w:p>
    <w:p w14:paraId="458F54D3" w14:textId="608AD7B2" w:rsidR="00E6109F" w:rsidRDefault="00A4587C">
      <w:pPr>
        <w:ind w:firstLine="1418"/>
        <w:jc w:val="both"/>
      </w:pPr>
      <w:r>
        <w:rPr>
          <w:rFonts w:eastAsia="Calibri"/>
          <w:lang w:eastAsia="en-US"/>
        </w:rPr>
        <w:t>Desse modo, cabe ao Estado prover as condições indispensáveis para assegurar o pleno exercício do direito à saúde por meio de políticas econômicas e sociais que visem à redução de riscos de doenças, motivo pelo qual entendemos que deve ser assegurado o caráter essencial da prática de atividades e exercícios físicos, mesmo que em meio a cenários de pandemia.</w:t>
      </w:r>
    </w:p>
    <w:p w14:paraId="39C0051C" w14:textId="77777777" w:rsidR="00827B4F" w:rsidRDefault="00827B4F">
      <w:pPr>
        <w:ind w:firstLine="1418"/>
        <w:jc w:val="both"/>
        <w:rPr>
          <w:rFonts w:eastAsia="Calibri"/>
          <w:lang w:eastAsia="en-US"/>
        </w:rPr>
      </w:pPr>
    </w:p>
    <w:p w14:paraId="2690EC82" w14:textId="0D6797F2" w:rsidR="00E6109F" w:rsidRDefault="00A4587C">
      <w:pPr>
        <w:ind w:firstLine="1418"/>
        <w:jc w:val="both"/>
        <w:rPr>
          <w:rFonts w:eastAsia="Calibri"/>
          <w:lang w:eastAsia="en-US"/>
        </w:rPr>
      </w:pPr>
      <w:r>
        <w:rPr>
          <w:rFonts w:eastAsia="Calibri"/>
          <w:lang w:eastAsia="en-US"/>
        </w:rPr>
        <w:t>Peço, portanto, o apoio dos demais pares desta Casa Legislativa para aprovação deste Projeto de Lei.</w:t>
      </w:r>
    </w:p>
    <w:p w14:paraId="496C035D" w14:textId="77777777" w:rsidR="00827B4F" w:rsidRDefault="00827B4F">
      <w:pPr>
        <w:ind w:firstLine="1418"/>
        <w:jc w:val="both"/>
        <w:rPr>
          <w:rFonts w:eastAsia="Calibri"/>
          <w:lang w:eastAsia="en-US"/>
        </w:rPr>
      </w:pPr>
    </w:p>
    <w:p w14:paraId="20CDFEA3" w14:textId="77777777" w:rsidR="00E6109F" w:rsidRDefault="00A4587C">
      <w:pPr>
        <w:ind w:firstLine="1418"/>
        <w:jc w:val="both"/>
        <w:rPr>
          <w:rFonts w:eastAsia="Calibri"/>
          <w:lang w:eastAsia="en-US"/>
        </w:rPr>
      </w:pPr>
      <w:r>
        <w:rPr>
          <w:rFonts w:eastAsia="Calibri"/>
          <w:lang w:eastAsia="en-US"/>
        </w:rPr>
        <w:t>Sala das Sessões, 22 de fevereiro de 2021.</w:t>
      </w:r>
    </w:p>
    <w:p w14:paraId="19AE6AAA" w14:textId="77777777" w:rsidR="00E6109F" w:rsidRDefault="00E6109F">
      <w:pPr>
        <w:ind w:firstLine="1418"/>
        <w:jc w:val="both"/>
        <w:rPr>
          <w:rFonts w:eastAsia="Calibri"/>
          <w:lang w:eastAsia="en-US"/>
        </w:rPr>
      </w:pPr>
    </w:p>
    <w:p w14:paraId="14F7912C" w14:textId="77777777" w:rsidR="00E6109F" w:rsidRDefault="00E6109F">
      <w:pPr>
        <w:jc w:val="center"/>
        <w:rPr>
          <w:rFonts w:eastAsia="Calibri"/>
          <w:lang w:eastAsia="en-US"/>
        </w:rPr>
      </w:pPr>
    </w:p>
    <w:p w14:paraId="1690D7B2" w14:textId="77777777" w:rsidR="00827B4F" w:rsidRDefault="00827B4F">
      <w:pPr>
        <w:jc w:val="center"/>
        <w:rPr>
          <w:rFonts w:eastAsia="Calibri"/>
          <w:lang w:eastAsia="en-US"/>
        </w:rPr>
      </w:pPr>
    </w:p>
    <w:p w14:paraId="4DAF76F1" w14:textId="77777777" w:rsidR="00827B4F" w:rsidRDefault="00827B4F">
      <w:pPr>
        <w:jc w:val="center"/>
        <w:rPr>
          <w:rFonts w:eastAsia="Calibri"/>
          <w:lang w:eastAsia="en-US"/>
        </w:rPr>
      </w:pPr>
    </w:p>
    <w:p w14:paraId="7888FAC8" w14:textId="77777777" w:rsidR="00E6109F" w:rsidRDefault="00E6109F">
      <w:pPr>
        <w:jc w:val="center"/>
        <w:rPr>
          <w:rFonts w:eastAsia="Calibri"/>
          <w:lang w:eastAsia="en-US"/>
        </w:rPr>
      </w:pPr>
    </w:p>
    <w:p w14:paraId="3A09B488" w14:textId="77777777" w:rsidR="00E6109F" w:rsidRDefault="00E6109F">
      <w:pPr>
        <w:jc w:val="center"/>
        <w:rPr>
          <w:rFonts w:eastAsia="Calibri"/>
          <w:lang w:eastAsia="en-US"/>
        </w:rPr>
      </w:pPr>
    </w:p>
    <w:p w14:paraId="215F9236" w14:textId="77777777" w:rsidR="00E6109F" w:rsidRDefault="00A4587C">
      <w:pPr>
        <w:jc w:val="center"/>
        <w:rPr>
          <w:sz w:val="26"/>
          <w:szCs w:val="26"/>
        </w:rPr>
      </w:pPr>
      <w:r>
        <w:rPr>
          <w:rFonts w:eastAsia="Calibri"/>
          <w:lang w:eastAsia="en-US"/>
        </w:rPr>
        <w:t>VEREADOR JOSÉ FREITAS</w:t>
      </w:r>
      <w:r>
        <w:br w:type="page"/>
      </w:r>
    </w:p>
    <w:p w14:paraId="6A78DC0F" w14:textId="77777777" w:rsidR="00E6109F" w:rsidRDefault="00A4587C">
      <w:pPr>
        <w:jc w:val="center"/>
        <w:rPr>
          <w:b/>
          <w:bCs/>
        </w:rPr>
      </w:pPr>
      <w:r>
        <w:rPr>
          <w:b/>
          <w:bCs/>
        </w:rPr>
        <w:lastRenderedPageBreak/>
        <w:t>PROJETO DE LEI</w:t>
      </w:r>
    </w:p>
    <w:p w14:paraId="5C081F3F" w14:textId="77777777" w:rsidR="00E1020E" w:rsidRDefault="00E1020E">
      <w:pPr>
        <w:pStyle w:val="Default"/>
        <w:jc w:val="center"/>
        <w:rPr>
          <w:bCs/>
        </w:rPr>
      </w:pPr>
    </w:p>
    <w:p w14:paraId="28830C8D" w14:textId="77777777" w:rsidR="00E6109F" w:rsidRDefault="00E6109F" w:rsidP="00A640C7">
      <w:pPr>
        <w:pStyle w:val="Default"/>
        <w:rPr>
          <w:bCs/>
        </w:rPr>
      </w:pPr>
    </w:p>
    <w:p w14:paraId="3884E4E6" w14:textId="77777777" w:rsidR="00E1020E" w:rsidRDefault="00E1020E" w:rsidP="00A640C7">
      <w:pPr>
        <w:pStyle w:val="Default"/>
        <w:rPr>
          <w:bCs/>
        </w:rPr>
      </w:pPr>
    </w:p>
    <w:p w14:paraId="381848FC" w14:textId="757FC4CC" w:rsidR="0051497F" w:rsidRPr="0051497F" w:rsidRDefault="0051497F" w:rsidP="0051497F">
      <w:pPr>
        <w:ind w:left="4253"/>
        <w:jc w:val="both"/>
        <w:rPr>
          <w:b/>
        </w:rPr>
      </w:pPr>
      <w:r w:rsidRPr="0051497F">
        <w:rPr>
          <w:b/>
        </w:rPr>
        <w:t>Reconhece</w:t>
      </w:r>
      <w:r w:rsidR="00DB7C91">
        <w:rPr>
          <w:b/>
        </w:rPr>
        <w:t>, no Município de Porto Alegre, a prática de atividades físicas e exercícios físicos como essencial em tempos de crises ocasionadas por moléstias contagiosas ou catástrofes naturais</w:t>
      </w:r>
      <w:r w:rsidR="00A96C13">
        <w:rPr>
          <w:b/>
        </w:rPr>
        <w:t xml:space="preserve"> e dá outras providências</w:t>
      </w:r>
      <w:r w:rsidR="00DB7C91">
        <w:rPr>
          <w:b/>
        </w:rPr>
        <w:t>.</w:t>
      </w:r>
    </w:p>
    <w:p w14:paraId="4AC525F5" w14:textId="236F6598" w:rsidR="00E6109F" w:rsidRDefault="00E6109F">
      <w:pPr>
        <w:pStyle w:val="Default"/>
        <w:jc w:val="both"/>
        <w:rPr>
          <w:bCs/>
        </w:rPr>
      </w:pPr>
    </w:p>
    <w:p w14:paraId="4DCAFB6A" w14:textId="77777777" w:rsidR="0051497F" w:rsidRDefault="0051497F">
      <w:pPr>
        <w:pStyle w:val="Default"/>
        <w:jc w:val="both"/>
        <w:rPr>
          <w:bCs/>
        </w:rPr>
      </w:pPr>
    </w:p>
    <w:p w14:paraId="11E1A294" w14:textId="2CB838F0" w:rsidR="0051497F" w:rsidRPr="00DE7245" w:rsidRDefault="0051497F" w:rsidP="0051497F">
      <w:pPr>
        <w:pStyle w:val="Default"/>
        <w:ind w:firstLine="1418"/>
        <w:jc w:val="both"/>
        <w:rPr>
          <w:bCs/>
        </w:rPr>
      </w:pPr>
      <w:r w:rsidRPr="00DE7245">
        <w:rPr>
          <w:b/>
          <w:bCs/>
        </w:rPr>
        <w:t>Art. 1º</w:t>
      </w:r>
      <w:r w:rsidRPr="00DE7245">
        <w:rPr>
          <w:bCs/>
        </w:rPr>
        <w:t xml:space="preserve">  Fica reconhecida, no Município de Porto Alegre, a prática de atividade</w:t>
      </w:r>
      <w:r w:rsidR="003F3DD0">
        <w:rPr>
          <w:bCs/>
        </w:rPr>
        <w:t>s</w:t>
      </w:r>
      <w:r w:rsidR="00DB7C91">
        <w:rPr>
          <w:bCs/>
        </w:rPr>
        <w:t xml:space="preserve"> físicas</w:t>
      </w:r>
      <w:r w:rsidRPr="00DE7245">
        <w:rPr>
          <w:bCs/>
        </w:rPr>
        <w:t xml:space="preserve"> e exercícios físicos como essencia</w:t>
      </w:r>
      <w:r w:rsidR="00A640C7">
        <w:rPr>
          <w:bCs/>
        </w:rPr>
        <w:t>l</w:t>
      </w:r>
      <w:r w:rsidRPr="00DE7245">
        <w:rPr>
          <w:bCs/>
        </w:rPr>
        <w:t xml:space="preserve"> em tempos de crises ocasionadas por moléstias contagiosas ou catástrofes naturais.</w:t>
      </w:r>
    </w:p>
    <w:p w14:paraId="6E4DF501" w14:textId="77777777" w:rsidR="00DE7245" w:rsidRPr="0051497F" w:rsidRDefault="00DE7245" w:rsidP="0051497F">
      <w:pPr>
        <w:pStyle w:val="Default"/>
        <w:ind w:firstLine="1418"/>
        <w:jc w:val="both"/>
        <w:rPr>
          <w:b/>
          <w:bCs/>
          <w:highlight w:val="yellow"/>
        </w:rPr>
      </w:pPr>
    </w:p>
    <w:p w14:paraId="6305CF3F" w14:textId="191D64E2" w:rsidR="0051497F" w:rsidRDefault="00A4587C">
      <w:pPr>
        <w:pStyle w:val="Default"/>
        <w:ind w:firstLine="1418"/>
        <w:jc w:val="both"/>
        <w:rPr>
          <w:bCs/>
        </w:rPr>
      </w:pPr>
      <w:r>
        <w:rPr>
          <w:b/>
          <w:bCs/>
        </w:rPr>
        <w:t>Art. 2º</w:t>
      </w:r>
      <w:r>
        <w:rPr>
          <w:bCs/>
        </w:rPr>
        <w:t xml:space="preserve">  As normas sanitárias ou de segurança pública aplicáveis pelo </w:t>
      </w:r>
      <w:bookmarkStart w:id="0" w:name="__DdeLink__318_293307845"/>
      <w:r>
        <w:rPr>
          <w:bCs/>
        </w:rPr>
        <w:t>Poder Público</w:t>
      </w:r>
      <w:bookmarkEnd w:id="0"/>
      <w:r>
        <w:rPr>
          <w:bCs/>
        </w:rPr>
        <w:t xml:space="preserve"> Municipal em tempos de crises</w:t>
      </w:r>
      <w:r w:rsidR="00410D4C">
        <w:rPr>
          <w:bCs/>
        </w:rPr>
        <w:t>,</w:t>
      </w:r>
      <w:r>
        <w:rPr>
          <w:bCs/>
        </w:rPr>
        <w:t xml:space="preserve"> </w:t>
      </w:r>
      <w:r w:rsidR="00410D4C">
        <w:rPr>
          <w:bCs/>
        </w:rPr>
        <w:t>referidas por</w:t>
      </w:r>
      <w:r>
        <w:rPr>
          <w:bCs/>
        </w:rPr>
        <w:t xml:space="preserve"> esta Lei</w:t>
      </w:r>
      <w:r w:rsidR="00410D4C">
        <w:rPr>
          <w:bCs/>
        </w:rPr>
        <w:t>,</w:t>
      </w:r>
      <w:r>
        <w:rPr>
          <w:bCs/>
        </w:rPr>
        <w:t xml:space="preserve"> embasarão </w:t>
      </w:r>
      <w:r w:rsidR="00410D4C">
        <w:rPr>
          <w:bCs/>
        </w:rPr>
        <w:t xml:space="preserve">as </w:t>
      </w:r>
      <w:r>
        <w:rPr>
          <w:bCs/>
        </w:rPr>
        <w:t>eventuais restrições ao direito da prática de atividades</w:t>
      </w:r>
      <w:r w:rsidR="00410D4C">
        <w:rPr>
          <w:bCs/>
        </w:rPr>
        <w:t xml:space="preserve"> físicas</w:t>
      </w:r>
      <w:r>
        <w:rPr>
          <w:bCs/>
        </w:rPr>
        <w:t xml:space="preserve"> e exercícios físicos e serão precedidas por decisão administrativa, fundamentada por autoridade competente, a qual deverá indicar expressamente a extensão, os motivos e os critérios científicos e técnicos para a sua aplicação.</w:t>
      </w:r>
    </w:p>
    <w:p w14:paraId="446A3E96" w14:textId="77777777" w:rsidR="00E6109F" w:rsidRDefault="00E6109F">
      <w:pPr>
        <w:pStyle w:val="Default"/>
        <w:ind w:firstLine="1418"/>
        <w:jc w:val="both"/>
        <w:rPr>
          <w:bCs/>
        </w:rPr>
      </w:pPr>
      <w:bookmarkStart w:id="1" w:name="_GoBack"/>
      <w:bookmarkEnd w:id="1"/>
    </w:p>
    <w:p w14:paraId="3AEFEBB7" w14:textId="7B676A75" w:rsidR="00E6109F" w:rsidRDefault="00A4587C">
      <w:pPr>
        <w:pStyle w:val="Default"/>
        <w:ind w:firstLine="1418"/>
        <w:jc w:val="both"/>
      </w:pPr>
      <w:r w:rsidRPr="0051497F">
        <w:rPr>
          <w:b/>
          <w:bCs/>
        </w:rPr>
        <w:t>Art. 3º</w:t>
      </w:r>
      <w:r>
        <w:rPr>
          <w:bCs/>
        </w:rPr>
        <w:t xml:space="preserve">  Esta Lei entra em vigor na data de sua publicação.</w:t>
      </w:r>
    </w:p>
    <w:p w14:paraId="2132A28D" w14:textId="77777777" w:rsidR="00E6109F" w:rsidRDefault="00E6109F">
      <w:pPr>
        <w:pStyle w:val="Default"/>
        <w:ind w:firstLine="1418"/>
        <w:jc w:val="both"/>
        <w:rPr>
          <w:bCs/>
        </w:rPr>
      </w:pPr>
    </w:p>
    <w:p w14:paraId="2E92B13F" w14:textId="77777777" w:rsidR="00E6109F" w:rsidRDefault="00E6109F">
      <w:pPr>
        <w:pStyle w:val="Default"/>
        <w:jc w:val="both"/>
      </w:pPr>
    </w:p>
    <w:p w14:paraId="4CA6964D" w14:textId="77777777" w:rsidR="00E6109F" w:rsidRDefault="00E6109F">
      <w:pPr>
        <w:pStyle w:val="Default"/>
        <w:jc w:val="both"/>
        <w:rPr>
          <w:bCs/>
        </w:rPr>
      </w:pPr>
    </w:p>
    <w:p w14:paraId="2DE0EEB3" w14:textId="77777777" w:rsidR="00E6109F" w:rsidRDefault="00E6109F">
      <w:pPr>
        <w:ind w:firstLine="1418"/>
        <w:jc w:val="both"/>
        <w:rPr>
          <w:rFonts w:eastAsia="Calibri"/>
          <w:lang w:eastAsia="en-US"/>
        </w:rPr>
      </w:pPr>
    </w:p>
    <w:p w14:paraId="293223FE" w14:textId="77777777" w:rsidR="00E6109F" w:rsidRDefault="00E6109F">
      <w:pPr>
        <w:ind w:firstLine="1418"/>
        <w:jc w:val="both"/>
        <w:rPr>
          <w:rFonts w:eastAsia="Calibri"/>
          <w:lang w:eastAsia="en-US"/>
        </w:rPr>
      </w:pPr>
    </w:p>
    <w:p w14:paraId="626948E8" w14:textId="77777777" w:rsidR="00E6109F" w:rsidRDefault="00E6109F" w:rsidP="00A640C7">
      <w:pPr>
        <w:pStyle w:val="NormalWeb"/>
        <w:jc w:val="both"/>
      </w:pPr>
    </w:p>
    <w:p w14:paraId="7C1EDC39" w14:textId="77777777" w:rsidR="00E6109F" w:rsidRDefault="00E6109F">
      <w:pPr>
        <w:ind w:firstLine="1418"/>
        <w:jc w:val="both"/>
      </w:pPr>
    </w:p>
    <w:p w14:paraId="523A4333" w14:textId="77777777" w:rsidR="00E1020E" w:rsidRDefault="00E1020E">
      <w:pPr>
        <w:ind w:firstLine="1418"/>
        <w:jc w:val="both"/>
      </w:pPr>
    </w:p>
    <w:p w14:paraId="6317E249" w14:textId="77777777" w:rsidR="00E1020E" w:rsidRDefault="00E1020E">
      <w:pPr>
        <w:ind w:firstLine="1418"/>
        <w:jc w:val="both"/>
      </w:pPr>
    </w:p>
    <w:p w14:paraId="351A1D6F" w14:textId="77777777" w:rsidR="00E1020E" w:rsidRDefault="00E1020E">
      <w:pPr>
        <w:ind w:firstLine="1418"/>
        <w:jc w:val="both"/>
      </w:pPr>
    </w:p>
    <w:p w14:paraId="61EC242D" w14:textId="77777777" w:rsidR="00E1020E" w:rsidRDefault="00E1020E">
      <w:pPr>
        <w:ind w:firstLine="1418"/>
        <w:jc w:val="both"/>
      </w:pPr>
    </w:p>
    <w:p w14:paraId="7F36553E" w14:textId="77777777" w:rsidR="00E1020E" w:rsidRDefault="00E1020E">
      <w:pPr>
        <w:ind w:firstLine="1418"/>
        <w:jc w:val="both"/>
      </w:pPr>
    </w:p>
    <w:p w14:paraId="6E01A673" w14:textId="77777777" w:rsidR="00E1020E" w:rsidRDefault="00E1020E">
      <w:pPr>
        <w:ind w:firstLine="1418"/>
        <w:jc w:val="both"/>
      </w:pPr>
    </w:p>
    <w:p w14:paraId="46F35EC8" w14:textId="77777777" w:rsidR="00E6109F" w:rsidRDefault="00E6109F">
      <w:pPr>
        <w:ind w:firstLine="1418"/>
        <w:jc w:val="both"/>
      </w:pPr>
    </w:p>
    <w:p w14:paraId="0188040A" w14:textId="77777777" w:rsidR="00E6109F" w:rsidRDefault="00E6109F">
      <w:pPr>
        <w:ind w:firstLine="1418"/>
        <w:jc w:val="both"/>
      </w:pPr>
    </w:p>
    <w:p w14:paraId="5A0F9DE4" w14:textId="77777777" w:rsidR="00E6109F" w:rsidRDefault="00E6109F">
      <w:pPr>
        <w:ind w:firstLine="1418"/>
        <w:jc w:val="both"/>
      </w:pPr>
    </w:p>
    <w:p w14:paraId="24291EC1" w14:textId="77777777" w:rsidR="00E6109F" w:rsidRDefault="00E6109F">
      <w:pPr>
        <w:ind w:firstLine="1418"/>
        <w:jc w:val="both"/>
      </w:pPr>
    </w:p>
    <w:p w14:paraId="588D98C5" w14:textId="77777777" w:rsidR="00E6109F" w:rsidRDefault="00E6109F">
      <w:pPr>
        <w:ind w:firstLine="1418"/>
        <w:jc w:val="both"/>
      </w:pPr>
    </w:p>
    <w:p w14:paraId="4B2AA26B" w14:textId="77777777" w:rsidR="00E6109F" w:rsidRDefault="00E6109F">
      <w:pPr>
        <w:ind w:firstLine="1418"/>
        <w:jc w:val="both"/>
      </w:pPr>
    </w:p>
    <w:p w14:paraId="3DA5CF71" w14:textId="77777777" w:rsidR="00E6109F" w:rsidRDefault="00E6109F">
      <w:pPr>
        <w:ind w:firstLine="1418"/>
        <w:jc w:val="both"/>
      </w:pPr>
    </w:p>
    <w:p w14:paraId="1D140376" w14:textId="77777777" w:rsidR="00E6109F" w:rsidRDefault="00E6109F">
      <w:pPr>
        <w:ind w:firstLine="1418"/>
        <w:jc w:val="both"/>
      </w:pPr>
    </w:p>
    <w:p w14:paraId="23D57E71" w14:textId="77777777" w:rsidR="00E6109F" w:rsidRDefault="00E6109F">
      <w:pPr>
        <w:ind w:firstLine="1418"/>
        <w:jc w:val="both"/>
      </w:pPr>
    </w:p>
    <w:p w14:paraId="50606DD9" w14:textId="77777777" w:rsidR="00E6109F" w:rsidRDefault="00A4587C">
      <w:pPr>
        <w:pStyle w:val="Default"/>
        <w:jc w:val="both"/>
      </w:pPr>
      <w:r>
        <w:rPr>
          <w:bCs/>
          <w:sz w:val="20"/>
          <w:szCs w:val="20"/>
        </w:rPr>
        <w:t>/DBF</w:t>
      </w:r>
    </w:p>
    <w:sectPr w:rsidR="00E6109F">
      <w:headerReference w:type="default" r:id="rId7"/>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941C9" w14:textId="77777777" w:rsidR="0058132D" w:rsidRDefault="0058132D">
      <w:r>
        <w:separator/>
      </w:r>
    </w:p>
  </w:endnote>
  <w:endnote w:type="continuationSeparator" w:id="0">
    <w:p w14:paraId="498C4F40" w14:textId="77777777" w:rsidR="0058132D" w:rsidRDefault="0058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78FAA" w14:textId="77777777" w:rsidR="0058132D" w:rsidRDefault="0058132D">
      <w:r>
        <w:separator/>
      </w:r>
    </w:p>
  </w:footnote>
  <w:footnote w:type="continuationSeparator" w:id="0">
    <w:p w14:paraId="1F621AA2" w14:textId="77777777" w:rsidR="0058132D" w:rsidRDefault="00581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ADD1" w14:textId="77777777" w:rsidR="00E6109F" w:rsidRDefault="00A4587C">
    <w:pPr>
      <w:pStyle w:val="Cabealho"/>
      <w:jc w:val="right"/>
      <w:rPr>
        <w:b/>
        <w:bCs/>
      </w:rPr>
    </w:pPr>
    <w:r>
      <w:rPr>
        <w:b/>
        <w:bCs/>
        <w:noProof/>
      </w:rPr>
      <mc:AlternateContent>
        <mc:Choice Requires="wps">
          <w:drawing>
            <wp:anchor distT="0" distB="0" distL="0" distR="0" simplePos="0" relativeHeight="3" behindDoc="1" locked="0" layoutInCell="1" allowOverlap="1" wp14:anchorId="0AFD8FF5" wp14:editId="3C886D5D">
              <wp:simplePos x="0" y="0"/>
              <wp:positionH relativeFrom="column">
                <wp:posOffset>4653280</wp:posOffset>
              </wp:positionH>
              <wp:positionV relativeFrom="paragraph">
                <wp:posOffset>133350</wp:posOffset>
              </wp:positionV>
              <wp:extent cx="1299845" cy="251460"/>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299240" cy="250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25pt;height:19.7pt" wp14:anchorId="6CF8BCDE">
              <w10:wrap type="none"/>
              <v:fill o:detectmouseclick="t" on="false"/>
              <v:stroke color="black" weight="12600" joinstyle="miter" endcap="flat"/>
            </v:rect>
          </w:pict>
        </mc:Fallback>
      </mc:AlternateContent>
    </w:r>
  </w:p>
  <w:p w14:paraId="6F45DF4C" w14:textId="77777777" w:rsidR="00E6109F" w:rsidRDefault="00A4587C">
    <w:pPr>
      <w:pStyle w:val="Cabealho"/>
      <w:jc w:val="right"/>
    </w:pPr>
    <w:r>
      <w:rPr>
        <w:b/>
        <w:bCs/>
      </w:rPr>
      <w:t>CMPA – Fl. 0</w:t>
    </w:r>
    <w:r>
      <w:rPr>
        <w:b/>
        <w:bCs/>
      </w:rPr>
      <w:fldChar w:fldCharType="begin"/>
    </w:r>
    <w:r>
      <w:rPr>
        <w:b/>
        <w:bCs/>
      </w:rPr>
      <w:instrText>PAGE</w:instrText>
    </w:r>
    <w:r>
      <w:rPr>
        <w:b/>
        <w:bCs/>
      </w:rPr>
      <w:fldChar w:fldCharType="separate"/>
    </w:r>
    <w:r w:rsidR="00827B4F">
      <w:rPr>
        <w:b/>
        <w:bCs/>
        <w:noProof/>
      </w:rPr>
      <w:t>3</w:t>
    </w:r>
    <w:r>
      <w:rPr>
        <w:b/>
        <w:bCs/>
      </w:rPr>
      <w:fldChar w:fldCharType="end"/>
    </w:r>
    <w:r>
      <w:rPr>
        <w:b/>
        <w:bCs/>
      </w:rPr>
      <w:t>|__</w:t>
    </w:r>
  </w:p>
  <w:p w14:paraId="66946589" w14:textId="77777777" w:rsidR="00E6109F" w:rsidRDefault="00E6109F">
    <w:pPr>
      <w:pStyle w:val="Cabealho"/>
      <w:jc w:val="right"/>
      <w:rPr>
        <w:b/>
        <w:bCs/>
      </w:rPr>
    </w:pPr>
  </w:p>
  <w:p w14:paraId="66082D95" w14:textId="006FE6CB" w:rsidR="00E6109F" w:rsidRDefault="00A4587C">
    <w:pPr>
      <w:pStyle w:val="Cabealho"/>
      <w:jc w:val="right"/>
    </w:pPr>
    <w:r>
      <w:rPr>
        <w:b/>
        <w:bCs/>
      </w:rPr>
      <w:t>PROC. Nº   0192/21</w:t>
    </w:r>
  </w:p>
  <w:p w14:paraId="62C98DC9" w14:textId="5FF5AC65" w:rsidR="00E6109F" w:rsidRDefault="00A4587C">
    <w:pPr>
      <w:pStyle w:val="Cabealho"/>
      <w:jc w:val="right"/>
    </w:pPr>
    <w:r>
      <w:rPr>
        <w:b/>
        <w:bCs/>
      </w:rPr>
      <w:t>PLL     Nº     058/21</w:t>
    </w:r>
  </w:p>
  <w:p w14:paraId="69513DFF" w14:textId="77777777" w:rsidR="00E6109F" w:rsidRDefault="00E6109F">
    <w:pPr>
      <w:pStyle w:val="Cabealho"/>
      <w:jc w:val="right"/>
      <w:rPr>
        <w:b/>
        <w:bCs/>
      </w:rPr>
    </w:pPr>
  </w:p>
  <w:p w14:paraId="401720E5" w14:textId="77777777" w:rsidR="00E6109F" w:rsidRDefault="00E6109F">
    <w:pPr>
      <w:pStyle w:val="Cabealho"/>
      <w:jc w:val="right"/>
      <w:rPr>
        <w:b/>
        <w:bCs/>
      </w:rPr>
    </w:pPr>
  </w:p>
  <w:p w14:paraId="5255D5D2" w14:textId="77777777" w:rsidR="00E6109F" w:rsidRDefault="00E6109F">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9F"/>
    <w:rsid w:val="00122560"/>
    <w:rsid w:val="001C772A"/>
    <w:rsid w:val="003F3DD0"/>
    <w:rsid w:val="00410D4C"/>
    <w:rsid w:val="0051497F"/>
    <w:rsid w:val="0058132D"/>
    <w:rsid w:val="00583F5C"/>
    <w:rsid w:val="0072519A"/>
    <w:rsid w:val="00827B4F"/>
    <w:rsid w:val="008E1DE6"/>
    <w:rsid w:val="009A3DFD"/>
    <w:rsid w:val="00A4587C"/>
    <w:rsid w:val="00A5753C"/>
    <w:rsid w:val="00A640C7"/>
    <w:rsid w:val="00A96C13"/>
    <w:rsid w:val="00BC1F45"/>
    <w:rsid w:val="00DA212B"/>
    <w:rsid w:val="00DB7C91"/>
    <w:rsid w:val="00DE7245"/>
    <w:rsid w:val="00E1020E"/>
    <w:rsid w:val="00E6109F"/>
    <w:rsid w:val="00EF1A5F"/>
    <w:rsid w:val="00F633C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7246"/>
  <w15:docId w15:val="{28378DE1-8123-4B3D-912D-6CDB149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C4145D"/>
    <w:rPr>
      <w:sz w:val="16"/>
      <w:szCs w:val="16"/>
    </w:rPr>
  </w:style>
  <w:style w:type="character" w:customStyle="1" w:styleId="TextodecomentrioChar">
    <w:name w:val="Texto de comentário Char"/>
    <w:basedOn w:val="Fontepargpadro"/>
    <w:link w:val="Textodecomentrio"/>
    <w:uiPriority w:val="99"/>
    <w:semiHidden/>
    <w:qFormat/>
    <w:rsid w:val="00C4145D"/>
  </w:style>
  <w:style w:type="character" w:customStyle="1" w:styleId="AssuntodocomentrioChar">
    <w:name w:val="Assunto do comentário Char"/>
    <w:basedOn w:val="TextodecomentrioChar"/>
    <w:link w:val="Assuntodocomentrio"/>
    <w:uiPriority w:val="99"/>
    <w:semiHidden/>
    <w:qFormat/>
    <w:rsid w:val="00C4145D"/>
    <w:rPr>
      <w:b/>
      <w:bCs/>
    </w:rPr>
  </w:style>
  <w:style w:type="character" w:styleId="nfase">
    <w:name w:val="Emphasis"/>
    <w:basedOn w:val="Fontepargpadro"/>
    <w:uiPriority w:val="20"/>
    <w:qFormat/>
    <w:rsid w:val="00634BA9"/>
    <w:rPr>
      <w:i/>
      <w:iCs/>
    </w:rPr>
  </w:style>
  <w:style w:type="character" w:customStyle="1" w:styleId="Pr-formataoHTMLChar">
    <w:name w:val="Pré-formatação HTML Char"/>
    <w:basedOn w:val="Fontepargpadro"/>
    <w:uiPriority w:val="99"/>
    <w:semiHidden/>
    <w:qFormat/>
    <w:rsid w:val="00634BA9"/>
    <w:rPr>
      <w:rFonts w:ascii="Courier New" w:hAnsi="Courier New" w:cs="Courier New"/>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C4145D"/>
    <w:rPr>
      <w:sz w:val="20"/>
      <w:szCs w:val="20"/>
    </w:rPr>
  </w:style>
  <w:style w:type="paragraph" w:styleId="Assuntodocomentrio">
    <w:name w:val="annotation subject"/>
    <w:basedOn w:val="Textodecomentrio"/>
    <w:next w:val="Textodecomentrio"/>
    <w:link w:val="AssuntodocomentrioChar"/>
    <w:uiPriority w:val="99"/>
    <w:semiHidden/>
    <w:unhideWhenUsed/>
    <w:qFormat/>
    <w:rsid w:val="00C4145D"/>
    <w:rPr>
      <w:b/>
      <w:bCs/>
    </w:rPr>
  </w:style>
  <w:style w:type="paragraph" w:styleId="Reviso">
    <w:name w:val="Revision"/>
    <w:uiPriority w:val="99"/>
    <w:semiHidden/>
    <w:qFormat/>
    <w:rsid w:val="00D27251"/>
    <w:rPr>
      <w:sz w:val="24"/>
      <w:szCs w:val="24"/>
    </w:rPr>
  </w:style>
  <w:style w:type="paragraph" w:customStyle="1" w:styleId="textojustificado">
    <w:name w:val="texto_justificado"/>
    <w:basedOn w:val="Normal"/>
    <w:qFormat/>
    <w:rsid w:val="00EB7086"/>
    <w:pPr>
      <w:spacing w:beforeAutospacing="1" w:afterAutospacing="1"/>
    </w:pPr>
  </w:style>
  <w:style w:type="paragraph" w:customStyle="1" w:styleId="tabelatextoalinhadodireita">
    <w:name w:val="tabela_texto_alinhado_direita"/>
    <w:basedOn w:val="Normal"/>
    <w:qFormat/>
    <w:rsid w:val="00EB7086"/>
    <w:pPr>
      <w:spacing w:beforeAutospacing="1" w:afterAutospacing="1"/>
    </w:pPr>
  </w:style>
  <w:style w:type="paragraph" w:styleId="Pr-formataoHTML">
    <w:name w:val="HTML Preformatted"/>
    <w:basedOn w:val="Normal"/>
    <w:uiPriority w:val="99"/>
    <w:semiHidden/>
    <w:unhideWhenUsed/>
    <w:qFormat/>
    <w:rsid w:val="00634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4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07AB-FDF7-4079-8932-7F43A99F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2206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Debora Balzan Fleck</cp:lastModifiedBy>
  <cp:revision>4</cp:revision>
  <cp:lastPrinted>2015-02-24T14:27:00Z</cp:lastPrinted>
  <dcterms:created xsi:type="dcterms:W3CDTF">2021-04-13T14:47:00Z</dcterms:created>
  <dcterms:modified xsi:type="dcterms:W3CDTF">2021-04-14T14:34:00Z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