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60A85" w14:textId="77777777" w:rsidR="00836FD6" w:rsidRDefault="00C27B67">
      <w:pPr>
        <w:jc w:val="center"/>
      </w:pPr>
      <w:r>
        <w:t>EXPOSIÇÃO DE MOTIVOS</w:t>
      </w:r>
    </w:p>
    <w:p w14:paraId="18BE5B9F" w14:textId="77777777" w:rsidR="00836FD6" w:rsidRDefault="00836FD6">
      <w:pPr>
        <w:jc w:val="center"/>
        <w:rPr>
          <w:bCs/>
          <w:color w:val="000000"/>
        </w:rPr>
      </w:pPr>
    </w:p>
    <w:p w14:paraId="44995AA4" w14:textId="77777777" w:rsidR="00BB72F1" w:rsidRDefault="00BB72F1">
      <w:pPr>
        <w:jc w:val="center"/>
        <w:rPr>
          <w:bCs/>
          <w:color w:val="000000"/>
        </w:rPr>
      </w:pPr>
    </w:p>
    <w:p w14:paraId="3E242C91" w14:textId="3B31AC87" w:rsidR="009F4F8B" w:rsidRPr="009F4F8B" w:rsidRDefault="009F4F8B" w:rsidP="009F4F8B">
      <w:pPr>
        <w:ind w:firstLine="1418"/>
        <w:jc w:val="both"/>
        <w:rPr>
          <w:rFonts w:eastAsia="Calibri"/>
          <w:lang w:eastAsia="en-US"/>
        </w:rPr>
      </w:pPr>
      <w:r w:rsidRPr="009F4F8B">
        <w:rPr>
          <w:rFonts w:eastAsia="Calibri"/>
          <w:lang w:eastAsia="en-US"/>
        </w:rPr>
        <w:t xml:space="preserve">A presente </w:t>
      </w:r>
      <w:r w:rsidR="008E71AB">
        <w:rPr>
          <w:rFonts w:eastAsia="Calibri"/>
          <w:lang w:eastAsia="en-US"/>
        </w:rPr>
        <w:t>Proposição</w:t>
      </w:r>
      <w:r w:rsidRPr="009F4F8B">
        <w:rPr>
          <w:rFonts w:eastAsia="Calibri"/>
          <w:lang w:eastAsia="en-US"/>
        </w:rPr>
        <w:t xml:space="preserve"> tem como núcleo basilar a utilização da garantia contratual, prevista no </w:t>
      </w:r>
      <w:r w:rsidR="008E71AB">
        <w:rPr>
          <w:rFonts w:eastAsia="Calibri"/>
          <w:lang w:eastAsia="en-US"/>
        </w:rPr>
        <w:t>a</w:t>
      </w:r>
      <w:r w:rsidRPr="009F4F8B">
        <w:rPr>
          <w:rFonts w:eastAsia="Calibri"/>
          <w:lang w:eastAsia="en-US"/>
        </w:rPr>
        <w:t xml:space="preserve">rt. 56 da Lei </w:t>
      </w:r>
      <w:r w:rsidR="008E71AB">
        <w:rPr>
          <w:rFonts w:eastAsia="Calibri"/>
          <w:lang w:eastAsia="en-US"/>
        </w:rPr>
        <w:t>Federal nº 8.666, de 21 de junho de 1993</w:t>
      </w:r>
      <w:r w:rsidR="00EB5799">
        <w:rPr>
          <w:rFonts w:eastAsia="Calibri"/>
          <w:lang w:eastAsia="en-US"/>
        </w:rPr>
        <w:t xml:space="preserve"> –</w:t>
      </w:r>
      <w:r w:rsidR="007B0D08">
        <w:rPr>
          <w:rFonts w:eastAsia="Calibri"/>
          <w:lang w:eastAsia="en-US"/>
        </w:rPr>
        <w:t xml:space="preserve"> </w:t>
      </w:r>
      <w:r w:rsidR="008E71AB">
        <w:rPr>
          <w:rFonts w:eastAsia="Calibri"/>
          <w:lang w:eastAsia="en-US"/>
        </w:rPr>
        <w:t xml:space="preserve">Lei </w:t>
      </w:r>
      <w:r w:rsidRPr="009F4F8B">
        <w:rPr>
          <w:rFonts w:eastAsia="Calibri"/>
          <w:lang w:eastAsia="en-US"/>
        </w:rPr>
        <w:t>de Licitações</w:t>
      </w:r>
      <w:r w:rsidR="00EB5799">
        <w:rPr>
          <w:rFonts w:eastAsia="Calibri"/>
          <w:lang w:eastAsia="en-US"/>
        </w:rPr>
        <w:t xml:space="preserve"> –</w:t>
      </w:r>
      <w:r w:rsidRPr="009F4F8B">
        <w:rPr>
          <w:rFonts w:eastAsia="Calibri"/>
          <w:lang w:eastAsia="en-US"/>
        </w:rPr>
        <w:t xml:space="preserve">, para o pagamento dos direitos sociais e trabalhistas </w:t>
      </w:r>
      <w:r w:rsidR="00A23BDB">
        <w:rPr>
          <w:rFonts w:eastAsia="Calibri"/>
          <w:lang w:eastAsia="en-US"/>
        </w:rPr>
        <w:t>em</w:t>
      </w:r>
      <w:r w:rsidR="00A23BDB" w:rsidRPr="009F4F8B">
        <w:rPr>
          <w:rFonts w:eastAsia="Calibri"/>
          <w:lang w:eastAsia="en-US"/>
        </w:rPr>
        <w:t xml:space="preserve"> </w:t>
      </w:r>
      <w:r w:rsidRPr="009F4F8B">
        <w:rPr>
          <w:rFonts w:eastAsia="Calibri"/>
          <w:lang w:eastAsia="en-US"/>
        </w:rPr>
        <w:t xml:space="preserve">contratos de prestação de serviços continuados </w:t>
      </w:r>
      <w:r w:rsidR="00A23BDB">
        <w:rPr>
          <w:rFonts w:eastAsia="Calibri"/>
          <w:lang w:eastAsia="en-US"/>
        </w:rPr>
        <w:t xml:space="preserve">e </w:t>
      </w:r>
      <w:r w:rsidRPr="009F4F8B">
        <w:rPr>
          <w:rFonts w:eastAsia="Calibri"/>
          <w:lang w:eastAsia="en-US"/>
        </w:rPr>
        <w:t>com fornecimento exclusivo de mão</w:t>
      </w:r>
      <w:r w:rsidR="0033011D">
        <w:rPr>
          <w:rFonts w:eastAsia="Calibri"/>
          <w:lang w:eastAsia="en-US"/>
        </w:rPr>
        <w:t xml:space="preserve"> </w:t>
      </w:r>
      <w:r w:rsidRPr="009F4F8B">
        <w:rPr>
          <w:rFonts w:eastAsia="Calibri"/>
          <w:lang w:eastAsia="en-US"/>
        </w:rPr>
        <w:t>de</w:t>
      </w:r>
      <w:r w:rsidR="0033011D">
        <w:rPr>
          <w:rFonts w:eastAsia="Calibri"/>
          <w:lang w:eastAsia="en-US"/>
        </w:rPr>
        <w:t xml:space="preserve"> </w:t>
      </w:r>
      <w:r w:rsidRPr="009F4F8B">
        <w:rPr>
          <w:rFonts w:eastAsia="Calibri"/>
          <w:lang w:eastAsia="en-US"/>
        </w:rPr>
        <w:t xml:space="preserve">obra, </w:t>
      </w:r>
      <w:r w:rsidR="00A23BDB">
        <w:rPr>
          <w:rFonts w:eastAsia="Calibri"/>
          <w:lang w:eastAsia="en-US"/>
        </w:rPr>
        <w:t>em</w:t>
      </w:r>
      <w:r w:rsidR="00A23BDB" w:rsidRPr="009F4F8B">
        <w:rPr>
          <w:rFonts w:eastAsia="Calibri"/>
          <w:lang w:eastAsia="en-US"/>
        </w:rPr>
        <w:t xml:space="preserve"> </w:t>
      </w:r>
      <w:r w:rsidRPr="009F4F8B">
        <w:rPr>
          <w:rFonts w:eastAsia="Calibri"/>
          <w:lang w:eastAsia="en-US"/>
        </w:rPr>
        <w:t>caso</w:t>
      </w:r>
      <w:r w:rsidR="00A23BDB">
        <w:rPr>
          <w:rFonts w:eastAsia="Calibri"/>
          <w:lang w:eastAsia="en-US"/>
        </w:rPr>
        <w:t>s</w:t>
      </w:r>
      <w:r w:rsidRPr="009F4F8B">
        <w:rPr>
          <w:rFonts w:eastAsia="Calibri"/>
          <w:lang w:eastAsia="en-US"/>
        </w:rPr>
        <w:t xml:space="preserve"> de inadimplemento por parte do prestador de serviços empregador.</w:t>
      </w:r>
    </w:p>
    <w:p w14:paraId="0CCE8953" w14:textId="14BEAABF" w:rsidR="009F4F8B" w:rsidRPr="009F4F8B" w:rsidRDefault="009F4F8B" w:rsidP="009F4F8B">
      <w:pPr>
        <w:ind w:firstLine="1418"/>
        <w:jc w:val="both"/>
        <w:rPr>
          <w:rFonts w:eastAsia="Calibri"/>
          <w:lang w:eastAsia="en-US"/>
        </w:rPr>
      </w:pPr>
      <w:r w:rsidRPr="009F4F8B">
        <w:rPr>
          <w:rFonts w:eastAsia="Calibri"/>
          <w:lang w:eastAsia="en-US"/>
        </w:rPr>
        <w:t>Os casos de inadimplemento de direitos sociais e trabalhistas são recorrentes nas diversas esferas da Administração Pública, levando um número grande de trabalhadores e trabalhadoras a se socorr</w:t>
      </w:r>
      <w:r w:rsidR="00EB5799">
        <w:rPr>
          <w:rFonts w:eastAsia="Calibri"/>
          <w:lang w:eastAsia="en-US"/>
        </w:rPr>
        <w:t>er</w:t>
      </w:r>
      <w:r w:rsidRPr="009F4F8B">
        <w:rPr>
          <w:rFonts w:eastAsia="Calibri"/>
          <w:lang w:eastAsia="en-US"/>
        </w:rPr>
        <w:t xml:space="preserve">em do sobrecarregado </w:t>
      </w:r>
      <w:r w:rsidR="0033011D">
        <w:rPr>
          <w:rFonts w:eastAsia="Calibri"/>
          <w:lang w:eastAsia="en-US"/>
        </w:rPr>
        <w:t>J</w:t>
      </w:r>
      <w:r w:rsidRPr="009F4F8B">
        <w:rPr>
          <w:rFonts w:eastAsia="Calibri"/>
          <w:lang w:eastAsia="en-US"/>
        </w:rPr>
        <w:t xml:space="preserve">udiciário </w:t>
      </w:r>
      <w:r w:rsidR="00EB5799">
        <w:rPr>
          <w:rFonts w:eastAsia="Calibri"/>
          <w:lang w:eastAsia="en-US"/>
        </w:rPr>
        <w:t>t</w:t>
      </w:r>
      <w:r w:rsidRPr="009F4F8B">
        <w:rPr>
          <w:rFonts w:eastAsia="Calibri"/>
          <w:lang w:eastAsia="en-US"/>
        </w:rPr>
        <w:t>rabalhista</w:t>
      </w:r>
      <w:r w:rsidR="00A23BDB">
        <w:rPr>
          <w:rFonts w:eastAsia="Calibri"/>
          <w:lang w:eastAsia="en-US"/>
        </w:rPr>
        <w:t>,</w:t>
      </w:r>
      <w:r w:rsidRPr="009F4F8B">
        <w:rPr>
          <w:rFonts w:eastAsia="Calibri"/>
          <w:lang w:eastAsia="en-US"/>
        </w:rPr>
        <w:t xml:space="preserve"> para fazerem valer seus direitos, ao mesmo tempo em que buscam </w:t>
      </w:r>
      <w:r w:rsidR="00EB5799">
        <w:rPr>
          <w:rFonts w:eastAsia="Calibri"/>
          <w:lang w:eastAsia="en-US"/>
        </w:rPr>
        <w:t>sua</w:t>
      </w:r>
      <w:r w:rsidR="00EB5799" w:rsidRPr="009F4F8B">
        <w:rPr>
          <w:rFonts w:eastAsia="Calibri"/>
          <w:lang w:eastAsia="en-US"/>
        </w:rPr>
        <w:t xml:space="preserve"> </w:t>
      </w:r>
      <w:r w:rsidRPr="009F4F8B">
        <w:rPr>
          <w:rFonts w:eastAsia="Calibri"/>
          <w:lang w:eastAsia="en-US"/>
        </w:rPr>
        <w:t>efetivação, ainda que tardiamente, em um pleito de responsabilização solidária ou subsidiária do ente público.</w:t>
      </w:r>
    </w:p>
    <w:p w14:paraId="6A76F60A" w14:textId="17DFB214" w:rsidR="009F4F8B" w:rsidRPr="009F4F8B" w:rsidRDefault="009F4F8B" w:rsidP="009F4F8B">
      <w:pPr>
        <w:ind w:firstLine="1418"/>
        <w:jc w:val="both"/>
        <w:rPr>
          <w:rFonts w:eastAsia="Calibri"/>
          <w:lang w:eastAsia="en-US"/>
        </w:rPr>
      </w:pPr>
      <w:r w:rsidRPr="009F4F8B">
        <w:rPr>
          <w:rFonts w:eastAsia="Calibri"/>
          <w:lang w:eastAsia="en-US"/>
        </w:rPr>
        <w:t>Nes</w:t>
      </w:r>
      <w:r w:rsidR="002F0C34">
        <w:rPr>
          <w:rFonts w:eastAsia="Calibri"/>
          <w:lang w:eastAsia="en-US"/>
        </w:rPr>
        <w:t>s</w:t>
      </w:r>
      <w:r w:rsidRPr="009F4F8B">
        <w:rPr>
          <w:rFonts w:eastAsia="Calibri"/>
          <w:lang w:eastAsia="en-US"/>
        </w:rPr>
        <w:t>e sentido, trabalhadores e trabalhadoras, elo mais fraco dessa engrenagem nos contratos públicos de prestação de serviços continuados, sem nenhuma capacidade de interferência nas decisões administrativas ou de gestão do empregador</w:t>
      </w:r>
      <w:r w:rsidR="002F0C34">
        <w:rPr>
          <w:rFonts w:eastAsia="Calibri"/>
          <w:lang w:eastAsia="en-US"/>
        </w:rPr>
        <w:t xml:space="preserve"> ou </w:t>
      </w:r>
      <w:r w:rsidRPr="009F4F8B">
        <w:rPr>
          <w:rFonts w:eastAsia="Calibri"/>
          <w:lang w:eastAsia="en-US"/>
        </w:rPr>
        <w:t>prestador de serviços, suportam as consequências de contratos mal</w:t>
      </w:r>
      <w:r w:rsidR="00EB5799">
        <w:rPr>
          <w:rFonts w:eastAsia="Calibri"/>
          <w:lang w:eastAsia="en-US"/>
        </w:rPr>
        <w:t xml:space="preserve"> </w:t>
      </w:r>
      <w:r w:rsidRPr="009F4F8B">
        <w:rPr>
          <w:rFonts w:eastAsia="Calibri"/>
          <w:lang w:eastAsia="en-US"/>
        </w:rPr>
        <w:t xml:space="preserve">executados ou </w:t>
      </w:r>
      <w:r w:rsidR="00EB5799">
        <w:rPr>
          <w:rFonts w:eastAsia="Calibri"/>
          <w:lang w:eastAsia="en-US"/>
        </w:rPr>
        <w:t xml:space="preserve">mal </w:t>
      </w:r>
      <w:r w:rsidRPr="009F4F8B">
        <w:rPr>
          <w:rFonts w:eastAsia="Calibri"/>
          <w:lang w:eastAsia="en-US"/>
        </w:rPr>
        <w:t>fiscalizados, assim como as controvérsias deles decorrentes.</w:t>
      </w:r>
    </w:p>
    <w:p w14:paraId="70C9C302" w14:textId="77777777" w:rsidR="009F4F8B" w:rsidRPr="009F4F8B" w:rsidRDefault="009F4F8B" w:rsidP="009F4F8B">
      <w:pPr>
        <w:ind w:firstLine="1418"/>
        <w:jc w:val="both"/>
        <w:rPr>
          <w:rFonts w:eastAsia="Calibri"/>
          <w:lang w:eastAsia="en-US"/>
        </w:rPr>
      </w:pPr>
      <w:r w:rsidRPr="009F4F8B">
        <w:rPr>
          <w:rFonts w:eastAsia="Calibri"/>
          <w:lang w:eastAsia="en-US"/>
        </w:rPr>
        <w:t>São seus salários e benefícios que deixam de ser pagos e recolhidos, jogando-os numa incerteza, ao mesmo tempo em que os contratos de prestação de serviços chegam ao seu termo final.</w:t>
      </w:r>
    </w:p>
    <w:p w14:paraId="074B1AB7" w14:textId="0039118C" w:rsidR="009F4F8B" w:rsidRPr="009F4F8B" w:rsidRDefault="009F4F8B" w:rsidP="009F4F8B">
      <w:pPr>
        <w:ind w:firstLine="1418"/>
        <w:jc w:val="both"/>
        <w:rPr>
          <w:rFonts w:eastAsia="Calibri"/>
          <w:lang w:eastAsia="en-US"/>
        </w:rPr>
      </w:pPr>
      <w:r w:rsidRPr="009F4F8B">
        <w:rPr>
          <w:rFonts w:eastAsia="Calibri"/>
          <w:lang w:eastAsia="en-US"/>
        </w:rPr>
        <w:t xml:space="preserve">São inúmeras as situações </w:t>
      </w:r>
      <w:r w:rsidR="00A90AF5">
        <w:rPr>
          <w:rFonts w:eastAsia="Calibri"/>
          <w:lang w:eastAsia="en-US"/>
        </w:rPr>
        <w:t xml:space="preserve">em </w:t>
      </w:r>
      <w:r w:rsidRPr="009F4F8B">
        <w:rPr>
          <w:rFonts w:eastAsia="Calibri"/>
          <w:lang w:eastAsia="en-US"/>
        </w:rPr>
        <w:t>que</w:t>
      </w:r>
      <w:r w:rsidR="00A90AF5">
        <w:rPr>
          <w:rFonts w:eastAsia="Calibri"/>
          <w:lang w:eastAsia="en-US"/>
        </w:rPr>
        <w:t>,</w:t>
      </w:r>
      <w:r w:rsidRPr="009F4F8B">
        <w:rPr>
          <w:rFonts w:eastAsia="Calibri"/>
          <w:lang w:eastAsia="en-US"/>
        </w:rPr>
        <w:t xml:space="preserve"> mesmo com a intervenção do Ministério Público do Trabalho, não se chega a bom termo, </w:t>
      </w:r>
      <w:r w:rsidR="00A90AF5">
        <w:rPr>
          <w:rFonts w:eastAsia="Calibri"/>
          <w:lang w:eastAsia="en-US"/>
        </w:rPr>
        <w:t>e que,</w:t>
      </w:r>
      <w:r w:rsidR="00A90AF5" w:rsidRPr="009F4F8B">
        <w:rPr>
          <w:rFonts w:eastAsia="Calibri"/>
          <w:lang w:eastAsia="en-US"/>
        </w:rPr>
        <w:t xml:space="preserve"> </w:t>
      </w:r>
      <w:r w:rsidRPr="009F4F8B">
        <w:rPr>
          <w:rFonts w:eastAsia="Calibri"/>
          <w:lang w:eastAsia="en-US"/>
        </w:rPr>
        <w:t>ao fim e ao cabo, transformam</w:t>
      </w:r>
      <w:r w:rsidR="00A90AF5">
        <w:rPr>
          <w:rFonts w:eastAsia="Calibri"/>
          <w:lang w:eastAsia="en-US"/>
        </w:rPr>
        <w:t>-se</w:t>
      </w:r>
      <w:r w:rsidRPr="009F4F8B">
        <w:rPr>
          <w:rFonts w:eastAsia="Calibri"/>
          <w:lang w:eastAsia="en-US"/>
        </w:rPr>
        <w:t xml:space="preserve"> em centenas ou milhares de reclamatórias trabalhistas, </w:t>
      </w:r>
      <w:r w:rsidR="00A90AF5">
        <w:rPr>
          <w:rFonts w:eastAsia="Calibri"/>
          <w:lang w:eastAsia="en-US"/>
        </w:rPr>
        <w:t>nas quais</w:t>
      </w:r>
      <w:r w:rsidR="00A90AF5" w:rsidRPr="009F4F8B">
        <w:rPr>
          <w:rFonts w:eastAsia="Calibri"/>
          <w:lang w:eastAsia="en-US"/>
        </w:rPr>
        <w:t xml:space="preserve"> </w:t>
      </w:r>
      <w:r w:rsidRPr="009F4F8B">
        <w:rPr>
          <w:rFonts w:eastAsia="Calibri"/>
          <w:lang w:eastAsia="en-US"/>
        </w:rPr>
        <w:t>o ente público acaba por ser arrastado e</w:t>
      </w:r>
      <w:r w:rsidR="00A23BDB">
        <w:rPr>
          <w:rFonts w:eastAsia="Calibri"/>
          <w:lang w:eastAsia="en-US"/>
        </w:rPr>
        <w:t>,</w:t>
      </w:r>
      <w:r w:rsidRPr="009F4F8B">
        <w:rPr>
          <w:rFonts w:eastAsia="Calibri"/>
          <w:lang w:eastAsia="en-US"/>
        </w:rPr>
        <w:t xml:space="preserve"> muitas vezes, condenado solidária ou subsidiariamente.</w:t>
      </w:r>
    </w:p>
    <w:p w14:paraId="674CA30A" w14:textId="72B92D18" w:rsidR="009F4F8B" w:rsidRPr="009F4F8B" w:rsidRDefault="009F4F8B" w:rsidP="009F4F8B">
      <w:pPr>
        <w:ind w:firstLine="1418"/>
        <w:jc w:val="both"/>
        <w:rPr>
          <w:rFonts w:eastAsia="Calibri"/>
          <w:lang w:eastAsia="en-US"/>
        </w:rPr>
      </w:pPr>
      <w:r w:rsidRPr="009F4F8B">
        <w:rPr>
          <w:rFonts w:eastAsia="Calibri"/>
          <w:lang w:eastAsia="en-US"/>
        </w:rPr>
        <w:t xml:space="preserve">Esta </w:t>
      </w:r>
      <w:r w:rsidR="00A90AF5">
        <w:rPr>
          <w:rFonts w:eastAsia="Calibri"/>
          <w:lang w:eastAsia="en-US"/>
        </w:rPr>
        <w:t>P</w:t>
      </w:r>
      <w:r w:rsidRPr="009F4F8B">
        <w:rPr>
          <w:rFonts w:eastAsia="Calibri"/>
          <w:lang w:eastAsia="en-US"/>
        </w:rPr>
        <w:t xml:space="preserve">roposição busca dar ao ente público, ampliando o alcance da garantia de execução contratual já prevista na legislação, </w:t>
      </w:r>
      <w:r w:rsidR="00C936D4" w:rsidRPr="00C936D4">
        <w:rPr>
          <w:rFonts w:eastAsia="Calibri"/>
          <w:lang w:eastAsia="en-US"/>
        </w:rPr>
        <w:t xml:space="preserve">a condição de </w:t>
      </w:r>
      <w:r w:rsidRPr="009F4F8B">
        <w:rPr>
          <w:rFonts w:eastAsia="Calibri"/>
          <w:lang w:eastAsia="en-US"/>
        </w:rPr>
        <w:t>abarcar o eventual inadimplemento por parte do prestador de serviços para com seus empregados e empregadas, garantido minimamente o pagamento dos direitos sociais e trabalhistas.</w:t>
      </w:r>
    </w:p>
    <w:p w14:paraId="02179832" w14:textId="05D497FB" w:rsidR="009F4F8B" w:rsidRPr="009F4F8B" w:rsidRDefault="009F4F8B" w:rsidP="009F4F8B">
      <w:pPr>
        <w:ind w:firstLine="1418"/>
        <w:jc w:val="both"/>
        <w:rPr>
          <w:rFonts w:eastAsia="Calibri"/>
          <w:lang w:eastAsia="en-US"/>
        </w:rPr>
      </w:pPr>
      <w:r w:rsidRPr="009F4F8B">
        <w:rPr>
          <w:rFonts w:eastAsia="Calibri"/>
          <w:lang w:eastAsia="en-US"/>
        </w:rPr>
        <w:t>Tal previsão já vem sendo adotada nos contratos públicos de prestação de serviços licitados pela União</w:t>
      </w:r>
      <w:r w:rsidR="002C6D5A">
        <w:rPr>
          <w:rFonts w:eastAsia="Calibri"/>
          <w:lang w:eastAsia="en-US"/>
        </w:rPr>
        <w:t>,</w:t>
      </w:r>
      <w:r w:rsidRPr="009F4F8B">
        <w:rPr>
          <w:rFonts w:eastAsia="Calibri"/>
          <w:lang w:eastAsia="en-US"/>
        </w:rPr>
        <w:t xml:space="preserve"> posto que a Secretaria de Logística e de Tecnologia da Informação do Ministério do Planejamento, Orçamento e Gestão, por intermédio da Instrução Normativa SLTI nº 2</w:t>
      </w:r>
      <w:r w:rsidR="00A23BDB">
        <w:rPr>
          <w:rFonts w:eastAsia="Calibri"/>
          <w:lang w:eastAsia="en-US"/>
        </w:rPr>
        <w:t>,</w:t>
      </w:r>
      <w:r w:rsidRPr="009F4F8B">
        <w:rPr>
          <w:rFonts w:eastAsia="Calibri"/>
          <w:lang w:eastAsia="en-US"/>
        </w:rPr>
        <w:t xml:space="preserve"> de 30</w:t>
      </w:r>
      <w:r w:rsidR="00A23BDB">
        <w:rPr>
          <w:rFonts w:eastAsia="Calibri"/>
          <w:lang w:eastAsia="en-US"/>
        </w:rPr>
        <w:t xml:space="preserve"> de abril de </w:t>
      </w:r>
      <w:r w:rsidRPr="009F4F8B">
        <w:rPr>
          <w:rFonts w:eastAsia="Calibri"/>
          <w:lang w:eastAsia="en-US"/>
        </w:rPr>
        <w:t xml:space="preserve">2008, </w:t>
      </w:r>
      <w:r w:rsidR="00A23BDB">
        <w:rPr>
          <w:rFonts w:eastAsia="Calibri"/>
          <w:lang w:eastAsia="en-US"/>
        </w:rPr>
        <w:t>e</w:t>
      </w:r>
      <w:r w:rsidR="00A23BDB" w:rsidRPr="009F4F8B">
        <w:rPr>
          <w:rFonts w:eastAsia="Calibri"/>
          <w:lang w:eastAsia="en-US"/>
        </w:rPr>
        <w:t xml:space="preserve"> alterações </w:t>
      </w:r>
      <w:r w:rsidRPr="009F4F8B">
        <w:rPr>
          <w:rFonts w:eastAsia="Calibri"/>
          <w:lang w:eastAsia="en-US"/>
        </w:rPr>
        <w:t>posteriores, tem buscado implementar estas medidas preventivas e saneadoras nos referidos contratos.</w:t>
      </w:r>
    </w:p>
    <w:p w14:paraId="5E36564F" w14:textId="47D72FEE" w:rsidR="009F4F8B" w:rsidRPr="009F4F8B" w:rsidRDefault="009F4F8B" w:rsidP="009F4F8B">
      <w:pPr>
        <w:ind w:firstLine="1418"/>
        <w:jc w:val="both"/>
        <w:rPr>
          <w:rFonts w:eastAsia="Calibri"/>
          <w:lang w:eastAsia="en-US"/>
        </w:rPr>
      </w:pPr>
      <w:r w:rsidRPr="009F4F8B">
        <w:rPr>
          <w:rFonts w:eastAsia="Calibri"/>
          <w:lang w:eastAsia="en-US"/>
        </w:rPr>
        <w:t>Assim, é importante que o instrumento de convocação</w:t>
      </w:r>
      <w:r w:rsidR="002C6D5A">
        <w:rPr>
          <w:rFonts w:eastAsia="Calibri"/>
          <w:lang w:eastAsia="en-US"/>
        </w:rPr>
        <w:t xml:space="preserve"> ou </w:t>
      </w:r>
      <w:r w:rsidRPr="009F4F8B">
        <w:rPr>
          <w:rFonts w:eastAsia="Calibri"/>
          <w:lang w:eastAsia="en-US"/>
        </w:rPr>
        <w:t xml:space="preserve">edital e o contrato prevejam expressamente a constituição de garantia, bem como estabeleçam sua duração e </w:t>
      </w:r>
      <w:r w:rsidR="002C6D5A">
        <w:rPr>
          <w:rFonts w:eastAsia="Calibri"/>
          <w:lang w:eastAsia="en-US"/>
        </w:rPr>
        <w:t xml:space="preserve">seu </w:t>
      </w:r>
      <w:r w:rsidRPr="009F4F8B">
        <w:rPr>
          <w:rFonts w:eastAsia="Calibri"/>
          <w:lang w:eastAsia="en-US"/>
        </w:rPr>
        <w:t>alcance.</w:t>
      </w:r>
    </w:p>
    <w:p w14:paraId="742B7300" w14:textId="45BB64A1" w:rsidR="00836FD6" w:rsidRDefault="009F4F8B">
      <w:pPr>
        <w:ind w:firstLine="1418"/>
        <w:jc w:val="both"/>
        <w:rPr>
          <w:rFonts w:eastAsia="Calibri"/>
          <w:lang w:eastAsia="en-US"/>
        </w:rPr>
      </w:pPr>
      <w:r w:rsidRPr="009F4F8B">
        <w:rPr>
          <w:rFonts w:eastAsia="Calibri"/>
          <w:lang w:eastAsia="en-US"/>
        </w:rPr>
        <w:t>Nes</w:t>
      </w:r>
      <w:r w:rsidR="002C6D5A">
        <w:rPr>
          <w:rFonts w:eastAsia="Calibri"/>
          <w:lang w:eastAsia="en-US"/>
        </w:rPr>
        <w:t>s</w:t>
      </w:r>
      <w:r w:rsidRPr="009F4F8B">
        <w:rPr>
          <w:rFonts w:eastAsia="Calibri"/>
          <w:lang w:eastAsia="en-US"/>
        </w:rPr>
        <w:t xml:space="preserve">e sentido, pedimos aos </w:t>
      </w:r>
      <w:r w:rsidR="002C6D5A">
        <w:rPr>
          <w:rFonts w:eastAsia="Calibri"/>
          <w:lang w:eastAsia="en-US"/>
        </w:rPr>
        <w:t>c</w:t>
      </w:r>
      <w:r w:rsidRPr="009F4F8B">
        <w:rPr>
          <w:rFonts w:eastAsia="Calibri"/>
          <w:lang w:eastAsia="en-US"/>
        </w:rPr>
        <w:t xml:space="preserve">olegas </w:t>
      </w:r>
      <w:r w:rsidR="002C6D5A">
        <w:rPr>
          <w:rFonts w:eastAsia="Calibri"/>
          <w:lang w:eastAsia="en-US"/>
        </w:rPr>
        <w:t>v</w:t>
      </w:r>
      <w:r w:rsidRPr="009F4F8B">
        <w:rPr>
          <w:rFonts w:eastAsia="Calibri"/>
          <w:lang w:eastAsia="en-US"/>
        </w:rPr>
        <w:t xml:space="preserve">ereadores e </w:t>
      </w:r>
      <w:r w:rsidR="0033011D">
        <w:rPr>
          <w:rFonts w:eastAsia="Calibri"/>
          <w:lang w:eastAsia="en-US"/>
        </w:rPr>
        <w:t xml:space="preserve">às colegas </w:t>
      </w:r>
      <w:r w:rsidR="002C6D5A">
        <w:rPr>
          <w:rFonts w:eastAsia="Calibri"/>
          <w:lang w:eastAsia="en-US"/>
        </w:rPr>
        <w:t>v</w:t>
      </w:r>
      <w:r w:rsidRPr="009F4F8B">
        <w:rPr>
          <w:rFonts w:eastAsia="Calibri"/>
          <w:lang w:eastAsia="en-US"/>
        </w:rPr>
        <w:t>ereadoras a aprovação dest</w:t>
      </w:r>
      <w:r w:rsidR="002C6D5A">
        <w:rPr>
          <w:rFonts w:eastAsia="Calibri"/>
          <w:lang w:eastAsia="en-US"/>
        </w:rPr>
        <w:t>e Projeto de Lei</w:t>
      </w:r>
      <w:r w:rsidRPr="009F4F8B">
        <w:rPr>
          <w:rFonts w:eastAsia="Calibri"/>
          <w:lang w:eastAsia="en-US"/>
        </w:rPr>
        <w:t>.</w:t>
      </w:r>
    </w:p>
    <w:p w14:paraId="4ADCD3F7" w14:textId="77777777" w:rsidR="00922481" w:rsidRDefault="00922481">
      <w:pPr>
        <w:ind w:firstLine="1418"/>
        <w:jc w:val="both"/>
        <w:rPr>
          <w:rFonts w:eastAsia="Calibri"/>
          <w:lang w:eastAsia="en-US"/>
        </w:rPr>
      </w:pPr>
    </w:p>
    <w:p w14:paraId="41E7CD59" w14:textId="5B590E3B" w:rsidR="00836FD6" w:rsidRDefault="00C27B67">
      <w:pPr>
        <w:ind w:firstLine="1418"/>
        <w:jc w:val="both"/>
      </w:pPr>
      <w:r>
        <w:rPr>
          <w:rFonts w:eastAsia="Calibri"/>
          <w:lang w:eastAsia="en-US"/>
        </w:rPr>
        <w:t xml:space="preserve">Sala das Sessões, </w:t>
      </w:r>
      <w:r w:rsidR="00CB22EB">
        <w:rPr>
          <w:rFonts w:eastAsia="Calibri"/>
          <w:lang w:eastAsia="en-US"/>
        </w:rPr>
        <w:t>1º</w:t>
      </w:r>
      <w:r>
        <w:rPr>
          <w:rFonts w:eastAsia="Calibri"/>
          <w:lang w:eastAsia="en-US"/>
        </w:rPr>
        <w:t xml:space="preserve"> de </w:t>
      </w:r>
      <w:r w:rsidR="00CB22EB">
        <w:rPr>
          <w:rFonts w:eastAsia="Calibri"/>
          <w:lang w:eastAsia="en-US"/>
        </w:rPr>
        <w:t>março</w:t>
      </w:r>
      <w:r w:rsidR="001267BD">
        <w:rPr>
          <w:rFonts w:eastAsia="Calibri"/>
          <w:lang w:eastAsia="en-US"/>
        </w:rPr>
        <w:t xml:space="preserve"> de 2021</w:t>
      </w:r>
      <w:r>
        <w:rPr>
          <w:rFonts w:eastAsia="Calibri"/>
          <w:lang w:eastAsia="en-US"/>
        </w:rPr>
        <w:t>.</w:t>
      </w:r>
    </w:p>
    <w:p w14:paraId="74BD9D08" w14:textId="77777777" w:rsidR="00836FD6" w:rsidRDefault="00836FD6">
      <w:pPr>
        <w:jc w:val="center"/>
        <w:rPr>
          <w:rFonts w:eastAsia="Calibri"/>
          <w:lang w:eastAsia="en-US"/>
        </w:rPr>
      </w:pPr>
    </w:p>
    <w:p w14:paraId="293E239C" w14:textId="77777777" w:rsidR="00836FD6" w:rsidRDefault="00836FD6">
      <w:pPr>
        <w:jc w:val="center"/>
        <w:rPr>
          <w:rFonts w:eastAsia="Calibri"/>
          <w:lang w:eastAsia="en-US"/>
        </w:rPr>
      </w:pPr>
    </w:p>
    <w:p w14:paraId="4FE8DA22" w14:textId="77777777" w:rsidR="00836FD6" w:rsidRDefault="00836FD6">
      <w:pPr>
        <w:jc w:val="center"/>
        <w:rPr>
          <w:rFonts w:eastAsia="Calibri"/>
          <w:lang w:eastAsia="en-US"/>
        </w:rPr>
      </w:pPr>
    </w:p>
    <w:p w14:paraId="3305289D" w14:textId="77777777" w:rsidR="00836FD6" w:rsidRDefault="00836FD6">
      <w:pPr>
        <w:jc w:val="center"/>
        <w:rPr>
          <w:rFonts w:eastAsia="Calibri"/>
          <w:lang w:eastAsia="en-US"/>
        </w:rPr>
      </w:pPr>
    </w:p>
    <w:p w14:paraId="67F3D5D7" w14:textId="77777777" w:rsidR="00836FD6" w:rsidRDefault="00836FD6">
      <w:pPr>
        <w:jc w:val="center"/>
        <w:rPr>
          <w:rFonts w:eastAsia="Calibri"/>
          <w:lang w:eastAsia="en-US"/>
        </w:rPr>
      </w:pPr>
    </w:p>
    <w:p w14:paraId="105F8BE6" w14:textId="5CADA311" w:rsidR="00836FD6" w:rsidRDefault="00C27B67">
      <w:pPr>
        <w:jc w:val="center"/>
      </w:pPr>
      <w:r>
        <w:rPr>
          <w:rFonts w:eastAsia="Calibri"/>
          <w:lang w:eastAsia="en-US"/>
        </w:rPr>
        <w:t xml:space="preserve">VEREADOR </w:t>
      </w:r>
      <w:r w:rsidR="009F4F8B">
        <w:rPr>
          <w:rFonts w:eastAsia="Calibri"/>
          <w:lang w:eastAsia="en-US"/>
        </w:rPr>
        <w:t>JONAS REIS</w:t>
      </w:r>
      <w:r>
        <w:br w:type="page"/>
      </w:r>
    </w:p>
    <w:p w14:paraId="3C86B485" w14:textId="13FF0AA7" w:rsidR="00836FD6" w:rsidRDefault="00C27B67">
      <w:pPr>
        <w:jc w:val="center"/>
      </w:pPr>
      <w:r>
        <w:rPr>
          <w:b/>
          <w:bCs/>
        </w:rPr>
        <w:lastRenderedPageBreak/>
        <w:t>PROJETO DE LEI</w:t>
      </w:r>
    </w:p>
    <w:p w14:paraId="16C8347A" w14:textId="77777777" w:rsidR="00836FD6" w:rsidRDefault="00836FD6">
      <w:pPr>
        <w:pStyle w:val="Default"/>
        <w:jc w:val="center"/>
        <w:rPr>
          <w:bCs/>
        </w:rPr>
      </w:pPr>
    </w:p>
    <w:p w14:paraId="1991DDDA" w14:textId="77777777" w:rsidR="00836FD6" w:rsidRDefault="00836FD6">
      <w:pPr>
        <w:pStyle w:val="Default"/>
        <w:jc w:val="center"/>
        <w:rPr>
          <w:bCs/>
        </w:rPr>
      </w:pPr>
    </w:p>
    <w:p w14:paraId="0BF8AA26" w14:textId="77777777" w:rsidR="00836FD6" w:rsidRDefault="00836FD6">
      <w:pPr>
        <w:jc w:val="center"/>
      </w:pPr>
    </w:p>
    <w:p w14:paraId="7C41D54F" w14:textId="0E54BBC5" w:rsidR="00836FD6" w:rsidRDefault="004F3EE7">
      <w:pPr>
        <w:ind w:left="4253"/>
        <w:jc w:val="both"/>
        <w:rPr>
          <w:b/>
        </w:rPr>
      </w:pPr>
      <w:r>
        <w:rPr>
          <w:b/>
        </w:rPr>
        <w:t>Estabelece</w:t>
      </w:r>
      <w:r w:rsidR="00750438">
        <w:rPr>
          <w:b/>
        </w:rPr>
        <w:t>,</w:t>
      </w:r>
      <w:r>
        <w:rPr>
          <w:b/>
        </w:rPr>
        <w:t xml:space="preserve"> </w:t>
      </w:r>
      <w:r w:rsidR="001623DB" w:rsidRPr="001623DB">
        <w:rPr>
          <w:b/>
        </w:rPr>
        <w:t>nos contratos de prestação de serviços continuados com uso intensivo de mão</w:t>
      </w:r>
      <w:r w:rsidR="00473628">
        <w:rPr>
          <w:b/>
        </w:rPr>
        <w:t xml:space="preserve"> </w:t>
      </w:r>
      <w:r w:rsidR="001623DB" w:rsidRPr="001623DB">
        <w:rPr>
          <w:b/>
        </w:rPr>
        <w:t>de</w:t>
      </w:r>
      <w:r w:rsidR="00473628">
        <w:rPr>
          <w:b/>
        </w:rPr>
        <w:t xml:space="preserve"> </w:t>
      </w:r>
      <w:r w:rsidR="001623DB" w:rsidRPr="001623DB">
        <w:rPr>
          <w:b/>
        </w:rPr>
        <w:t xml:space="preserve">obra terceirizada celebrados </w:t>
      </w:r>
      <w:r w:rsidR="00270EDE" w:rsidRPr="00270EDE">
        <w:rPr>
          <w:b/>
        </w:rPr>
        <w:t xml:space="preserve">pelos órgãos da Administração Direta e </w:t>
      </w:r>
      <w:r w:rsidR="005568BC">
        <w:rPr>
          <w:b/>
        </w:rPr>
        <w:t>pelas</w:t>
      </w:r>
      <w:r w:rsidR="00270EDE" w:rsidRPr="00270EDE">
        <w:rPr>
          <w:b/>
        </w:rPr>
        <w:t xml:space="preserve"> entidades da Administração Indireta</w:t>
      </w:r>
      <w:r w:rsidR="00270EDE" w:rsidRPr="00270EDE" w:rsidDel="00270EDE">
        <w:rPr>
          <w:b/>
        </w:rPr>
        <w:t xml:space="preserve"> </w:t>
      </w:r>
      <w:r w:rsidR="001623DB" w:rsidRPr="001623DB">
        <w:rPr>
          <w:b/>
        </w:rPr>
        <w:t>do Município de Porto Alegre com pessoas jurídicas, a exigência de garantia de execução contratual que inclua o pagamento de toda a remuneração de trabalhadoras e trabalhadores, tributos e encargos sociais vinculados a esses contratos</w:t>
      </w:r>
      <w:r>
        <w:rPr>
          <w:b/>
        </w:rPr>
        <w:t>.</w:t>
      </w:r>
      <w:r w:rsidRPr="004F3EE7">
        <w:rPr>
          <w:b/>
        </w:rPr>
        <w:t xml:space="preserve"> </w:t>
      </w:r>
    </w:p>
    <w:p w14:paraId="3807295F" w14:textId="77777777" w:rsidR="00836FD6" w:rsidRDefault="00836FD6">
      <w:pPr>
        <w:jc w:val="center"/>
      </w:pPr>
    </w:p>
    <w:p w14:paraId="05CAFF07" w14:textId="77777777" w:rsidR="00836FD6" w:rsidRDefault="00836FD6">
      <w:pPr>
        <w:jc w:val="center"/>
      </w:pPr>
    </w:p>
    <w:p w14:paraId="4FC12A59" w14:textId="66D2BAD7" w:rsidR="00652ACE" w:rsidRDefault="00C27B67" w:rsidP="00884FCE">
      <w:pPr>
        <w:ind w:firstLine="1418"/>
        <w:jc w:val="both"/>
      </w:pPr>
      <w:r w:rsidRPr="00D167BA">
        <w:rPr>
          <w:b/>
        </w:rPr>
        <w:t>Art. 1</w:t>
      </w:r>
      <w:r w:rsidR="002418E0">
        <w:rPr>
          <w:b/>
        </w:rPr>
        <w:t>º</w:t>
      </w:r>
      <w:r w:rsidRPr="00D167BA">
        <w:t xml:space="preserve">  </w:t>
      </w:r>
      <w:r w:rsidR="00652ACE">
        <w:t xml:space="preserve">Fica estabelecida, </w:t>
      </w:r>
      <w:r w:rsidR="00750438">
        <w:t>nos</w:t>
      </w:r>
      <w:r w:rsidR="00652ACE" w:rsidRPr="00884FCE">
        <w:t xml:space="preserve"> contratos de prestação de serviços continuados</w:t>
      </w:r>
      <w:r w:rsidR="001623DB">
        <w:t xml:space="preserve"> </w:t>
      </w:r>
      <w:r w:rsidR="001623DB" w:rsidRPr="00884FCE">
        <w:t>com uso intensivo de mão</w:t>
      </w:r>
      <w:r w:rsidR="00360096">
        <w:t xml:space="preserve"> </w:t>
      </w:r>
      <w:r w:rsidR="001623DB" w:rsidRPr="00884FCE">
        <w:t>de</w:t>
      </w:r>
      <w:r w:rsidR="00360096">
        <w:t xml:space="preserve"> </w:t>
      </w:r>
      <w:r w:rsidR="001623DB" w:rsidRPr="00884FCE">
        <w:t>obra terceirizada</w:t>
      </w:r>
      <w:r w:rsidR="00652ACE" w:rsidRPr="00884FCE">
        <w:t xml:space="preserve"> </w:t>
      </w:r>
      <w:r w:rsidR="00750438">
        <w:t>celebrados pelos órgãos da Administração Direta</w:t>
      </w:r>
      <w:r w:rsidR="007B0D08">
        <w:t xml:space="preserve"> e</w:t>
      </w:r>
      <w:r w:rsidR="00750438">
        <w:t xml:space="preserve"> </w:t>
      </w:r>
      <w:r w:rsidR="00360096">
        <w:t xml:space="preserve"> </w:t>
      </w:r>
      <w:r w:rsidR="005568BC">
        <w:t xml:space="preserve">pelas </w:t>
      </w:r>
      <w:r w:rsidR="00360096">
        <w:t xml:space="preserve">entidades da Administração </w:t>
      </w:r>
      <w:r w:rsidR="00750438">
        <w:t>Indireta do Município de Porto Alegre</w:t>
      </w:r>
      <w:r w:rsidR="00652ACE" w:rsidRPr="00884FCE">
        <w:t xml:space="preserve"> com pessoas jurídicas</w:t>
      </w:r>
      <w:r w:rsidR="001623DB">
        <w:t>,</w:t>
      </w:r>
      <w:r w:rsidR="00652ACE">
        <w:t xml:space="preserve"> a exigência de garantia de execução contratual </w:t>
      </w:r>
      <w:r w:rsidR="00652ACE" w:rsidRPr="00884FCE">
        <w:t>que inclua o pagamento de toda a remuneração de trabalhadoras e trabalhadores, tributos e encargos sociais vinculados a esses contratos, cuja validade se estenderá até que documentalmente sejam comprovadas as suas quitações.</w:t>
      </w:r>
    </w:p>
    <w:p w14:paraId="6A28D3B6" w14:textId="2A2868DD" w:rsidR="00652ACE" w:rsidRDefault="00652ACE" w:rsidP="00884FCE">
      <w:pPr>
        <w:ind w:firstLine="1418"/>
        <w:jc w:val="both"/>
      </w:pPr>
    </w:p>
    <w:p w14:paraId="6B4B9F3A" w14:textId="47675D15" w:rsidR="00652ACE" w:rsidRPr="004F3EE7" w:rsidRDefault="00652ACE" w:rsidP="00884FCE">
      <w:pPr>
        <w:ind w:firstLine="1418"/>
        <w:jc w:val="both"/>
      </w:pPr>
      <w:r w:rsidRPr="00A6266B">
        <w:rPr>
          <w:b/>
          <w:bCs/>
        </w:rPr>
        <w:t>Parágrafo único.</w:t>
      </w:r>
      <w:r>
        <w:t xml:space="preserve">  A exigência de garantia </w:t>
      </w:r>
      <w:r w:rsidR="00A86E4E">
        <w:t xml:space="preserve">de execução </w:t>
      </w:r>
      <w:r>
        <w:t xml:space="preserve">contratual de que trata o </w:t>
      </w:r>
      <w:r>
        <w:rPr>
          <w:i/>
          <w:iCs/>
        </w:rPr>
        <w:t xml:space="preserve">caput </w:t>
      </w:r>
      <w:r>
        <w:t>deste artigo</w:t>
      </w:r>
      <w:r w:rsidR="003B7AF7">
        <w:t xml:space="preserve"> </w:t>
      </w:r>
      <w:r>
        <w:t>deverá constar no instrumento convocatório.</w:t>
      </w:r>
    </w:p>
    <w:p w14:paraId="5AD1388B" w14:textId="77777777" w:rsidR="00652ACE" w:rsidRDefault="00652ACE" w:rsidP="00884FCE">
      <w:pPr>
        <w:ind w:firstLine="1418"/>
        <w:jc w:val="both"/>
      </w:pPr>
    </w:p>
    <w:p w14:paraId="6AD2AD59" w14:textId="64FB73FC" w:rsidR="00884FCE" w:rsidRPr="00884FCE" w:rsidRDefault="0073647D" w:rsidP="00884FCE">
      <w:pPr>
        <w:ind w:firstLine="1418"/>
        <w:jc w:val="both"/>
      </w:pPr>
      <w:r w:rsidRPr="00A6266B">
        <w:rPr>
          <w:b/>
          <w:bCs/>
        </w:rPr>
        <w:t>Art. 2º</w:t>
      </w:r>
      <w:r w:rsidR="002418E0">
        <w:t xml:space="preserve"> </w:t>
      </w:r>
      <w:r w:rsidR="00884FCE" w:rsidRPr="00884FCE">
        <w:t xml:space="preserve"> A garantia de execução contratual </w:t>
      </w:r>
      <w:r>
        <w:t>de que trata esta Lei será</w:t>
      </w:r>
      <w:r w:rsidR="00884FCE" w:rsidRPr="00884FCE">
        <w:t xml:space="preserve"> renovada a cada prorrogação contratual, nos termos </w:t>
      </w:r>
      <w:r w:rsidR="00DD6625">
        <w:t>do disposto</w:t>
      </w:r>
      <w:r w:rsidR="00884FCE" w:rsidRPr="00884FCE">
        <w:t xml:space="preserve"> no </w:t>
      </w:r>
      <w:r w:rsidR="00792617">
        <w:t>a</w:t>
      </w:r>
      <w:r w:rsidR="00884FCE" w:rsidRPr="00884FCE">
        <w:t xml:space="preserve">rt. 56 </w:t>
      </w:r>
      <w:r w:rsidR="00792617" w:rsidRPr="009F4F8B">
        <w:rPr>
          <w:rFonts w:eastAsia="Calibri"/>
          <w:lang w:eastAsia="en-US"/>
        </w:rPr>
        <w:t xml:space="preserve">da Lei </w:t>
      </w:r>
      <w:r w:rsidR="00792617">
        <w:rPr>
          <w:rFonts w:eastAsia="Calibri"/>
          <w:lang w:eastAsia="en-US"/>
        </w:rPr>
        <w:t>Federal nº 8.666, de 21 de junho de 1993</w:t>
      </w:r>
      <w:r w:rsidR="00884FCE" w:rsidRPr="00884FCE">
        <w:t xml:space="preserve">, </w:t>
      </w:r>
      <w:r w:rsidR="003B30AB">
        <w:t xml:space="preserve">e alterações posteriores, </w:t>
      </w:r>
      <w:r w:rsidR="00884FCE" w:rsidRPr="00884FCE">
        <w:t xml:space="preserve">devendo ser ampliada caso exista repactuação contratual, tanto </w:t>
      </w:r>
      <w:r w:rsidR="00DD6625">
        <w:t xml:space="preserve">em relação </w:t>
      </w:r>
      <w:r w:rsidR="00884FCE" w:rsidRPr="00884FCE">
        <w:t xml:space="preserve">a valores </w:t>
      </w:r>
      <w:r w:rsidR="00DD6625">
        <w:t>quanto</w:t>
      </w:r>
      <w:r w:rsidR="00DD6625" w:rsidRPr="00884FCE">
        <w:t xml:space="preserve"> </w:t>
      </w:r>
      <w:r w:rsidR="00884FCE" w:rsidRPr="00884FCE">
        <w:t>para ampliação da prestação dos serviços.</w:t>
      </w:r>
    </w:p>
    <w:p w14:paraId="6A1CF657" w14:textId="77777777" w:rsidR="00351CBD" w:rsidRDefault="00351CBD" w:rsidP="00884FCE">
      <w:pPr>
        <w:ind w:firstLine="1418"/>
        <w:jc w:val="both"/>
      </w:pPr>
    </w:p>
    <w:p w14:paraId="2F51299E" w14:textId="394128B7" w:rsidR="00884FCE" w:rsidRPr="00884FCE" w:rsidRDefault="0073647D" w:rsidP="00884FCE">
      <w:pPr>
        <w:ind w:firstLine="1418"/>
        <w:jc w:val="both"/>
      </w:pPr>
      <w:r w:rsidRPr="00A6266B">
        <w:rPr>
          <w:b/>
          <w:bCs/>
        </w:rPr>
        <w:t>Art. 3º</w:t>
      </w:r>
      <w:r w:rsidR="002418E0">
        <w:t xml:space="preserve"> </w:t>
      </w:r>
      <w:r w:rsidR="00884FCE" w:rsidRPr="00884FCE">
        <w:t xml:space="preserve"> A garantia de execução contratual </w:t>
      </w:r>
      <w:r w:rsidR="00A86E4E">
        <w:t xml:space="preserve">de que trata esta Lei </w:t>
      </w:r>
      <w:r w:rsidR="00884FCE" w:rsidRPr="00884FCE">
        <w:t xml:space="preserve">poderá ser prestada por qualquer modo admitido em lei, com aceitação a critério do órgão </w:t>
      </w:r>
      <w:r w:rsidR="00A42836">
        <w:t xml:space="preserve">ou de entidade </w:t>
      </w:r>
      <w:r w:rsidR="00884FCE" w:rsidRPr="00884FCE">
        <w:t xml:space="preserve">contratante, </w:t>
      </w:r>
      <w:r w:rsidR="00A86E4E">
        <w:t xml:space="preserve">devendo </w:t>
      </w:r>
      <w:r w:rsidR="00884FCE" w:rsidRPr="00884FCE">
        <w:t>constitui</w:t>
      </w:r>
      <w:r w:rsidR="00A86E4E">
        <w:t>r</w:t>
      </w:r>
      <w:r w:rsidR="00884FCE" w:rsidRPr="00884FCE">
        <w:t xml:space="preserve"> cláusula expressa do instrumento contratual.</w:t>
      </w:r>
    </w:p>
    <w:p w14:paraId="0D35832B" w14:textId="77777777" w:rsidR="00351CBD" w:rsidRDefault="00351CBD" w:rsidP="00884FCE">
      <w:pPr>
        <w:ind w:firstLine="1418"/>
        <w:jc w:val="both"/>
      </w:pPr>
    </w:p>
    <w:p w14:paraId="57B656A8" w14:textId="45787FEF" w:rsidR="00884FCE" w:rsidRPr="00884FCE" w:rsidRDefault="00A85983" w:rsidP="00884FCE">
      <w:pPr>
        <w:ind w:firstLine="1418"/>
        <w:jc w:val="both"/>
      </w:pPr>
      <w:r>
        <w:rPr>
          <w:b/>
          <w:bCs/>
        </w:rPr>
        <w:t>Parágrafo único.</w:t>
      </w:r>
      <w:r w:rsidR="002418E0">
        <w:t xml:space="preserve">  </w:t>
      </w:r>
      <w:r w:rsidR="000C7633">
        <w:t>F</w:t>
      </w:r>
      <w:r w:rsidR="000C7633" w:rsidRPr="00884FCE">
        <w:t>ica</w:t>
      </w:r>
      <w:r w:rsidR="00897694">
        <w:t>m</w:t>
      </w:r>
      <w:r w:rsidR="000C7633" w:rsidRPr="00884FCE">
        <w:t xml:space="preserve"> o órgão</w:t>
      </w:r>
      <w:r w:rsidR="00A42836">
        <w:t xml:space="preserve"> ou a entidade</w:t>
      </w:r>
      <w:r w:rsidR="000C7633" w:rsidRPr="00884FCE">
        <w:t xml:space="preserve"> contratante autorizado</w:t>
      </w:r>
      <w:r w:rsidR="00897694">
        <w:t>s</w:t>
      </w:r>
      <w:r w:rsidR="000C7633" w:rsidRPr="00884FCE">
        <w:t xml:space="preserve"> a executar a garantia</w:t>
      </w:r>
      <w:r w:rsidR="000C7633">
        <w:t xml:space="preserve"> de execução contratual c</w:t>
      </w:r>
      <w:r w:rsidR="00884FCE" w:rsidRPr="00884FCE">
        <w:t>aso não seja comprovado</w:t>
      </w:r>
      <w:r w:rsidR="000C7633">
        <w:t>, em até 60 (sessenta) dias</w:t>
      </w:r>
      <w:r w:rsidR="00897694">
        <w:t>,</w:t>
      </w:r>
      <w:r w:rsidR="000C7633">
        <w:t xml:space="preserve"> contados da data d</w:t>
      </w:r>
      <w:r w:rsidR="00C45D19">
        <w:t>e</w:t>
      </w:r>
      <w:r w:rsidR="000C7633">
        <w:t xml:space="preserve"> encerramento do contrato,</w:t>
      </w:r>
      <w:r w:rsidR="00884FCE" w:rsidRPr="00884FCE">
        <w:t xml:space="preserve"> o pagamento da</w:t>
      </w:r>
      <w:r w:rsidR="000C7633">
        <w:t xml:space="preserve"> remuneração, dos tributos e dos encargos sociais de que trata o</w:t>
      </w:r>
      <w:r w:rsidR="00884FCE" w:rsidRPr="00884FCE">
        <w:t xml:space="preserve"> </w:t>
      </w:r>
      <w:r w:rsidR="00884FCE" w:rsidRPr="00A6266B">
        <w:rPr>
          <w:i/>
          <w:iCs/>
        </w:rPr>
        <w:t>caput</w:t>
      </w:r>
      <w:r w:rsidR="00884FCE" w:rsidRPr="00884FCE">
        <w:t xml:space="preserve"> </w:t>
      </w:r>
      <w:r w:rsidR="00A86E4E">
        <w:t>do art. 1º desta Lei</w:t>
      </w:r>
      <w:r w:rsidR="00884FCE" w:rsidRPr="00884FCE">
        <w:t>.</w:t>
      </w:r>
    </w:p>
    <w:p w14:paraId="09275715" w14:textId="77777777" w:rsidR="00884FCE" w:rsidRPr="00884FCE" w:rsidRDefault="00884FCE" w:rsidP="00884FCE">
      <w:pPr>
        <w:ind w:firstLine="1418"/>
        <w:jc w:val="both"/>
      </w:pPr>
      <w:r w:rsidRPr="00884FCE">
        <w:t> </w:t>
      </w:r>
    </w:p>
    <w:p w14:paraId="45447142" w14:textId="79BE3C15" w:rsidR="00884FCE" w:rsidRPr="00884FCE" w:rsidRDefault="00884FCE" w:rsidP="00884FCE">
      <w:pPr>
        <w:ind w:firstLine="1418"/>
        <w:jc w:val="both"/>
      </w:pPr>
      <w:r w:rsidRPr="00884FCE">
        <w:rPr>
          <w:b/>
          <w:bCs/>
        </w:rPr>
        <w:t xml:space="preserve">Art. </w:t>
      </w:r>
      <w:r w:rsidR="00A85983">
        <w:rPr>
          <w:b/>
          <w:bCs/>
        </w:rPr>
        <w:t>4</w:t>
      </w:r>
      <w:r w:rsidRPr="00884FCE">
        <w:rPr>
          <w:b/>
          <w:bCs/>
        </w:rPr>
        <w:t>º</w:t>
      </w:r>
      <w:r w:rsidRPr="00884FCE">
        <w:t xml:space="preserve"> Sem prejuízo de outras disposições normativas incidentes, o edital e o contrato deverão conter, para a garantia do cumprimento </w:t>
      </w:r>
      <w:r w:rsidR="00627C93">
        <w:t xml:space="preserve">dos pagamentos referidos </w:t>
      </w:r>
      <w:r w:rsidRPr="00884FCE">
        <w:t xml:space="preserve">no </w:t>
      </w:r>
      <w:r w:rsidR="00627C93" w:rsidRPr="0069760F">
        <w:rPr>
          <w:i/>
        </w:rPr>
        <w:t>caput</w:t>
      </w:r>
      <w:r w:rsidR="00627C93">
        <w:t xml:space="preserve"> do </w:t>
      </w:r>
      <w:r w:rsidRPr="00884FCE">
        <w:t>art</w:t>
      </w:r>
      <w:r w:rsidR="003E6FB0">
        <w:t>.</w:t>
      </w:r>
      <w:r w:rsidRPr="00884FCE">
        <w:t xml:space="preserve"> 1º desta </w:t>
      </w:r>
      <w:r w:rsidR="00792617">
        <w:t>L</w:t>
      </w:r>
      <w:r w:rsidRPr="00884FCE">
        <w:t>ei</w:t>
      </w:r>
      <w:r w:rsidR="003E6FB0">
        <w:t xml:space="preserve">, </w:t>
      </w:r>
      <w:r w:rsidR="003E6FB0" w:rsidRPr="00884FCE">
        <w:t xml:space="preserve">as seguintes </w:t>
      </w:r>
      <w:r w:rsidR="003D69F8">
        <w:t>exigências</w:t>
      </w:r>
      <w:r w:rsidRPr="00884FCE">
        <w:t>:</w:t>
      </w:r>
    </w:p>
    <w:p w14:paraId="6699D89D" w14:textId="77777777" w:rsidR="00351CBD" w:rsidRDefault="00351CBD" w:rsidP="00884FCE">
      <w:pPr>
        <w:ind w:firstLine="1418"/>
        <w:jc w:val="both"/>
      </w:pPr>
    </w:p>
    <w:p w14:paraId="6DB9C664" w14:textId="069B946C" w:rsidR="00884FCE" w:rsidRPr="00884FCE" w:rsidRDefault="00884FCE" w:rsidP="00884FCE">
      <w:pPr>
        <w:ind w:firstLine="1418"/>
        <w:jc w:val="both"/>
      </w:pPr>
      <w:r w:rsidRPr="00884FCE">
        <w:t xml:space="preserve">I </w:t>
      </w:r>
      <w:r w:rsidR="00D47DC3">
        <w:t xml:space="preserve">– </w:t>
      </w:r>
      <w:r w:rsidR="003D69F8">
        <w:t>de que a contratada autorize</w:t>
      </w:r>
      <w:r w:rsidRPr="00884FCE">
        <w:t xml:space="preserve"> o órgão </w:t>
      </w:r>
      <w:r w:rsidR="0055651F">
        <w:t xml:space="preserve">ou a entidade </w:t>
      </w:r>
      <w:r w:rsidRPr="00884FCE">
        <w:t>contratante</w:t>
      </w:r>
      <w:r w:rsidR="003D69F8">
        <w:t>, no momento da assinatura do contrato,</w:t>
      </w:r>
      <w:r w:rsidRPr="00884FCE">
        <w:t xml:space="preserve"> a fazer a retenção na fatura e o depósito direto dos valores devidos ao Fundo de Garantia do Tempo de Serviço </w:t>
      </w:r>
      <w:r w:rsidR="006D6B46">
        <w:t>(</w:t>
      </w:r>
      <w:r w:rsidRPr="00884FCE">
        <w:t>FGTS</w:t>
      </w:r>
      <w:r w:rsidR="006D6B46">
        <w:t>)</w:t>
      </w:r>
      <w:r w:rsidRPr="00884FCE">
        <w:t xml:space="preserve"> nas respectivas contas vinculadas dos trabalhadores da </w:t>
      </w:r>
      <w:r w:rsidRPr="00884FCE">
        <w:lastRenderedPageBreak/>
        <w:t xml:space="preserve">contratada, observada a legislação específica, caso esse depósito não </w:t>
      </w:r>
      <w:r w:rsidR="007A2C70">
        <w:t>tenha</w:t>
      </w:r>
      <w:r w:rsidR="007A2C70" w:rsidRPr="00884FCE">
        <w:t xml:space="preserve"> </w:t>
      </w:r>
      <w:r w:rsidRPr="00884FCE">
        <w:t>sido realizado pela contratada a cada período fixado no contrato;</w:t>
      </w:r>
      <w:r w:rsidR="00A47D31">
        <w:t xml:space="preserve"> e</w:t>
      </w:r>
    </w:p>
    <w:p w14:paraId="2C127694" w14:textId="77777777" w:rsidR="00351CBD" w:rsidRDefault="00351CBD" w:rsidP="00884FCE">
      <w:pPr>
        <w:ind w:firstLine="1418"/>
        <w:jc w:val="both"/>
      </w:pPr>
    </w:p>
    <w:p w14:paraId="0AFCED3B" w14:textId="0F975164" w:rsidR="00884FCE" w:rsidRPr="00884FCE" w:rsidRDefault="00884FCE" w:rsidP="00884FCE">
      <w:pPr>
        <w:ind w:firstLine="1418"/>
        <w:jc w:val="both"/>
      </w:pPr>
      <w:r w:rsidRPr="00884FCE">
        <w:t xml:space="preserve">II – </w:t>
      </w:r>
      <w:r w:rsidR="003D69F8">
        <w:t>de que os pagamentos de salários e benefícios d</w:t>
      </w:r>
      <w:r w:rsidR="00627C93">
        <w:t>a</w:t>
      </w:r>
      <w:r w:rsidR="003D69F8">
        <w:t>s</w:t>
      </w:r>
      <w:r w:rsidR="00627C93">
        <w:t xml:space="preserve"> trabalhadoras e dos</w:t>
      </w:r>
      <w:r w:rsidR="003D69F8">
        <w:t xml:space="preserve"> trabalhadores sejam realizados pela contratada por depósito</w:t>
      </w:r>
      <w:r w:rsidRPr="00884FCE">
        <w:t xml:space="preserve"> bancário na conta dos beneficiários.</w:t>
      </w:r>
    </w:p>
    <w:p w14:paraId="2425B080" w14:textId="77777777" w:rsidR="00884FCE" w:rsidRPr="00884FCE" w:rsidRDefault="00884FCE" w:rsidP="00884FCE">
      <w:pPr>
        <w:ind w:firstLine="1418"/>
        <w:jc w:val="both"/>
      </w:pPr>
      <w:r w:rsidRPr="00884FCE">
        <w:t> </w:t>
      </w:r>
    </w:p>
    <w:p w14:paraId="086D4EFD" w14:textId="3D913B5A" w:rsidR="00884FCE" w:rsidRDefault="00884FCE">
      <w:pPr>
        <w:ind w:firstLine="1418"/>
        <w:jc w:val="both"/>
      </w:pPr>
      <w:r w:rsidRPr="00884FCE">
        <w:rPr>
          <w:b/>
          <w:bCs/>
        </w:rPr>
        <w:t xml:space="preserve">Art. </w:t>
      </w:r>
      <w:r w:rsidR="00A85983">
        <w:rPr>
          <w:b/>
          <w:bCs/>
        </w:rPr>
        <w:t>5</w:t>
      </w:r>
      <w:r w:rsidRPr="00884FCE">
        <w:rPr>
          <w:b/>
          <w:bCs/>
        </w:rPr>
        <w:t>º</w:t>
      </w:r>
      <w:r w:rsidRPr="00884FCE">
        <w:t xml:space="preserve"> Esta Lei entra em vigor na data de sua publicação</w:t>
      </w:r>
      <w:r w:rsidR="00D47DC3">
        <w:t>.</w:t>
      </w:r>
    </w:p>
    <w:p w14:paraId="3AAC4D95" w14:textId="7F291AC0" w:rsidR="008111E6" w:rsidRDefault="008111E6">
      <w:pPr>
        <w:ind w:firstLine="1418"/>
        <w:jc w:val="both"/>
      </w:pPr>
    </w:p>
    <w:p w14:paraId="66F43ED8" w14:textId="431BD17D" w:rsidR="008111E6" w:rsidRDefault="008111E6">
      <w:pPr>
        <w:ind w:firstLine="1418"/>
        <w:jc w:val="both"/>
      </w:pPr>
    </w:p>
    <w:p w14:paraId="1D408D44" w14:textId="50782FE9" w:rsidR="008111E6" w:rsidRDefault="008111E6">
      <w:pPr>
        <w:ind w:firstLine="1418"/>
        <w:jc w:val="both"/>
      </w:pPr>
    </w:p>
    <w:p w14:paraId="2DD2DF0E" w14:textId="0DC3D4A9" w:rsidR="008111E6" w:rsidRDefault="008111E6">
      <w:pPr>
        <w:ind w:firstLine="1418"/>
        <w:jc w:val="both"/>
      </w:pPr>
    </w:p>
    <w:p w14:paraId="2CC21031" w14:textId="2BF3F581" w:rsidR="008111E6" w:rsidRDefault="008111E6">
      <w:pPr>
        <w:ind w:firstLine="1418"/>
        <w:jc w:val="both"/>
      </w:pPr>
    </w:p>
    <w:p w14:paraId="491E1733" w14:textId="226CE85B" w:rsidR="008111E6" w:rsidRDefault="008111E6">
      <w:pPr>
        <w:ind w:firstLine="1418"/>
        <w:jc w:val="both"/>
      </w:pPr>
    </w:p>
    <w:p w14:paraId="471AA2F4" w14:textId="63EA57CF" w:rsidR="008111E6" w:rsidRDefault="008111E6">
      <w:pPr>
        <w:ind w:firstLine="1418"/>
        <w:jc w:val="both"/>
      </w:pPr>
    </w:p>
    <w:p w14:paraId="303792FE" w14:textId="5F0ED83D" w:rsidR="008111E6" w:rsidRDefault="008111E6">
      <w:pPr>
        <w:ind w:firstLine="1418"/>
        <w:jc w:val="both"/>
      </w:pPr>
    </w:p>
    <w:p w14:paraId="578A7E51" w14:textId="771CC150" w:rsidR="008111E6" w:rsidRDefault="008111E6">
      <w:pPr>
        <w:ind w:firstLine="1418"/>
        <w:jc w:val="both"/>
      </w:pPr>
    </w:p>
    <w:p w14:paraId="25311CBD" w14:textId="6828501B" w:rsidR="008111E6" w:rsidRDefault="008111E6">
      <w:pPr>
        <w:ind w:firstLine="1418"/>
        <w:jc w:val="both"/>
      </w:pPr>
    </w:p>
    <w:p w14:paraId="6D9606A7" w14:textId="2F8A359F" w:rsidR="008111E6" w:rsidRDefault="008111E6">
      <w:pPr>
        <w:ind w:firstLine="1418"/>
        <w:jc w:val="both"/>
      </w:pPr>
    </w:p>
    <w:p w14:paraId="6437DF77" w14:textId="4E84B5BE" w:rsidR="008111E6" w:rsidRDefault="008111E6">
      <w:pPr>
        <w:ind w:firstLine="1418"/>
        <w:jc w:val="both"/>
      </w:pPr>
    </w:p>
    <w:p w14:paraId="543D07DF" w14:textId="4463EBA6" w:rsidR="008111E6" w:rsidRDefault="008111E6">
      <w:pPr>
        <w:ind w:firstLine="1418"/>
        <w:jc w:val="both"/>
      </w:pPr>
    </w:p>
    <w:p w14:paraId="48541FE3" w14:textId="5E582679" w:rsidR="008111E6" w:rsidRDefault="008111E6">
      <w:pPr>
        <w:ind w:firstLine="1418"/>
        <w:jc w:val="both"/>
      </w:pPr>
    </w:p>
    <w:p w14:paraId="76C8D615" w14:textId="11C9D393" w:rsidR="008111E6" w:rsidRDefault="008111E6">
      <w:pPr>
        <w:ind w:firstLine="1418"/>
        <w:jc w:val="both"/>
      </w:pPr>
    </w:p>
    <w:p w14:paraId="06C67045" w14:textId="05CDAD95" w:rsidR="008111E6" w:rsidRDefault="008111E6">
      <w:pPr>
        <w:ind w:firstLine="1418"/>
        <w:jc w:val="both"/>
      </w:pPr>
    </w:p>
    <w:p w14:paraId="3E88EE8B" w14:textId="263413ED" w:rsidR="008111E6" w:rsidRDefault="008111E6">
      <w:pPr>
        <w:ind w:firstLine="1418"/>
        <w:jc w:val="both"/>
      </w:pPr>
    </w:p>
    <w:p w14:paraId="7A2E84DF" w14:textId="65AC5519" w:rsidR="008111E6" w:rsidRDefault="008111E6">
      <w:pPr>
        <w:ind w:firstLine="1418"/>
        <w:jc w:val="both"/>
      </w:pPr>
    </w:p>
    <w:p w14:paraId="1F49841D" w14:textId="625E12D1" w:rsidR="008111E6" w:rsidRDefault="008111E6">
      <w:pPr>
        <w:ind w:firstLine="1418"/>
        <w:jc w:val="both"/>
      </w:pPr>
    </w:p>
    <w:p w14:paraId="4E04C44D" w14:textId="27EB98CA" w:rsidR="008111E6" w:rsidRDefault="008111E6">
      <w:pPr>
        <w:ind w:firstLine="1418"/>
        <w:jc w:val="both"/>
      </w:pPr>
    </w:p>
    <w:p w14:paraId="1451368E" w14:textId="0AA6AFC5" w:rsidR="008111E6" w:rsidRDefault="008111E6">
      <w:pPr>
        <w:ind w:firstLine="1418"/>
        <w:jc w:val="both"/>
      </w:pPr>
    </w:p>
    <w:p w14:paraId="37B1C54D" w14:textId="39EADF4F" w:rsidR="008111E6" w:rsidRDefault="008111E6">
      <w:pPr>
        <w:ind w:firstLine="1418"/>
        <w:jc w:val="both"/>
      </w:pPr>
    </w:p>
    <w:p w14:paraId="0285A65B" w14:textId="5C4B9D91" w:rsidR="008111E6" w:rsidRDefault="008111E6">
      <w:pPr>
        <w:ind w:firstLine="1418"/>
        <w:jc w:val="both"/>
      </w:pPr>
    </w:p>
    <w:p w14:paraId="5BE89978" w14:textId="0554809E" w:rsidR="008111E6" w:rsidRDefault="008111E6">
      <w:pPr>
        <w:ind w:firstLine="1418"/>
        <w:jc w:val="both"/>
      </w:pPr>
    </w:p>
    <w:p w14:paraId="15D6CFB8" w14:textId="6CEB80A9" w:rsidR="008111E6" w:rsidRDefault="008111E6">
      <w:pPr>
        <w:ind w:firstLine="1418"/>
        <w:jc w:val="both"/>
      </w:pPr>
    </w:p>
    <w:p w14:paraId="21B3C3CA" w14:textId="086AE18C" w:rsidR="008111E6" w:rsidRDefault="008111E6">
      <w:pPr>
        <w:ind w:firstLine="1418"/>
        <w:jc w:val="both"/>
      </w:pPr>
    </w:p>
    <w:p w14:paraId="075B5E14" w14:textId="5734CACE" w:rsidR="008111E6" w:rsidRDefault="008111E6">
      <w:pPr>
        <w:ind w:firstLine="1418"/>
        <w:jc w:val="both"/>
      </w:pPr>
    </w:p>
    <w:p w14:paraId="1F551AC1" w14:textId="1EF01064" w:rsidR="008111E6" w:rsidRDefault="008111E6">
      <w:pPr>
        <w:ind w:firstLine="1418"/>
        <w:jc w:val="both"/>
      </w:pPr>
    </w:p>
    <w:p w14:paraId="64DAFD04" w14:textId="31C8B739" w:rsidR="00836FD6" w:rsidRPr="00884FCE" w:rsidRDefault="00884FCE">
      <w:pPr>
        <w:jc w:val="both"/>
        <w:rPr>
          <w:sz w:val="20"/>
          <w:szCs w:val="20"/>
        </w:rPr>
      </w:pPr>
      <w:r w:rsidRPr="00884FCE">
        <w:rPr>
          <w:sz w:val="20"/>
          <w:szCs w:val="20"/>
        </w:rPr>
        <w:t>/JEN</w:t>
      </w:r>
    </w:p>
    <w:p w14:paraId="40297B76" w14:textId="68BC7289" w:rsidR="00836FD6" w:rsidRDefault="00836FD6">
      <w:pPr>
        <w:pStyle w:val="Default"/>
        <w:jc w:val="both"/>
      </w:pPr>
    </w:p>
    <w:sectPr w:rsidR="00836FD6">
      <w:headerReference w:type="default" r:id="rId8"/>
      <w:pgSz w:w="11906" w:h="16838"/>
      <w:pgMar w:top="1134" w:right="851" w:bottom="1021" w:left="1701" w:header="22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084A8" w14:textId="77777777" w:rsidR="000B2595" w:rsidRDefault="000B2595">
      <w:r>
        <w:separator/>
      </w:r>
    </w:p>
  </w:endnote>
  <w:endnote w:type="continuationSeparator" w:id="0">
    <w:p w14:paraId="26B8D7A0" w14:textId="77777777" w:rsidR="000B2595" w:rsidRDefault="000B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7E44C" w14:textId="77777777" w:rsidR="000B2595" w:rsidRDefault="000B2595">
      <w:r>
        <w:separator/>
      </w:r>
    </w:p>
  </w:footnote>
  <w:footnote w:type="continuationSeparator" w:id="0">
    <w:p w14:paraId="13C77BA2" w14:textId="77777777" w:rsidR="000B2595" w:rsidRDefault="000B2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117EE" w14:textId="77777777" w:rsidR="00836FD6" w:rsidRDefault="00C27B67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799E83E6" wp14:editId="5136FAD3">
              <wp:simplePos x="0" y="0"/>
              <wp:positionH relativeFrom="column">
                <wp:posOffset>4653280</wp:posOffset>
              </wp:positionH>
              <wp:positionV relativeFrom="paragraph">
                <wp:posOffset>133350</wp:posOffset>
              </wp:positionV>
              <wp:extent cx="1301115" cy="252730"/>
              <wp:effectExtent l="0" t="0" r="15875" b="16510"/>
              <wp:wrapNone/>
              <wp:docPr id="1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0320" cy="2520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2" stroked="t" style="position:absolute;margin-left:366.4pt;margin-top:10.5pt;width:102.35pt;height:19.8pt" wp14:anchorId="5B8DA981">
              <w10:wrap type="none"/>
              <v:fill o:detectmouseclick="t" on="false"/>
              <v:stroke color="black" weight="12600" joinstyle="miter" endcap="flat"/>
            </v:rect>
          </w:pict>
        </mc:Fallback>
      </mc:AlternateContent>
    </w:r>
  </w:p>
  <w:p w14:paraId="51800896" w14:textId="77777777" w:rsidR="00836FD6" w:rsidRDefault="00C27B67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B138B">
      <w:rPr>
        <w:b/>
        <w:bCs/>
        <w:noProof/>
      </w:rPr>
      <w:t>3</w:t>
    </w:r>
    <w:r>
      <w:rPr>
        <w:b/>
        <w:bCs/>
      </w:rPr>
      <w:fldChar w:fldCharType="end"/>
    </w:r>
    <w:r>
      <w:rPr>
        <w:b/>
        <w:bCs/>
      </w:rPr>
      <w:t>|__</w:t>
    </w:r>
  </w:p>
  <w:p w14:paraId="37D63789" w14:textId="77777777" w:rsidR="00836FD6" w:rsidRDefault="00836FD6">
    <w:pPr>
      <w:pStyle w:val="Cabealho"/>
      <w:jc w:val="right"/>
      <w:rPr>
        <w:b/>
        <w:bCs/>
      </w:rPr>
    </w:pPr>
  </w:p>
  <w:p w14:paraId="301D62D4" w14:textId="305DF509" w:rsidR="00836FD6" w:rsidRDefault="00C27B67">
    <w:pPr>
      <w:pStyle w:val="Cabealho"/>
      <w:jc w:val="right"/>
      <w:rPr>
        <w:b/>
        <w:bCs/>
      </w:rPr>
    </w:pPr>
    <w:r>
      <w:rPr>
        <w:b/>
        <w:bCs/>
      </w:rPr>
      <w:t>PROC. Nº   0</w:t>
    </w:r>
    <w:r w:rsidR="00CB22EB">
      <w:rPr>
        <w:b/>
        <w:bCs/>
      </w:rPr>
      <w:t>213</w:t>
    </w:r>
    <w:r>
      <w:rPr>
        <w:b/>
        <w:bCs/>
      </w:rPr>
      <w:t>/2</w:t>
    </w:r>
    <w:r w:rsidR="002C72E4">
      <w:rPr>
        <w:b/>
        <w:bCs/>
      </w:rPr>
      <w:t>1</w:t>
    </w:r>
  </w:p>
  <w:p w14:paraId="7265339B" w14:textId="690B6A9D" w:rsidR="00836FD6" w:rsidRDefault="002C72E4">
    <w:pPr>
      <w:pStyle w:val="Cabealho"/>
      <w:jc w:val="right"/>
    </w:pPr>
    <w:r>
      <w:rPr>
        <w:b/>
        <w:bCs/>
      </w:rPr>
      <w:t>PLL     Nº     0</w:t>
    </w:r>
    <w:r w:rsidR="00CB22EB">
      <w:rPr>
        <w:b/>
        <w:bCs/>
      </w:rPr>
      <w:t>64</w:t>
    </w:r>
    <w:r>
      <w:rPr>
        <w:b/>
        <w:bCs/>
      </w:rPr>
      <w:t>/21</w:t>
    </w:r>
  </w:p>
  <w:p w14:paraId="2F79C449" w14:textId="77777777" w:rsidR="00836FD6" w:rsidRDefault="00836FD6">
    <w:pPr>
      <w:pStyle w:val="Cabealho"/>
      <w:jc w:val="right"/>
      <w:rPr>
        <w:b/>
        <w:bCs/>
      </w:rPr>
    </w:pPr>
  </w:p>
  <w:p w14:paraId="6D6BEB79" w14:textId="77777777" w:rsidR="00836FD6" w:rsidRDefault="00836FD6">
    <w:pPr>
      <w:pStyle w:val="Cabealho"/>
      <w:jc w:val="right"/>
      <w:rPr>
        <w:b/>
        <w:bCs/>
      </w:rPr>
    </w:pPr>
  </w:p>
  <w:p w14:paraId="603581AF" w14:textId="77777777" w:rsidR="00836FD6" w:rsidRDefault="00836FD6">
    <w:pPr>
      <w:pStyle w:val="Cabealho"/>
      <w:jc w:val="right"/>
      <w:rPr>
        <w:b/>
        <w:bCs/>
      </w:rPr>
    </w:pPr>
  </w:p>
  <w:p w14:paraId="7FBCF2CF" w14:textId="77777777" w:rsidR="00836FD6" w:rsidRDefault="00836FD6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80F2D"/>
    <w:multiLevelType w:val="multilevel"/>
    <w:tmpl w:val="DA46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51079"/>
    <w:multiLevelType w:val="multilevel"/>
    <w:tmpl w:val="4EBE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A31E16"/>
    <w:multiLevelType w:val="multilevel"/>
    <w:tmpl w:val="C06E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FD6"/>
    <w:rsid w:val="000403A8"/>
    <w:rsid w:val="00055F3F"/>
    <w:rsid w:val="00090408"/>
    <w:rsid w:val="00094CC7"/>
    <w:rsid w:val="000B2595"/>
    <w:rsid w:val="000C7633"/>
    <w:rsid w:val="001140C4"/>
    <w:rsid w:val="001267BD"/>
    <w:rsid w:val="001379C5"/>
    <w:rsid w:val="001623DB"/>
    <w:rsid w:val="00170940"/>
    <w:rsid w:val="00182A2A"/>
    <w:rsid w:val="00185057"/>
    <w:rsid w:val="00186AD5"/>
    <w:rsid w:val="001904FA"/>
    <w:rsid w:val="001A48F2"/>
    <w:rsid w:val="002418E0"/>
    <w:rsid w:val="00270EDE"/>
    <w:rsid w:val="00283649"/>
    <w:rsid w:val="002C6D5A"/>
    <w:rsid w:val="002C72E4"/>
    <w:rsid w:val="002F0C34"/>
    <w:rsid w:val="002F769A"/>
    <w:rsid w:val="0033011D"/>
    <w:rsid w:val="00347C5B"/>
    <w:rsid w:val="00351CBD"/>
    <w:rsid w:val="00360096"/>
    <w:rsid w:val="003662D4"/>
    <w:rsid w:val="00370CC4"/>
    <w:rsid w:val="0037170B"/>
    <w:rsid w:val="0037268D"/>
    <w:rsid w:val="00375619"/>
    <w:rsid w:val="003A4ED7"/>
    <w:rsid w:val="003B30AB"/>
    <w:rsid w:val="003B7AF7"/>
    <w:rsid w:val="003D69F8"/>
    <w:rsid w:val="003E6FB0"/>
    <w:rsid w:val="00434798"/>
    <w:rsid w:val="00473628"/>
    <w:rsid w:val="004D075E"/>
    <w:rsid w:val="004D6B86"/>
    <w:rsid w:val="004F3EE7"/>
    <w:rsid w:val="00554453"/>
    <w:rsid w:val="0055651F"/>
    <w:rsid w:val="005568BC"/>
    <w:rsid w:val="00593719"/>
    <w:rsid w:val="005C1B42"/>
    <w:rsid w:val="005C6725"/>
    <w:rsid w:val="005F414F"/>
    <w:rsid w:val="006163B8"/>
    <w:rsid w:val="00627C93"/>
    <w:rsid w:val="006326A7"/>
    <w:rsid w:val="00637BD5"/>
    <w:rsid w:val="00652ACE"/>
    <w:rsid w:val="00677CC1"/>
    <w:rsid w:val="0069760F"/>
    <w:rsid w:val="006D6B46"/>
    <w:rsid w:val="0072511A"/>
    <w:rsid w:val="0073647D"/>
    <w:rsid w:val="00750438"/>
    <w:rsid w:val="007530C2"/>
    <w:rsid w:val="00792617"/>
    <w:rsid w:val="007A2C70"/>
    <w:rsid w:val="007B0D08"/>
    <w:rsid w:val="007C3A82"/>
    <w:rsid w:val="00801137"/>
    <w:rsid w:val="00802658"/>
    <w:rsid w:val="008111E6"/>
    <w:rsid w:val="0081251C"/>
    <w:rsid w:val="00836FD6"/>
    <w:rsid w:val="0088371A"/>
    <w:rsid w:val="00884FCE"/>
    <w:rsid w:val="00897694"/>
    <w:rsid w:val="008D1EC6"/>
    <w:rsid w:val="008E71AB"/>
    <w:rsid w:val="008F19D9"/>
    <w:rsid w:val="00904031"/>
    <w:rsid w:val="00910CCC"/>
    <w:rsid w:val="00916846"/>
    <w:rsid w:val="00922481"/>
    <w:rsid w:val="009311EB"/>
    <w:rsid w:val="009365A8"/>
    <w:rsid w:val="009515B4"/>
    <w:rsid w:val="009520E3"/>
    <w:rsid w:val="009615BC"/>
    <w:rsid w:val="009B285C"/>
    <w:rsid w:val="009B3E54"/>
    <w:rsid w:val="009C75D0"/>
    <w:rsid w:val="009F4F8B"/>
    <w:rsid w:val="00A15FEB"/>
    <w:rsid w:val="00A23BDB"/>
    <w:rsid w:val="00A25BFD"/>
    <w:rsid w:val="00A37392"/>
    <w:rsid w:val="00A42836"/>
    <w:rsid w:val="00A47D31"/>
    <w:rsid w:val="00A5670A"/>
    <w:rsid w:val="00A6266B"/>
    <w:rsid w:val="00A704FB"/>
    <w:rsid w:val="00A72D33"/>
    <w:rsid w:val="00A85983"/>
    <w:rsid w:val="00A86E4E"/>
    <w:rsid w:val="00A90AF5"/>
    <w:rsid w:val="00A944E5"/>
    <w:rsid w:val="00AA3198"/>
    <w:rsid w:val="00AB068E"/>
    <w:rsid w:val="00AC1E65"/>
    <w:rsid w:val="00AC42CC"/>
    <w:rsid w:val="00AF12FF"/>
    <w:rsid w:val="00B133C0"/>
    <w:rsid w:val="00B169DA"/>
    <w:rsid w:val="00B83A93"/>
    <w:rsid w:val="00BB72F1"/>
    <w:rsid w:val="00C027D9"/>
    <w:rsid w:val="00C0657A"/>
    <w:rsid w:val="00C27B67"/>
    <w:rsid w:val="00C3124E"/>
    <w:rsid w:val="00C45D19"/>
    <w:rsid w:val="00C708E3"/>
    <w:rsid w:val="00C75EA1"/>
    <w:rsid w:val="00C936D4"/>
    <w:rsid w:val="00CB22EB"/>
    <w:rsid w:val="00CC4046"/>
    <w:rsid w:val="00D167BA"/>
    <w:rsid w:val="00D32417"/>
    <w:rsid w:val="00D47DC3"/>
    <w:rsid w:val="00D601CA"/>
    <w:rsid w:val="00D602A4"/>
    <w:rsid w:val="00D744FB"/>
    <w:rsid w:val="00D84E7F"/>
    <w:rsid w:val="00D96859"/>
    <w:rsid w:val="00DB0BA1"/>
    <w:rsid w:val="00DD2E99"/>
    <w:rsid w:val="00DD6625"/>
    <w:rsid w:val="00DF4464"/>
    <w:rsid w:val="00E1332B"/>
    <w:rsid w:val="00E21D27"/>
    <w:rsid w:val="00E32F68"/>
    <w:rsid w:val="00E46E3F"/>
    <w:rsid w:val="00E66ABE"/>
    <w:rsid w:val="00EB5799"/>
    <w:rsid w:val="00EC6371"/>
    <w:rsid w:val="00EC7B85"/>
    <w:rsid w:val="00F30535"/>
    <w:rsid w:val="00F9164F"/>
    <w:rsid w:val="00FA7363"/>
    <w:rsid w:val="00FB138B"/>
    <w:rsid w:val="00FD2A7D"/>
    <w:rsid w:val="00FF1F0C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E585"/>
  <w15:docId w15:val="{EFA1955A-2A00-46F4-9D33-CB273024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F705A0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705A0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705A0"/>
    <w:rPr>
      <w:b/>
      <w:bCs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styleId="nfase">
    <w:name w:val="Emphasis"/>
    <w:basedOn w:val="Fontepargpadro"/>
    <w:uiPriority w:val="20"/>
    <w:qFormat/>
    <w:rsid w:val="0096709D"/>
    <w:rPr>
      <w:i/>
      <w:i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705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F705A0"/>
    <w:rPr>
      <w:b/>
      <w:bCs/>
    </w:rPr>
  </w:style>
  <w:style w:type="paragraph" w:customStyle="1" w:styleId="textojustificado">
    <w:name w:val="texto_justificado"/>
    <w:basedOn w:val="Normal"/>
    <w:qFormat/>
    <w:rsid w:val="00647AF7"/>
    <w:pPr>
      <w:spacing w:beforeAutospacing="1" w:afterAutospacing="1"/>
    </w:pPr>
  </w:style>
  <w:style w:type="paragraph" w:customStyle="1" w:styleId="textoalinhadodireita">
    <w:name w:val="texto_alinhado_direita"/>
    <w:basedOn w:val="Normal"/>
    <w:qFormat/>
    <w:rsid w:val="00647AF7"/>
    <w:pPr>
      <w:spacing w:beforeAutospacing="1" w:afterAutospacing="1"/>
    </w:pPr>
  </w:style>
  <w:style w:type="paragraph" w:customStyle="1" w:styleId="tabelatextoalinhadoesquerda">
    <w:name w:val="tabela_texto_alinhado_esquerda"/>
    <w:basedOn w:val="Normal"/>
    <w:qFormat/>
    <w:rsid w:val="00647AF7"/>
    <w:pPr>
      <w:spacing w:beforeAutospacing="1" w:afterAutospacing="1"/>
    </w:pPr>
  </w:style>
  <w:style w:type="paragraph" w:customStyle="1" w:styleId="DocumentMap">
    <w:name w:val="DocumentMap"/>
    <w:qFormat/>
    <w:rPr>
      <w:sz w:val="24"/>
    </w:rPr>
  </w:style>
  <w:style w:type="paragraph" w:styleId="Reviso">
    <w:name w:val="Revision"/>
    <w:uiPriority w:val="99"/>
    <w:semiHidden/>
    <w:qFormat/>
    <w:rsid w:val="007022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7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96767-DE76-43AA-8432-BD8884DF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901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REVISOR RF</cp:lastModifiedBy>
  <cp:revision>133</cp:revision>
  <cp:lastPrinted>2015-02-24T14:27:00Z</cp:lastPrinted>
  <dcterms:created xsi:type="dcterms:W3CDTF">2020-11-13T19:01:00Z</dcterms:created>
  <dcterms:modified xsi:type="dcterms:W3CDTF">2021-07-20T00:59:00Z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