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texto que ora se apresenta é um Projeto de Lei que visa à inclusão do evento Semana Municipal da Internet mais Segura no calendário oficial do Município de Porto Alegre. Essa breve exposição pretende demonstrar a necessidade, a estrutura e os principais pilares da proposta legislativa para a instituição de uma agenda específica sobre segurança na internet.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Nesse contexto, a inclusão do referido evento no calendário oficial do Município de Porto Alegre fundamenta-se em três motivos principais: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I – na necessidade de criação de uma cultura de segurança na internet, visando à educação da sociedade civil para a proteção de dados pessoais e a prevenção da prática de crimes na internet;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II – na necessidade de discussão sobre o cumprimento da Lei Federal nº 13.709, de 14 de agosto de 2018 – Lei Geral de Proteção de Dados Pessoais (LGPD) –, especialmente considerando a obrigatoriedade de adequação da maior parte dos operadores de dados; e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III – na conscientização sobre a utilização da internet com enfoque no compartilhamento de </w:t>
      </w:r>
      <w:r>
        <w:rPr>
          <w:rFonts w:eastAsia="Calibri"/>
          <w:i/>
          <w:iCs/>
          <w:lang w:eastAsia="en-US"/>
        </w:rPr>
        <w:t>fake news</w:t>
      </w:r>
      <w:r>
        <w:rPr>
          <w:rFonts w:eastAsia="Calibri"/>
          <w:lang w:eastAsia="en-US"/>
        </w:rPr>
        <w:t>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Em relação à estrutura, o presente Projeto de Lei vem apresentado em quatro artigos principais e um anexo, tendo como premissas: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bookmarkStart w:id="0" w:name="__DdeLink__363_1462872645"/>
      <w:r>
        <w:rPr>
          <w:rFonts w:eastAsia="Calibri"/>
          <w:lang w:eastAsia="en-US"/>
        </w:rPr>
        <w:t xml:space="preserve">– </w:t>
      </w:r>
      <w:bookmarkEnd w:id="0"/>
      <w:r>
        <w:rPr>
          <w:rFonts w:eastAsia="Calibri"/>
          <w:lang w:eastAsia="en-US"/>
        </w:rPr>
        <w:t>o desenvolvimento de uma cultura de uso ético, seguro e saudável da tecnologia;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a promoção da evolução e da melhoria contínua da sociedade em seus diversos ramos, junto às melhores práticas de governança de tecnologia da informação e segurança digital; e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a conscientização da população quanto ao fornecimento responsável de seus dados, bem como os direitos e os deveres de instituições quanto ao armazenamento e tratamento desses.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Tais premissas são necessárias, uma vez que o implemento das novas tecnologias no ambiente social gera, também, maiores responsabilidades para os cidadãos.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 escolha da semana que compreende o dia 14 de agosto dá-se como uma forma de homenagear a data em que a LGPD do Brasil passou a viger no País.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Cumpre salientar, especificamente em relação ao financiamento da Semana da Internet mais Segura, que o evento, que contará com previsão no orçamento municipal, poderá também se valer de aporte financeiro da iniciativa privada, por meio de parceria público-privada, incentivando, dessa forma, a integração entre as duas esferas e a construção de um diálogo efetivo sobre o tema.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Tais parcerias poderão se dar, inclusive, com instituições sem fins lucrativos, como, por exemplo. o coletivo Legal Hackers, que desenvolve papel fundamental na construção de um ecossistema jurídico inovador e inclusivo, para curadoria dos eventos a serem realizados na Semana da Internet mais Segura – SIMS.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fim, a instituição da SIMS tem como fundamentos a concretização: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do respeito à privacidade;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da autodeterminação informativa;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da liberdade de expressão, informação, comunicação e opinião de forma segura e lícita; e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/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da inviolabilidade da intimidade, da honra e da imagem.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bidi w:val="0"/>
        <w:spacing w:before="0" w:after="0"/>
        <w:ind w:left="0" w:right="0" w:firstLine="1417"/>
        <w:jc w:val="both"/>
        <w:rPr/>
      </w:pPr>
      <w:r>
        <w:rPr>
          <w:rFonts w:eastAsia="Calibri"/>
          <w:lang w:eastAsia="en-US"/>
        </w:rPr>
        <w:t>Sala das Sessões, 5 de março de 2021.</w:t>
      </w:r>
    </w:p>
    <w:p>
      <w:pPr>
        <w:pStyle w:val="Normal"/>
        <w:ind w:firstLine="1418"/>
        <w:jc w:val="center"/>
        <w:rPr>
          <w:rFonts w:ascii="Times New Roman" w:hAnsi="Times New Roman" w:eastAsia="Calibri" w:cs="Times New Roman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VEREADORA CLÁUDIA ARAÚJO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LEI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>
          <w:b/>
        </w:rPr>
        <w:t>Inclui o evento Semana Municipal da Internet mais Segura no Anexo II da Lei nº 10.903, de 31 de maio de 2010 – Calendário de Eventos de Porto Alegre e Calendário Mensal de Atividades de Porto Alegre –, e alterações posteriores, na semana que incluir o dia 14 de agosto.</w:t>
      </w:r>
    </w:p>
    <w:p>
      <w:pPr>
        <w:pStyle w:val="Normal"/>
        <w:ind w:left="4253" w:hanging="0"/>
        <w:jc w:val="both"/>
        <w:rPr>
          <w:b/>
          <w:b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1º</w:t>
      </w:r>
      <w:r>
        <w:rPr/>
        <w:t xml:space="preserve">  Fica incluído o evento Semana Municipal da Internet mais Segura no Anexo II da Lei nº 10.903, de 31 de maio de 2010 – Calendário de Eventos de Porto Alegre e Calendário Mensal de Atividades de Porto Alegre –, e alterações posteriores, conforme o Anexo desta Lei.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2º</w:t>
      </w:r>
      <w:r>
        <w:rPr/>
        <w:t xml:space="preserve">  A Semana Municipal da Internet mais Segura contemplará a realização de atividades voltadas: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à discussão e à conscientização sobre a temática do uso seguro da internet, envolvendo a sociedade civil organizada, o Poder Público Municipal, a iniciativa privada, as escolas da rede municipal e rede privada de ensino, as universidades e a população em geral;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 xml:space="preserve">II – à proposição de soluções para proteção do usuário, seja pela proteção de seus dados, seja por ações contra a disseminação de </w:t>
      </w:r>
      <w:r>
        <w:rPr>
          <w:i/>
          <w:iCs/>
        </w:rPr>
        <w:t>fake news</w:t>
      </w:r>
      <w:r>
        <w:rPr/>
        <w:t>, entre outros temas;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à promoção de ações educativas e conscientização sobre o tema, tais como a realização de palestras, fóruns, seminários e audiências públicas, bem como ações coletivas de prática e imersão em centros de inovação e de empreendedorismo, públicos ou privados;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IV – ao incentivo do uso consciente da internet;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V – ao incentivo e à disseminação da produção científica e acadêmica sobre o tema;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 xml:space="preserve">VI – à discussão e à conscientização sobre a temática do </w:t>
      </w:r>
      <w:r>
        <w:rPr>
          <w:i/>
          <w:iCs/>
        </w:rPr>
        <w:t>bullying</w:t>
      </w:r>
      <w:r>
        <w:rPr/>
        <w:t xml:space="preserve"> virtual e do uso adequado da tecnologia nas escolas da rede municipal de ensino.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A Semana Municipal da Internet mais Segura fará parte do calendário escolar municipal, com atividades educativas acerca do tema, a serem desenvolvidas pelas escolas.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3º</w:t>
      </w:r>
      <w:r>
        <w:rPr/>
        <w:t xml:space="preserve">  A Semana Municipal da Internet mais Segura será realizada a partir de investimentos do Poder Público Municipal e da iniciativa privada, sendo possível a realização de parceria público-privada.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Fica a Secretaria Municipal de Desenvolvimento Econômico e Turismo, em parceria com a Secretaria Municipal de Educação, ou com outra que for designada para tanto, responsável pela curadoria dos eventos que serão realizados na Semana da Internet mais Segura.</w:t>
      </w:r>
    </w:p>
    <w:p>
      <w:pPr>
        <w:pStyle w:val="Normal"/>
        <w:ind w:firstLine="1418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ind w:firstLine="1418"/>
        <w:jc w:val="both"/>
        <w:rPr/>
      </w:pPr>
      <w:r>
        <w:rPr>
          <w:b/>
        </w:rPr>
        <w:t xml:space="preserve">Art. 4º </w:t>
      </w:r>
      <w:r>
        <w:rPr/>
        <w:t xml:space="preserve"> Esta Lei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tabs>
          <w:tab w:val="left" w:pos="708" w:leader="none"/>
          <w:tab w:val="center" w:pos="4419" w:leader="none"/>
          <w:tab w:val="right" w:pos="8838" w:leader="none"/>
        </w:tabs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p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>
        <w:br w:type="page"/>
      </w:r>
    </w:p>
    <w:p>
      <w:pPr>
        <w:pStyle w:val="Normal"/>
        <w:jc w:val="center"/>
        <w:rPr/>
      </w:pPr>
      <w:r>
        <w:rPr/>
        <w:t>ANEXO</w:t>
      </w:r>
    </w:p>
    <w:p>
      <w:pPr>
        <w:pStyle w:val="Normal"/>
        <w:jc w:val="center"/>
        <w:rPr/>
      </w:pPr>
      <w:r>
        <w:rPr/>
      </w:r>
    </w:p>
    <w:tbl>
      <w:tblPr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2912"/>
        <w:gridCol w:w="3532"/>
      </w:tblGrid>
      <w:tr>
        <w:trPr/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ヒラギノ角ゴ Pro W3" w:cs="Arial"/>
                <w:bCs/>
                <w:iCs/>
                <w:color w:val="000000"/>
                <w:szCs w:val="40"/>
              </w:rPr>
            </w:pP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  <w:t>AGOSTO</w:t>
            </w:r>
          </w:p>
        </w:tc>
      </w:tr>
      <w:tr>
        <w:trPr>
          <w:trHeight w:val="281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PERÍODO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EVENTO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DESCRIÇÃO E LOCAL DO EVENTO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Na semana que incluir o dia 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  <w:t>SEMANA MUNICIPAL DA INTERNET MAIS SEGURA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  <w:t xml:space="preserve">Evento de conscientização e disseminação do conceito de segurança na internet, proteção de dados e </w:t>
            </w:r>
            <w:r>
              <w:rPr>
                <w:rFonts w:eastAsia="ヒラギノ角ゴ Pro W3" w:cs="Arial"/>
                <w:bCs/>
                <w:i/>
                <w:iCs/>
                <w:color w:val="000000"/>
                <w:szCs w:val="40"/>
              </w:rPr>
              <w:t>fake news</w:t>
            </w: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  <w:t>, bem como de realização de atividades voltadas ao tema.</w:t>
            </w:r>
          </w:p>
          <w:p>
            <w:pPr>
              <w:pStyle w:val="Normal"/>
              <w:jc w:val="both"/>
              <w:rPr>
                <w:rFonts w:eastAsia="ヒラギノ角ゴ Pro W3" w:cs="Arial"/>
                <w:bCs/>
                <w:iCs/>
                <w:color w:val="000000"/>
                <w:szCs w:val="40"/>
              </w:rPr>
            </w:pP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ヒラギノ角ゴ Pro W3" w:cs="Arial"/>
                <w:bCs/>
                <w:iCs/>
                <w:color w:val="000000"/>
                <w:szCs w:val="40"/>
              </w:rPr>
              <w:t>Local: Definido pelos organizadores anualmente.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6" wp14:anchorId="3686676F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65pt;height:20.1pt" wp14:anchorId="3686676F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0234/21</w:t>
    </w:r>
  </w:p>
  <w:p>
    <w:pPr>
      <w:pStyle w:val="Cabealho"/>
      <w:jc w:val="right"/>
      <w:rPr/>
    </w:pPr>
    <w:r>
      <w:rPr>
        <w:b/>
        <w:bCs/>
      </w:rPr>
      <w:t>PLL     Nº     072/21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08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30b5d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clear" w:pos="708"/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530b5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B3C5-F39F-445B-AFBB-5B0FD837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Trio_Office/6.2.8.2$Windows_x86 LibreOffice_project/</Application>
  <Pages>6</Pages>
  <Words>910</Words>
  <Characters>4774</Characters>
  <CharactersWithSpaces>5673</CharactersWithSpaces>
  <Paragraphs>48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2020-08-17T15:51:00Z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2021-03-30T15:14:49Z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