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7ED" w:rsidRDefault="0070601F">
      <w:pPr>
        <w:jc w:val="center"/>
      </w:pPr>
      <w:r>
        <w:t>EXPOSIÇÃO DE MOTIVOS</w:t>
      </w:r>
    </w:p>
    <w:p w:rsidR="004627ED" w:rsidRDefault="004627ED">
      <w:pPr>
        <w:jc w:val="center"/>
        <w:rPr>
          <w:bCs/>
          <w:color w:val="000000"/>
        </w:rPr>
      </w:pPr>
    </w:p>
    <w:p w:rsidR="004627ED" w:rsidRDefault="004627ED">
      <w:pPr>
        <w:jc w:val="center"/>
        <w:rPr>
          <w:bCs/>
          <w:color w:val="000000"/>
        </w:rPr>
      </w:pPr>
    </w:p>
    <w:p w:rsidR="004627ED" w:rsidRDefault="0070601F">
      <w:pPr>
        <w:ind w:firstLine="1418"/>
        <w:jc w:val="both"/>
      </w:pPr>
      <w:r>
        <w:rPr>
          <w:rFonts w:eastAsia="Calibri"/>
          <w:lang w:eastAsia="en-US"/>
        </w:rPr>
        <w:t>O problema da violência política no Brasil é histórico e tem raízes estruturais refletidas em nossa sociedade. Os direitos políticos são direitos fundamentais</w:t>
      </w:r>
      <w:r>
        <w:rPr>
          <w:rFonts w:eastAsia="Calibri"/>
          <w:lang w:eastAsia="en-US"/>
        </w:rPr>
        <w:t>,</w:t>
      </w:r>
      <w:r>
        <w:rPr>
          <w:rFonts w:eastAsia="Calibri"/>
          <w:lang w:eastAsia="en-US"/>
        </w:rPr>
        <w:t xml:space="preserve"> e promover seu livre exercício é dever do Estado e de todos os demais atores participantes do sistema político brasileiro. Es</w:t>
      </w:r>
      <w:r>
        <w:rPr>
          <w:rFonts w:eastAsia="Calibri"/>
          <w:lang w:eastAsia="en-US"/>
        </w:rPr>
        <w:t>s</w:t>
      </w:r>
      <w:r>
        <w:rPr>
          <w:rFonts w:eastAsia="Calibri"/>
          <w:lang w:eastAsia="en-US"/>
        </w:rPr>
        <w:t>e tipo de violência, segundo a Organização dos Estados Americanos (OEA), é caracterizada como uma ação,</w:t>
      </w:r>
      <w:r>
        <w:rPr>
          <w:rFonts w:eastAsia="Calibri"/>
          <w:lang w:eastAsia="en-US"/>
        </w:rPr>
        <w:t xml:space="preserve"> uma</w:t>
      </w:r>
      <w:r>
        <w:rPr>
          <w:rFonts w:eastAsia="Calibri"/>
          <w:lang w:eastAsia="en-US"/>
        </w:rPr>
        <w:t xml:space="preserve"> conduta ou</w:t>
      </w:r>
      <w:r>
        <w:rPr>
          <w:rFonts w:eastAsia="Calibri"/>
          <w:lang w:eastAsia="en-US"/>
        </w:rPr>
        <w:t xml:space="preserve"> uma</w:t>
      </w:r>
      <w:r>
        <w:rPr>
          <w:rFonts w:eastAsia="Calibri"/>
          <w:lang w:eastAsia="en-US"/>
        </w:rPr>
        <w:t xml:space="preserve"> omiss</w:t>
      </w:r>
      <w:r>
        <w:rPr>
          <w:rFonts w:eastAsia="Calibri"/>
          <w:lang w:eastAsia="en-US"/>
        </w:rPr>
        <w:t>ão realizada de forma direta ou por meio de terceiros, podendo se materializar por meio de agressões físicas</w:t>
      </w:r>
      <w:r>
        <w:rPr>
          <w:rFonts w:eastAsia="Calibri"/>
          <w:lang w:eastAsia="en-US"/>
        </w:rPr>
        <w:t xml:space="preserve"> ou</w:t>
      </w:r>
      <w:r>
        <w:rPr>
          <w:rFonts w:eastAsia="Calibri"/>
          <w:lang w:eastAsia="en-US"/>
        </w:rPr>
        <w:t xml:space="preserve"> psicológicas, morais, sexuais, virtuais, institucionais, raciais, de gênero, LGBTQIA+fóbicas, entre outras, e podendo ser cometidas contra cand</w:t>
      </w:r>
      <w:r>
        <w:rPr>
          <w:rFonts w:eastAsia="Calibri"/>
          <w:lang w:eastAsia="en-US"/>
        </w:rPr>
        <w:t>idatas, eleitas, nomeadas ou na atividade da função pública.</w:t>
      </w:r>
    </w:p>
    <w:p w:rsidR="004627ED" w:rsidRDefault="004627ED">
      <w:pPr>
        <w:ind w:firstLine="1418"/>
        <w:jc w:val="both"/>
        <w:rPr>
          <w:rFonts w:eastAsia="Calibri"/>
          <w:lang w:eastAsia="en-US"/>
        </w:rPr>
      </w:pPr>
    </w:p>
    <w:p w:rsidR="004627ED" w:rsidRDefault="0070601F">
      <w:pPr>
        <w:ind w:firstLine="1418"/>
        <w:jc w:val="both"/>
      </w:pPr>
      <w:r>
        <w:rPr>
          <w:rFonts w:eastAsia="Calibri"/>
          <w:lang w:eastAsia="en-US"/>
        </w:rPr>
        <w:t>As faces do racismo e outras formas de discriminação, que estruturam a sociedade brasileira, permeiam as instituições e promovem diversos mecanismos que se filiam à manutenção de opress</w:t>
      </w:r>
      <w:r>
        <w:rPr>
          <w:rFonts w:eastAsia="Calibri"/>
          <w:lang w:eastAsia="en-US"/>
        </w:rPr>
        <w:t>ões e desigualdades, as quais dificultam as chances de alcance da igualdade para pessoas negras no Brasil. Historicamente, o racismo se reflete nos índices de desigualdade social, racial e de gênero, violência armada e policial</w:t>
      </w:r>
      <w:r>
        <w:rPr>
          <w:rFonts w:eastAsia="Calibri"/>
          <w:lang w:eastAsia="en-US"/>
        </w:rPr>
        <w:t>,</w:t>
      </w:r>
      <w:r>
        <w:rPr>
          <w:rFonts w:eastAsia="Calibri"/>
          <w:lang w:eastAsia="en-US"/>
        </w:rPr>
        <w:t xml:space="preserve"> e, também, na ausência de a</w:t>
      </w:r>
      <w:r>
        <w:rPr>
          <w:rFonts w:eastAsia="Calibri"/>
          <w:lang w:eastAsia="en-US"/>
        </w:rPr>
        <w:t>cesso des</w:t>
      </w:r>
      <w:r>
        <w:rPr>
          <w:rFonts w:eastAsia="Calibri"/>
          <w:lang w:eastAsia="en-US"/>
        </w:rPr>
        <w:t>s</w:t>
      </w:r>
      <w:r>
        <w:rPr>
          <w:rFonts w:eastAsia="Calibri"/>
          <w:lang w:eastAsia="en-US"/>
        </w:rPr>
        <w:t>a população aos espaços de tomada de decisão. Essa realidade é observada em Porto Alegre, que</w:t>
      </w:r>
      <w:r>
        <w:rPr>
          <w:rFonts w:eastAsia="Calibri"/>
          <w:lang w:eastAsia="en-US"/>
        </w:rPr>
        <w:t>,</w:t>
      </w:r>
      <w:r>
        <w:rPr>
          <w:rFonts w:eastAsia="Calibri"/>
          <w:lang w:eastAsia="en-US"/>
        </w:rPr>
        <w:t xml:space="preserve"> marcada pela desigualdade racial</w:t>
      </w:r>
      <w:r>
        <w:rPr>
          <w:rFonts w:eastAsia="Calibri"/>
          <w:lang w:eastAsia="en-US"/>
        </w:rPr>
        <w:t xml:space="preserve"> </w:t>
      </w:r>
      <w:r>
        <w:rPr>
          <w:rFonts w:eastAsia="Calibri"/>
          <w:lang w:eastAsia="en-US"/>
        </w:rPr>
        <w:t xml:space="preserve">na divisão territorial da </w:t>
      </w:r>
      <w:r>
        <w:rPr>
          <w:rFonts w:eastAsia="Calibri"/>
          <w:lang w:eastAsia="en-US"/>
        </w:rPr>
        <w:t>C</w:t>
      </w:r>
      <w:r>
        <w:rPr>
          <w:rFonts w:eastAsia="Calibri"/>
          <w:lang w:eastAsia="en-US"/>
        </w:rPr>
        <w:t>idade, em que a população negra ocupa, majoritariamente a periferia</w:t>
      </w:r>
      <w:r>
        <w:rPr>
          <w:rFonts w:eastAsia="Calibri"/>
          <w:lang w:eastAsia="en-US"/>
        </w:rPr>
        <w:t>, tem menos oportunidades, sofre mais com a violência</w:t>
      </w:r>
      <w:r>
        <w:rPr>
          <w:rFonts w:eastAsia="Calibri"/>
          <w:lang w:eastAsia="en-US"/>
        </w:rPr>
        <w:t>,</w:t>
      </w:r>
      <w:r>
        <w:rPr>
          <w:rFonts w:eastAsia="Calibri"/>
          <w:lang w:eastAsia="en-US"/>
        </w:rPr>
        <w:t xml:space="preserve"> e carece de representação política, tendo sido</w:t>
      </w:r>
      <w:r>
        <w:rPr>
          <w:rFonts w:eastAsia="Calibri"/>
          <w:lang w:eastAsia="en-US"/>
        </w:rPr>
        <w:t>,</w:t>
      </w:r>
      <w:r>
        <w:rPr>
          <w:rFonts w:eastAsia="Calibri"/>
          <w:lang w:eastAsia="en-US"/>
        </w:rPr>
        <w:t xml:space="preserve"> em 2020</w:t>
      </w:r>
      <w:r>
        <w:rPr>
          <w:rFonts w:eastAsia="Calibri"/>
          <w:lang w:eastAsia="en-US"/>
        </w:rPr>
        <w:t>,</w:t>
      </w:r>
      <w:r>
        <w:rPr>
          <w:rFonts w:eastAsia="Calibri"/>
          <w:lang w:eastAsia="en-US"/>
        </w:rPr>
        <w:t xml:space="preserve"> a primeira vez em que uma bancada negra foi eleita para o </w:t>
      </w:r>
      <w:r>
        <w:rPr>
          <w:rFonts w:eastAsia="Calibri"/>
          <w:lang w:eastAsia="en-US"/>
        </w:rPr>
        <w:t>l</w:t>
      </w:r>
      <w:r>
        <w:rPr>
          <w:rFonts w:eastAsia="Calibri"/>
          <w:lang w:eastAsia="en-US"/>
        </w:rPr>
        <w:t>egislativo municipal.</w:t>
      </w:r>
    </w:p>
    <w:p w:rsidR="004627ED" w:rsidRDefault="004627ED">
      <w:pPr>
        <w:ind w:firstLine="1418"/>
        <w:jc w:val="both"/>
        <w:rPr>
          <w:rFonts w:eastAsia="Calibri"/>
          <w:lang w:eastAsia="en-US"/>
        </w:rPr>
      </w:pPr>
    </w:p>
    <w:p w:rsidR="004627ED" w:rsidRDefault="0070601F">
      <w:pPr>
        <w:ind w:firstLine="1418"/>
        <w:jc w:val="both"/>
      </w:pPr>
      <w:r>
        <w:rPr>
          <w:rFonts w:eastAsia="Calibri"/>
          <w:lang w:eastAsia="en-US"/>
        </w:rPr>
        <w:t>Em 2020, vivenciamos ainda um grande acon</w:t>
      </w:r>
      <w:r>
        <w:rPr>
          <w:rFonts w:eastAsia="Calibri"/>
          <w:lang w:eastAsia="en-US"/>
        </w:rPr>
        <w:t>tecimento nacional que impôs mais um importante desafio para as mulheres negras e</w:t>
      </w:r>
      <w:r>
        <w:rPr>
          <w:rFonts w:eastAsia="Calibri"/>
          <w:lang w:eastAsia="en-US"/>
        </w:rPr>
        <w:t xml:space="preserve"> população</w:t>
      </w:r>
      <w:r>
        <w:rPr>
          <w:rFonts w:eastAsia="Calibri"/>
          <w:lang w:eastAsia="en-US"/>
        </w:rPr>
        <w:t xml:space="preserve"> LGBTQIA+ </w:t>
      </w:r>
      <w:r>
        <w:rPr>
          <w:rFonts w:eastAsia="Calibri"/>
          <w:lang w:eastAsia="en-US"/>
        </w:rPr>
        <w:t>no Brasil: as eleições municipais. Com mais de 85 mil candidatas negras para os cargos de vereadoras e prefeita em todos os municípios brasilei</w:t>
      </w:r>
      <w:r>
        <w:rPr>
          <w:rFonts w:eastAsia="Calibri"/>
          <w:lang w:eastAsia="en-US"/>
        </w:rPr>
        <w:t>ros, as eleições de 2020</w:t>
      </w:r>
      <w:r>
        <w:rPr>
          <w:rFonts w:eastAsia="Calibri"/>
          <w:lang w:eastAsia="en-US"/>
        </w:rPr>
        <w:t xml:space="preserve"> foram marcadas pelas campanhas em ambiente virtual, pela temática da pandemia de Covid-19 e pelos episódios de violência política, que</w:t>
      </w:r>
      <w:r>
        <w:rPr>
          <w:rFonts w:eastAsia="Calibri"/>
          <w:lang w:eastAsia="en-US"/>
        </w:rPr>
        <w:t>,</w:t>
      </w:r>
      <w:r>
        <w:rPr>
          <w:rFonts w:eastAsia="Calibri"/>
          <w:lang w:eastAsia="en-US"/>
        </w:rPr>
        <w:t xml:space="preserve"> mesmo durante a pandemia</w:t>
      </w:r>
      <w:r>
        <w:rPr>
          <w:rFonts w:eastAsia="Calibri"/>
          <w:lang w:eastAsia="en-US"/>
        </w:rPr>
        <w:t>,</w:t>
      </w:r>
      <w:r>
        <w:rPr>
          <w:rFonts w:eastAsia="Calibri"/>
          <w:lang w:eastAsia="en-US"/>
        </w:rPr>
        <w:t xml:space="preserve"> se intensificaram em comparação às eleições de 2016</w:t>
      </w:r>
      <w:r>
        <w:rPr>
          <w:rFonts w:eastAsia="Calibri"/>
          <w:lang w:eastAsia="en-US"/>
        </w:rPr>
        <w:t xml:space="preserve"> e encontraram n</w:t>
      </w:r>
      <w:r>
        <w:rPr>
          <w:rFonts w:eastAsia="Calibri"/>
          <w:lang w:eastAsia="en-US"/>
        </w:rPr>
        <w:t>ovas formas de acontecer, como</w:t>
      </w:r>
      <w:r>
        <w:rPr>
          <w:rFonts w:eastAsia="Calibri"/>
          <w:lang w:eastAsia="en-US"/>
        </w:rPr>
        <w:t>,</w:t>
      </w:r>
      <w:r>
        <w:rPr>
          <w:rFonts w:eastAsia="Calibri"/>
          <w:lang w:eastAsia="en-US"/>
        </w:rPr>
        <w:t xml:space="preserve"> por exemplo</w:t>
      </w:r>
      <w:r>
        <w:rPr>
          <w:rFonts w:eastAsia="Calibri"/>
          <w:lang w:eastAsia="en-US"/>
        </w:rPr>
        <w:t>,</w:t>
      </w:r>
      <w:r>
        <w:rPr>
          <w:rFonts w:eastAsia="Calibri"/>
          <w:lang w:eastAsia="en-US"/>
        </w:rPr>
        <w:t xml:space="preserve"> </w:t>
      </w:r>
      <w:r>
        <w:rPr>
          <w:rFonts w:eastAsia="Calibri"/>
          <w:lang w:eastAsia="en-US"/>
        </w:rPr>
        <w:t xml:space="preserve">os </w:t>
      </w:r>
      <w:r>
        <w:rPr>
          <w:rFonts w:eastAsia="Calibri"/>
          <w:lang w:eastAsia="en-US"/>
        </w:rPr>
        <w:t>ataques em redes sociais. Segundo a Associação Nacional de Travestis e Transexuais (</w:t>
      </w:r>
      <w:r>
        <w:rPr>
          <w:rFonts w:eastAsia="Calibri"/>
          <w:lang w:eastAsia="en-US"/>
        </w:rPr>
        <w:t>Antra</w:t>
      </w:r>
      <w:r>
        <w:rPr>
          <w:rFonts w:eastAsia="Calibri"/>
          <w:lang w:eastAsia="en-US"/>
        </w:rPr>
        <w:t>)</w:t>
      </w:r>
      <w:r>
        <w:rPr>
          <w:rStyle w:val="ncoradanotaderodap"/>
          <w:rFonts w:eastAsia="Calibri"/>
          <w:lang w:eastAsia="en-US"/>
        </w:rPr>
        <w:footnoteReference w:id="1"/>
      </w:r>
      <w:r>
        <w:rPr>
          <w:rFonts w:eastAsia="Calibri"/>
          <w:lang w:eastAsia="en-US"/>
        </w:rPr>
        <w:t xml:space="preserve">, também nas eleições de 2020, houve um aumento no registro de candidaturas de pessoas </w:t>
      </w:r>
      <w:r>
        <w:rPr>
          <w:rFonts w:eastAsia="Calibri"/>
          <w:lang w:eastAsia="en-US"/>
        </w:rPr>
        <w:t>transexuais,</w:t>
      </w:r>
      <w:r>
        <w:rPr>
          <w:rFonts w:eastAsia="Calibri"/>
          <w:lang w:eastAsia="en-US"/>
        </w:rPr>
        <w:t xml:space="preserve"> chegando ao número de 263 candidaturas de mulheres transexuais ou travestis.</w:t>
      </w:r>
    </w:p>
    <w:p w:rsidR="004627ED" w:rsidRDefault="004627ED">
      <w:pPr>
        <w:ind w:firstLine="1418"/>
        <w:jc w:val="both"/>
        <w:rPr>
          <w:rFonts w:eastAsia="Calibri"/>
          <w:lang w:eastAsia="en-US"/>
        </w:rPr>
      </w:pPr>
    </w:p>
    <w:p w:rsidR="004627ED" w:rsidRDefault="0070601F">
      <w:pPr>
        <w:ind w:firstLine="1418"/>
        <w:jc w:val="both"/>
      </w:pPr>
      <w:r>
        <w:rPr>
          <w:rFonts w:eastAsia="Calibri"/>
          <w:lang w:eastAsia="en-US"/>
        </w:rPr>
        <w:t>Dados da pesquisa</w:t>
      </w:r>
      <w:r>
        <w:rPr>
          <w:rStyle w:val="ncoradanotaderodap"/>
          <w:rFonts w:eastAsia="Calibri"/>
          <w:lang w:eastAsia="en-US"/>
        </w:rPr>
        <w:footnoteReference w:id="2"/>
      </w:r>
      <w:r>
        <w:rPr>
          <w:rFonts w:eastAsia="Calibri"/>
          <w:lang w:eastAsia="en-US"/>
        </w:rPr>
        <w:t xml:space="preserve"> das ONGs Terra de Direitos e Justiça Global</w:t>
      </w:r>
      <w:r>
        <w:rPr>
          <w:rFonts w:eastAsia="Calibri"/>
          <w:lang w:eastAsia="en-US"/>
        </w:rPr>
        <w:t xml:space="preserve"> mostram que, enquanto os homens agentes políticos estão mais expostos à violência por meio de</w:t>
      </w:r>
      <w:r>
        <w:rPr>
          <w:rFonts w:eastAsia="Calibri"/>
          <w:lang w:eastAsia="en-US"/>
        </w:rPr>
        <w:t xml:space="preserve"> assassinatos e atentados, as mulheres são as maiores vítimas de ataques que buscam a intimidação, a deslegitimação dos seus corpos enquanto agentes políticos e a exposição a situações vexatórias. </w:t>
      </w:r>
      <w:r>
        <w:rPr>
          <w:rFonts w:eastAsia="Calibri"/>
          <w:lang w:eastAsia="en-US"/>
        </w:rPr>
        <w:t>S</w:t>
      </w:r>
      <w:r>
        <w:rPr>
          <w:rFonts w:eastAsia="Calibri"/>
          <w:lang w:eastAsia="en-US"/>
        </w:rPr>
        <w:t>ão mulheres</w:t>
      </w:r>
      <w:r>
        <w:rPr>
          <w:rFonts w:eastAsia="Calibri"/>
          <w:lang w:eastAsia="en-US"/>
        </w:rPr>
        <w:t xml:space="preserve"> que perfazem </w:t>
      </w:r>
      <w:r>
        <w:rPr>
          <w:rFonts w:eastAsia="Calibri"/>
          <w:lang w:eastAsia="en-US"/>
        </w:rPr>
        <w:t xml:space="preserve">o índice de </w:t>
      </w:r>
      <w:r>
        <w:rPr>
          <w:rFonts w:eastAsia="Calibri"/>
          <w:lang w:eastAsia="en-US"/>
        </w:rPr>
        <w:t>76% das</w:t>
      </w:r>
      <w:r>
        <w:rPr>
          <w:rFonts w:eastAsia="Calibri"/>
          <w:lang w:eastAsia="en-US"/>
        </w:rPr>
        <w:t xml:space="preserve"> vítimas em casos de ofensas</w:t>
      </w:r>
      <w:r>
        <w:rPr>
          <w:rFonts w:eastAsia="Calibri"/>
          <w:lang w:eastAsia="en-US"/>
        </w:rPr>
        <w:t>,</w:t>
      </w:r>
      <w:r>
        <w:rPr>
          <w:rFonts w:eastAsia="Calibri"/>
          <w:lang w:eastAsia="en-US"/>
        </w:rPr>
        <w:t xml:space="preserve"> e</w:t>
      </w:r>
      <w:r>
        <w:rPr>
          <w:rFonts w:eastAsia="Calibri"/>
          <w:lang w:eastAsia="en-US"/>
        </w:rPr>
        <w:t>,</w:t>
      </w:r>
      <w:r>
        <w:rPr>
          <w:rFonts w:eastAsia="Calibri"/>
          <w:lang w:eastAsia="en-US"/>
        </w:rPr>
        <w:t xml:space="preserve"> em mais da metade desses casos</w:t>
      </w:r>
      <w:r>
        <w:rPr>
          <w:rFonts w:eastAsia="Calibri"/>
          <w:lang w:eastAsia="en-US"/>
        </w:rPr>
        <w:t>,</w:t>
      </w:r>
      <w:r>
        <w:rPr>
          <w:rFonts w:eastAsia="Calibri"/>
          <w:lang w:eastAsia="en-US"/>
        </w:rPr>
        <w:t xml:space="preserve"> as ofensas são motivadas pelo crime de racismo e por misoginia. A pesquisa A Violência Política contra Mulheres Negras do Instituto Marielle Franco</w:t>
      </w:r>
      <w:r>
        <w:rPr>
          <w:rStyle w:val="ncoradanotaderodap"/>
          <w:rFonts w:eastAsia="Calibri"/>
          <w:lang w:eastAsia="en-US"/>
        </w:rPr>
        <w:footnoteReference w:id="3"/>
      </w:r>
      <w:r>
        <w:rPr>
          <w:rFonts w:eastAsia="Calibri"/>
          <w:lang w:eastAsia="en-US"/>
        </w:rPr>
        <w:t xml:space="preserve"> mostra que quase 100% das candidatas ao</w:t>
      </w:r>
      <w:r>
        <w:rPr>
          <w:rFonts w:eastAsia="Calibri"/>
          <w:lang w:eastAsia="en-US"/>
        </w:rPr>
        <w:t xml:space="preserve"> pleito eleitoral de 2020</w:t>
      </w:r>
      <w:r>
        <w:rPr>
          <w:rFonts w:eastAsia="Calibri"/>
          <w:lang w:eastAsia="en-US"/>
        </w:rPr>
        <w:t>,</w:t>
      </w:r>
      <w:r>
        <w:rPr>
          <w:rFonts w:eastAsia="Calibri"/>
          <w:lang w:eastAsia="en-US"/>
        </w:rPr>
        <w:t xml:space="preserve"> consultadas</w:t>
      </w:r>
      <w:r>
        <w:rPr>
          <w:rFonts w:eastAsia="Calibri"/>
          <w:lang w:eastAsia="en-US"/>
        </w:rPr>
        <w:t>,</w:t>
      </w:r>
      <w:r>
        <w:rPr>
          <w:rFonts w:eastAsia="Calibri"/>
          <w:lang w:eastAsia="en-US"/>
        </w:rPr>
        <w:t xml:space="preserve"> sofreram mais de um tipo de violência </w:t>
      </w:r>
      <w:r>
        <w:rPr>
          <w:rFonts w:eastAsia="Calibri"/>
          <w:lang w:eastAsia="en-US"/>
        </w:rPr>
        <w:lastRenderedPageBreak/>
        <w:t>política. E 60% dessas mulheres foram insultadas, ofendidas e humilhadas em decorrência da sua atividade política nestas</w:t>
      </w:r>
      <w:r>
        <w:rPr>
          <w:rFonts w:eastAsia="Calibri"/>
          <w:lang w:eastAsia="en-US"/>
        </w:rPr>
        <w:t xml:space="preserve"> últimas</w:t>
      </w:r>
      <w:r>
        <w:rPr>
          <w:rFonts w:eastAsia="Calibri"/>
          <w:lang w:eastAsia="en-US"/>
        </w:rPr>
        <w:t xml:space="preserve"> eleições.</w:t>
      </w:r>
    </w:p>
    <w:p w:rsidR="004627ED" w:rsidRDefault="004627ED">
      <w:pPr>
        <w:ind w:firstLine="1418"/>
        <w:jc w:val="both"/>
        <w:rPr>
          <w:rFonts w:eastAsia="Calibri"/>
          <w:lang w:eastAsia="en-US"/>
        </w:rPr>
      </w:pPr>
    </w:p>
    <w:p w:rsidR="004627ED" w:rsidRDefault="0070601F">
      <w:pPr>
        <w:ind w:firstLine="1418"/>
        <w:jc w:val="both"/>
      </w:pPr>
      <w:r>
        <w:rPr>
          <w:rFonts w:eastAsia="Calibri"/>
          <w:lang w:eastAsia="en-US"/>
        </w:rPr>
        <w:t>Ainda</w:t>
      </w:r>
      <w:r>
        <w:rPr>
          <w:rFonts w:eastAsia="Calibri"/>
          <w:lang w:eastAsia="en-US"/>
        </w:rPr>
        <w:t>,</w:t>
      </w:r>
      <w:r>
        <w:rPr>
          <w:rFonts w:eastAsia="Calibri"/>
          <w:lang w:eastAsia="en-US"/>
        </w:rPr>
        <w:t xml:space="preserve"> sobre os dados acerca da violên</w:t>
      </w:r>
      <w:r>
        <w:rPr>
          <w:rFonts w:eastAsia="Calibri"/>
          <w:lang w:eastAsia="en-US"/>
        </w:rPr>
        <w:t xml:space="preserve">cia política contra mulheres negras, a principal violência apontada pelas mulheres negras na pesquisa foi a virtual, representando quase 80% do total dos ataques sofridos por essas mulheres. Uma média de </w:t>
      </w:r>
      <w:r>
        <w:rPr>
          <w:rFonts w:eastAsia="Calibri"/>
          <w:lang w:eastAsia="en-US"/>
        </w:rPr>
        <w:t>oito</w:t>
      </w:r>
      <w:r>
        <w:rPr>
          <w:rFonts w:eastAsia="Calibri"/>
          <w:lang w:eastAsia="en-US"/>
        </w:rPr>
        <w:t xml:space="preserve"> em cada </w:t>
      </w:r>
      <w:r>
        <w:rPr>
          <w:rFonts w:eastAsia="Calibri"/>
          <w:lang w:eastAsia="en-US"/>
        </w:rPr>
        <w:t>dez</w:t>
      </w:r>
      <w:r>
        <w:rPr>
          <w:rFonts w:eastAsia="Calibri"/>
          <w:lang w:eastAsia="en-US"/>
        </w:rPr>
        <w:t xml:space="preserve"> das entrevistadas que foram subm</w:t>
      </w:r>
      <w:r>
        <w:rPr>
          <w:rFonts w:eastAsia="Calibri"/>
          <w:lang w:eastAsia="en-US"/>
        </w:rPr>
        <w:t xml:space="preserve">etidas a essa violência receberam comentários e mensagens de cunho racista em suas redes sociais, </w:t>
      </w:r>
      <w:r w:rsidRPr="005B0F15">
        <w:rPr>
          <w:rFonts w:eastAsia="Calibri"/>
          <w:i/>
          <w:iCs/>
          <w:lang w:eastAsia="en-US"/>
        </w:rPr>
        <w:t>e-mail</w:t>
      </w:r>
      <w:r>
        <w:rPr>
          <w:rFonts w:eastAsia="Calibri"/>
          <w:lang w:eastAsia="en-US"/>
        </w:rPr>
        <w:t xml:space="preserve"> ou aplicativos de mensagens, sendo que quase 10% desses ataques foram feitos em eventos públicos virtuais. Em 62% dos casos</w:t>
      </w:r>
      <w:r>
        <w:rPr>
          <w:rFonts w:eastAsia="Calibri"/>
          <w:lang w:eastAsia="en-US"/>
        </w:rPr>
        <w:t>,</w:t>
      </w:r>
      <w:r>
        <w:rPr>
          <w:rFonts w:eastAsia="Calibri"/>
          <w:lang w:eastAsia="en-US"/>
        </w:rPr>
        <w:t xml:space="preserve"> essa violência foi moral e psicológica e mais de 50% dessas mulheres foram vítimas de violência praticada por órgãos públicos, instituições</w:t>
      </w:r>
      <w:r>
        <w:rPr>
          <w:rFonts w:eastAsia="Calibri"/>
          <w:lang w:eastAsia="en-US"/>
        </w:rPr>
        <w:t xml:space="preserve"> e</w:t>
      </w:r>
      <w:r>
        <w:rPr>
          <w:rFonts w:eastAsia="Calibri"/>
          <w:lang w:eastAsia="en-US"/>
        </w:rPr>
        <w:t xml:space="preserve"> agentes públicos </w:t>
      </w:r>
      <w:r>
        <w:rPr>
          <w:rFonts w:eastAsia="Calibri"/>
          <w:lang w:eastAsia="en-US"/>
        </w:rPr>
        <w:t>ou privados.</w:t>
      </w:r>
    </w:p>
    <w:p w:rsidR="004627ED" w:rsidRDefault="004627ED">
      <w:pPr>
        <w:ind w:firstLine="1418"/>
        <w:jc w:val="both"/>
        <w:rPr>
          <w:rFonts w:eastAsia="Calibri"/>
          <w:lang w:eastAsia="en-US"/>
        </w:rPr>
      </w:pPr>
    </w:p>
    <w:p w:rsidR="004627ED" w:rsidRDefault="0070601F">
      <w:pPr>
        <w:ind w:firstLine="1418"/>
        <w:jc w:val="both"/>
      </w:pPr>
      <w:r>
        <w:rPr>
          <w:rFonts w:eastAsia="Calibri"/>
          <w:lang w:eastAsia="en-US"/>
        </w:rPr>
        <w:t>Além da violência política, as mulheres</w:t>
      </w:r>
      <w:r>
        <w:rPr>
          <w:rFonts w:eastAsia="Calibri"/>
          <w:lang w:eastAsia="en-US"/>
        </w:rPr>
        <w:t>,</w:t>
      </w:r>
      <w:r>
        <w:rPr>
          <w:rFonts w:eastAsia="Calibri"/>
          <w:lang w:eastAsia="en-US"/>
        </w:rPr>
        <w:t xml:space="preserve"> e</w:t>
      </w:r>
      <w:r>
        <w:rPr>
          <w:rFonts w:eastAsia="Calibri"/>
          <w:lang w:eastAsia="en-US"/>
        </w:rPr>
        <w:t xml:space="preserve"> especialmente</w:t>
      </w:r>
      <w:r>
        <w:rPr>
          <w:rFonts w:eastAsia="Calibri"/>
          <w:lang w:eastAsia="en-US"/>
        </w:rPr>
        <w:t xml:space="preserve"> as mulheres negras,</w:t>
      </w:r>
      <w:r>
        <w:rPr>
          <w:rFonts w:eastAsia="Calibri"/>
          <w:lang w:eastAsia="en-US"/>
        </w:rPr>
        <w:t xml:space="preserve"> sofrem</w:t>
      </w:r>
      <w:r>
        <w:rPr>
          <w:rFonts w:eastAsia="Calibri"/>
          <w:lang w:eastAsia="en-US"/>
        </w:rPr>
        <w:t xml:space="preserve"> cotidianamente</w:t>
      </w:r>
      <w:r>
        <w:rPr>
          <w:rFonts w:eastAsia="Calibri"/>
          <w:lang w:eastAsia="en-US"/>
        </w:rPr>
        <w:t xml:space="preserve"> </w:t>
      </w:r>
      <w:r>
        <w:rPr>
          <w:rFonts w:eastAsia="Calibri"/>
          <w:lang w:eastAsia="en-US"/>
        </w:rPr>
        <w:t>com o machismo e a violência física e psicológica. Os dados do</w:t>
      </w:r>
      <w:r>
        <w:rPr>
          <w:rFonts w:eastAsia="Calibri"/>
          <w:lang w:eastAsia="en-US"/>
        </w:rPr>
        <w:t xml:space="preserve"> Estado</w:t>
      </w:r>
      <w:r>
        <w:rPr>
          <w:rFonts w:eastAsia="Calibri"/>
          <w:lang w:eastAsia="en-US"/>
        </w:rPr>
        <w:t xml:space="preserve"> do</w:t>
      </w:r>
      <w:r>
        <w:rPr>
          <w:rFonts w:eastAsia="Calibri"/>
          <w:lang w:eastAsia="en-US"/>
        </w:rPr>
        <w:t xml:space="preserve"> Rio Grande do Sul são alarmantes para ilustrar essa realidade</w:t>
      </w:r>
      <w:r>
        <w:rPr>
          <w:rFonts w:eastAsia="Calibri"/>
          <w:lang w:eastAsia="en-US"/>
        </w:rPr>
        <w:t xml:space="preserve"> e indicam a necessidade de pautarmos, simbolicamente, dias de enfrentamento a isso, consc</w:t>
      </w:r>
      <w:r>
        <w:rPr>
          <w:rFonts w:eastAsia="Calibri"/>
          <w:lang w:eastAsia="en-US"/>
        </w:rPr>
        <w:t>ientizando a população e respeitando a memória de todas mulheres que lutaram para o fim dessa opressão. Para ilustrar, em 2020, no</w:t>
      </w:r>
      <w:r>
        <w:rPr>
          <w:rFonts w:eastAsia="Calibri"/>
          <w:lang w:eastAsia="en-US"/>
        </w:rPr>
        <w:t xml:space="preserve"> Estado do</w:t>
      </w:r>
      <w:r>
        <w:rPr>
          <w:rFonts w:eastAsia="Calibri"/>
          <w:lang w:eastAsia="en-US"/>
        </w:rPr>
        <w:t xml:space="preserve"> Rio Grande do Sul, foram registradas 33.392 ameaças contra as mulheres, 18.944 lesões corporais, 1.908 casos de est</w:t>
      </w:r>
      <w:r>
        <w:rPr>
          <w:rFonts w:eastAsia="Calibri"/>
          <w:lang w:eastAsia="en-US"/>
        </w:rPr>
        <w:t>upro, 323 tentativas de feminicídio e 78 feminicídios consumados</w:t>
      </w:r>
      <w:r>
        <w:rPr>
          <w:rStyle w:val="ncoradanotaderodap"/>
          <w:rFonts w:eastAsia="Calibri"/>
          <w:lang w:eastAsia="en-US"/>
        </w:rPr>
        <w:footnoteReference w:id="4"/>
      </w:r>
      <w:r>
        <w:rPr>
          <w:rFonts w:eastAsia="Calibri"/>
          <w:lang w:eastAsia="en-US"/>
        </w:rPr>
        <w:t>.</w:t>
      </w:r>
    </w:p>
    <w:p w:rsidR="004627ED" w:rsidRDefault="004627ED">
      <w:pPr>
        <w:ind w:firstLine="1418"/>
        <w:jc w:val="both"/>
        <w:rPr>
          <w:rFonts w:eastAsia="Calibri"/>
          <w:lang w:eastAsia="en-US"/>
        </w:rPr>
      </w:pPr>
    </w:p>
    <w:p w:rsidR="004627ED" w:rsidRDefault="0070601F">
      <w:pPr>
        <w:ind w:firstLine="1418"/>
        <w:jc w:val="both"/>
      </w:pPr>
      <w:r>
        <w:rPr>
          <w:rFonts w:eastAsia="Calibri"/>
          <w:lang w:eastAsia="en-US"/>
        </w:rPr>
        <w:t xml:space="preserve">A escolha da data de 14 de março para marcar o Dia Marielle Franco de Enfrentamento à Violência Política contra Mulheres Negras, LGBTQIA+ e </w:t>
      </w:r>
      <w:r>
        <w:rPr>
          <w:rFonts w:eastAsia="Calibri"/>
          <w:lang w:eastAsia="en-US"/>
        </w:rPr>
        <w:t>P</w:t>
      </w:r>
      <w:r>
        <w:rPr>
          <w:rFonts w:eastAsia="Calibri"/>
          <w:lang w:eastAsia="en-US"/>
        </w:rPr>
        <w:t>eriféricas</w:t>
      </w:r>
      <w:r>
        <w:rPr>
          <w:rFonts w:eastAsia="Calibri"/>
          <w:lang w:eastAsia="en-US"/>
        </w:rPr>
        <w:t xml:space="preserve"> tem como marco temporal a data do assassinato de Marielle Francisco da Silva, nascida em 27 de </w:t>
      </w:r>
      <w:r>
        <w:rPr>
          <w:rFonts w:eastAsia="Calibri"/>
          <w:lang w:eastAsia="en-US"/>
        </w:rPr>
        <w:t>j</w:t>
      </w:r>
      <w:r>
        <w:rPr>
          <w:rFonts w:eastAsia="Calibri"/>
          <w:lang w:eastAsia="en-US"/>
        </w:rPr>
        <w:t xml:space="preserve">ulho de 1979. </w:t>
      </w:r>
      <w:r>
        <w:rPr>
          <w:rFonts w:eastAsia="Calibri"/>
          <w:lang w:eastAsia="en-US"/>
        </w:rPr>
        <w:t>Em 2021</w:t>
      </w:r>
      <w:r>
        <w:rPr>
          <w:rFonts w:eastAsia="Calibri"/>
          <w:lang w:eastAsia="en-US"/>
        </w:rPr>
        <w:t>, completam-se três anos da brutal perda de Marielle Franco e seu motorista</w:t>
      </w:r>
      <w:r>
        <w:rPr>
          <w:rFonts w:eastAsia="Calibri"/>
          <w:lang w:eastAsia="en-US"/>
        </w:rPr>
        <w:t xml:space="preserve"> Anderson Gomes.</w:t>
      </w:r>
    </w:p>
    <w:p w:rsidR="004627ED" w:rsidRDefault="004627ED">
      <w:pPr>
        <w:ind w:firstLine="1418"/>
        <w:jc w:val="both"/>
        <w:rPr>
          <w:rFonts w:eastAsia="Calibri"/>
          <w:lang w:eastAsia="en-US"/>
        </w:rPr>
      </w:pPr>
    </w:p>
    <w:p w:rsidR="004627ED" w:rsidRDefault="0070601F">
      <w:pPr>
        <w:ind w:firstLine="1418"/>
        <w:jc w:val="both"/>
      </w:pPr>
      <w:r>
        <w:rPr>
          <w:rFonts w:eastAsia="Calibri"/>
          <w:lang w:eastAsia="en-US"/>
        </w:rPr>
        <w:t xml:space="preserve">Marielle Franco era uma </w:t>
      </w:r>
      <w:r>
        <w:rPr>
          <w:rFonts w:eastAsia="Calibri"/>
          <w:lang w:eastAsia="en-US"/>
        </w:rPr>
        <w:t>mulher, negra, LGBT, mãe, filha, irmã, esposa e cria do complexo da Maré, favela da zona norte do Rio de Janeiro. Socióloga</w:t>
      </w:r>
      <w:r>
        <w:rPr>
          <w:rFonts w:eastAsia="Calibri"/>
          <w:lang w:eastAsia="en-US"/>
        </w:rPr>
        <w:t xml:space="preserve"> com mestrado em Administração Pública, foi eleita </w:t>
      </w:r>
      <w:r>
        <w:rPr>
          <w:rFonts w:eastAsia="Calibri"/>
          <w:lang w:eastAsia="en-US"/>
        </w:rPr>
        <w:t>v</w:t>
      </w:r>
      <w:r>
        <w:rPr>
          <w:rFonts w:eastAsia="Calibri"/>
          <w:lang w:eastAsia="en-US"/>
        </w:rPr>
        <w:t>ereadora da Câmara</w:t>
      </w:r>
      <w:r>
        <w:rPr>
          <w:rFonts w:eastAsia="Calibri"/>
          <w:lang w:eastAsia="en-US"/>
        </w:rPr>
        <w:t xml:space="preserve"> Municipal</w:t>
      </w:r>
      <w:r>
        <w:rPr>
          <w:rFonts w:eastAsia="Calibri"/>
          <w:lang w:eastAsia="en-US"/>
        </w:rPr>
        <w:t xml:space="preserve"> do Rio de Janeiro, com 46.502 votos. Foi também </w:t>
      </w:r>
      <w:r>
        <w:rPr>
          <w:rFonts w:eastAsia="Calibri"/>
          <w:lang w:eastAsia="en-US"/>
        </w:rPr>
        <w:t>p</w:t>
      </w:r>
      <w:r>
        <w:rPr>
          <w:rFonts w:eastAsia="Calibri"/>
          <w:lang w:eastAsia="en-US"/>
        </w:rPr>
        <w:t>residente da Comissão da Mulher da Câmara. No dia 14 de março de 2018, foi assassinada junto ao seu motorista Anderson, em um atentado ao carro onde estava. Treze tiros atingiram o veículo</w:t>
      </w:r>
      <w:r>
        <w:rPr>
          <w:rFonts w:eastAsia="Calibri"/>
          <w:lang w:eastAsia="en-US"/>
        </w:rPr>
        <w:t xml:space="preserve"> e, até hoje, a justiça brasileira não conseguiu identificar os man</w:t>
      </w:r>
      <w:r>
        <w:rPr>
          <w:rFonts w:eastAsia="Calibri"/>
          <w:lang w:eastAsia="en-US"/>
        </w:rPr>
        <w:t xml:space="preserve">dantes do crime que chocou o Brasil e o mundo. Quem mandou matar Marielle mal podia imaginar que ela era semente, e que milhões de </w:t>
      </w:r>
      <w:r>
        <w:rPr>
          <w:rFonts w:eastAsia="Calibri"/>
          <w:lang w:eastAsia="en-US"/>
        </w:rPr>
        <w:t>m</w:t>
      </w:r>
      <w:r>
        <w:rPr>
          <w:rFonts w:eastAsia="Calibri"/>
          <w:lang w:eastAsia="en-US"/>
        </w:rPr>
        <w:t>arielle</w:t>
      </w:r>
      <w:r>
        <w:rPr>
          <w:rFonts w:eastAsia="Calibri"/>
          <w:lang w:eastAsia="en-US"/>
        </w:rPr>
        <w:t>s</w:t>
      </w:r>
      <w:r>
        <w:rPr>
          <w:rFonts w:eastAsia="Calibri"/>
          <w:lang w:eastAsia="en-US"/>
        </w:rPr>
        <w:t>,</w:t>
      </w:r>
      <w:r>
        <w:rPr>
          <w:rFonts w:eastAsia="Calibri"/>
          <w:lang w:eastAsia="en-US"/>
        </w:rPr>
        <w:t xml:space="preserve"> em todo </w:t>
      </w:r>
      <w:r>
        <w:rPr>
          <w:rFonts w:eastAsia="Calibri"/>
          <w:lang w:eastAsia="en-US"/>
        </w:rPr>
        <w:t xml:space="preserve">o </w:t>
      </w:r>
      <w:r>
        <w:rPr>
          <w:rFonts w:eastAsia="Calibri"/>
          <w:lang w:eastAsia="en-US"/>
        </w:rPr>
        <w:t>mundo</w:t>
      </w:r>
      <w:r>
        <w:rPr>
          <w:rFonts w:eastAsia="Calibri"/>
          <w:lang w:eastAsia="en-US"/>
        </w:rPr>
        <w:t>,</w:t>
      </w:r>
      <w:r>
        <w:rPr>
          <w:rFonts w:eastAsia="Calibri"/>
          <w:lang w:eastAsia="en-US"/>
        </w:rPr>
        <w:t xml:space="preserve"> se levantariam no dia seguinte.</w:t>
      </w:r>
    </w:p>
    <w:p w:rsidR="004627ED" w:rsidRDefault="004627ED">
      <w:pPr>
        <w:ind w:firstLine="1418"/>
        <w:jc w:val="both"/>
        <w:rPr>
          <w:rFonts w:eastAsia="Calibri"/>
          <w:lang w:eastAsia="en-US"/>
        </w:rPr>
      </w:pPr>
    </w:p>
    <w:p w:rsidR="004627ED" w:rsidRDefault="0070601F">
      <w:pPr>
        <w:ind w:firstLine="1418"/>
        <w:jc w:val="both"/>
      </w:pPr>
      <w:r>
        <w:rPr>
          <w:rFonts w:eastAsia="Calibri"/>
          <w:lang w:eastAsia="en-US"/>
        </w:rPr>
        <w:t>Marielle se formou pela PUC-Rio</w:t>
      </w:r>
      <w:r>
        <w:rPr>
          <w:rFonts w:eastAsia="Calibri"/>
          <w:lang w:eastAsia="en-US"/>
        </w:rPr>
        <w:t xml:space="preserve"> e fez mestrado em Administração Pública pela </w:t>
      </w:r>
      <w:r>
        <w:rPr>
          <w:rFonts w:eastAsia="Calibri"/>
          <w:lang w:eastAsia="en-US"/>
        </w:rPr>
        <w:t>Universidade Federal Fluminense (UFF). Sua dissertação teve como tema: “UPP: a redução da favela a três letras”. Iniciou sua militância em direitos humanos após ingressar no pré-vestibular comunitário e perder</w:t>
      </w:r>
      <w:r>
        <w:rPr>
          <w:rFonts w:eastAsia="Calibri"/>
          <w:lang w:eastAsia="en-US"/>
        </w:rPr>
        <w:t xml:space="preserve"> uma amiga, vítima de bala perdida, num tiroteio entre policiais e traficantes no Complexo da Maré.</w:t>
      </w:r>
    </w:p>
    <w:p w:rsidR="004627ED" w:rsidRDefault="004627ED">
      <w:pPr>
        <w:ind w:firstLine="1418"/>
        <w:jc w:val="both"/>
        <w:rPr>
          <w:rFonts w:eastAsia="Calibri"/>
          <w:lang w:eastAsia="en-US"/>
        </w:rPr>
      </w:pPr>
    </w:p>
    <w:p w:rsidR="004627ED" w:rsidRDefault="0070601F">
      <w:pPr>
        <w:ind w:firstLine="1418"/>
        <w:jc w:val="both"/>
      </w:pPr>
      <w:r>
        <w:rPr>
          <w:rFonts w:eastAsia="Calibri"/>
          <w:lang w:eastAsia="en-US"/>
        </w:rPr>
        <w:t>Trabalhou em organizações da sociedade civil</w:t>
      </w:r>
      <w:r>
        <w:rPr>
          <w:rFonts w:eastAsia="Calibri"/>
          <w:lang w:eastAsia="en-US"/>
        </w:rPr>
        <w:t>,</w:t>
      </w:r>
      <w:r>
        <w:rPr>
          <w:rFonts w:eastAsia="Calibri"/>
          <w:lang w:eastAsia="en-US"/>
        </w:rPr>
        <w:t xml:space="preserve"> como a </w:t>
      </w:r>
      <w:r w:rsidRPr="005B0F15">
        <w:rPr>
          <w:rFonts w:eastAsia="Calibri"/>
          <w:i/>
          <w:lang w:eastAsia="en-US"/>
        </w:rPr>
        <w:t>Brazil Foundation</w:t>
      </w:r>
      <w:r>
        <w:rPr>
          <w:rFonts w:eastAsia="Calibri"/>
          <w:lang w:eastAsia="en-US"/>
        </w:rPr>
        <w:t xml:space="preserve"> e o Centro de Ações Solidárias da Maré (Ceasm). Coordenou a Comissão de Defes</w:t>
      </w:r>
      <w:r>
        <w:rPr>
          <w:rFonts w:eastAsia="Calibri"/>
          <w:lang w:eastAsia="en-US"/>
        </w:rPr>
        <w:t>a dos Direitos Humanos e Cidadania da Assembleia Legislativa do</w:t>
      </w:r>
      <w:r>
        <w:rPr>
          <w:rFonts w:eastAsia="Calibri"/>
          <w:lang w:eastAsia="en-US"/>
        </w:rPr>
        <w:t xml:space="preserve"> Estado do</w:t>
      </w:r>
      <w:r>
        <w:rPr>
          <w:rFonts w:eastAsia="Calibri"/>
          <w:lang w:eastAsia="en-US"/>
        </w:rPr>
        <w:t xml:space="preserve"> Rio de Janeiro (A</w:t>
      </w:r>
      <w:r>
        <w:rPr>
          <w:rFonts w:eastAsia="Calibri"/>
          <w:lang w:eastAsia="en-US"/>
        </w:rPr>
        <w:t>LERJ</w:t>
      </w:r>
      <w:r>
        <w:rPr>
          <w:rFonts w:eastAsia="Calibri"/>
          <w:lang w:eastAsia="en-US"/>
        </w:rPr>
        <w:t>)</w:t>
      </w:r>
      <w:r>
        <w:rPr>
          <w:rFonts w:eastAsia="Calibri"/>
          <w:lang w:eastAsia="en-US"/>
        </w:rPr>
        <w:t>,</w:t>
      </w:r>
      <w:r>
        <w:rPr>
          <w:rFonts w:eastAsia="Calibri"/>
          <w:lang w:eastAsia="en-US"/>
        </w:rPr>
        <w:t xml:space="preserve"> e </w:t>
      </w:r>
      <w:r>
        <w:rPr>
          <w:rFonts w:eastAsia="Calibri"/>
          <w:lang w:eastAsia="en-US"/>
        </w:rPr>
        <w:lastRenderedPageBreak/>
        <w:t>construía diversos coletivos e movimentos feministas, negros e de favelas. Aos 19 anos</w:t>
      </w:r>
      <w:r>
        <w:rPr>
          <w:rFonts w:eastAsia="Calibri"/>
          <w:lang w:eastAsia="en-US"/>
        </w:rPr>
        <w:t xml:space="preserve"> de idade</w:t>
      </w:r>
      <w:r>
        <w:rPr>
          <w:rFonts w:eastAsia="Calibri"/>
          <w:lang w:eastAsia="en-US"/>
        </w:rPr>
        <w:t xml:space="preserve">, </w:t>
      </w:r>
      <w:r>
        <w:rPr>
          <w:rFonts w:eastAsia="Calibri"/>
          <w:lang w:eastAsia="en-US"/>
        </w:rPr>
        <w:t>tornou</w:t>
      </w:r>
      <w:r>
        <w:rPr>
          <w:rFonts w:eastAsia="Calibri"/>
          <w:lang w:eastAsia="en-US"/>
        </w:rPr>
        <w:t>-se</w:t>
      </w:r>
      <w:r>
        <w:rPr>
          <w:rFonts w:eastAsia="Calibri"/>
          <w:lang w:eastAsia="en-US"/>
        </w:rPr>
        <w:t xml:space="preserve"> mãe de uma menina. Isso </w:t>
      </w:r>
      <w:r>
        <w:rPr>
          <w:rFonts w:eastAsia="Calibri"/>
          <w:lang w:eastAsia="en-US"/>
        </w:rPr>
        <w:t>ajudou a se cons</w:t>
      </w:r>
      <w:r>
        <w:rPr>
          <w:rFonts w:eastAsia="Calibri"/>
          <w:lang w:eastAsia="en-US"/>
        </w:rPr>
        <w:t>tituir como lutadora pelos direitos das mulheres e debater esse tema nas favelas.</w:t>
      </w:r>
    </w:p>
    <w:p w:rsidR="004627ED" w:rsidRDefault="004627ED">
      <w:pPr>
        <w:ind w:firstLine="1418"/>
        <w:jc w:val="both"/>
        <w:rPr>
          <w:rFonts w:eastAsia="Calibri"/>
          <w:lang w:eastAsia="en-US"/>
        </w:rPr>
      </w:pPr>
    </w:p>
    <w:p w:rsidR="004627ED" w:rsidRDefault="0070601F">
      <w:pPr>
        <w:ind w:firstLine="1418"/>
        <w:jc w:val="both"/>
      </w:pPr>
      <w:r>
        <w:rPr>
          <w:rFonts w:eastAsia="Calibri"/>
          <w:lang w:eastAsia="en-US"/>
        </w:rPr>
        <w:t xml:space="preserve">A instituição do Dia Marielle Franco de Enfrentamento à Violência Política contra Mulheres Negras, LGBTQIA+ e </w:t>
      </w:r>
      <w:r>
        <w:rPr>
          <w:rFonts w:eastAsia="Calibri"/>
          <w:lang w:eastAsia="en-US"/>
        </w:rPr>
        <w:t>P</w:t>
      </w:r>
      <w:r>
        <w:rPr>
          <w:rFonts w:eastAsia="Calibri"/>
          <w:lang w:eastAsia="en-US"/>
        </w:rPr>
        <w:t xml:space="preserve">eriféricas é um marco para a legislação deste </w:t>
      </w:r>
      <w:r>
        <w:rPr>
          <w:rFonts w:eastAsia="Calibri"/>
          <w:lang w:eastAsia="en-US"/>
        </w:rPr>
        <w:t>M</w:t>
      </w:r>
      <w:r>
        <w:rPr>
          <w:rFonts w:eastAsia="Calibri"/>
          <w:lang w:eastAsia="en-US"/>
        </w:rPr>
        <w:t>unicípio</w:t>
      </w:r>
      <w:r>
        <w:rPr>
          <w:rFonts w:eastAsia="Calibri"/>
          <w:lang w:eastAsia="en-US"/>
        </w:rPr>
        <w:t xml:space="preserve"> e uma forma de engajar a população em um debate extremamente importante para a democracia brasileira. Reconhecer a memória de uma defensora de direitos humanos, parlamentar, e </w:t>
      </w:r>
      <w:r>
        <w:rPr>
          <w:rFonts w:eastAsia="Calibri"/>
          <w:lang w:eastAsia="en-US"/>
        </w:rPr>
        <w:t xml:space="preserve">a </w:t>
      </w:r>
      <w:r>
        <w:rPr>
          <w:rFonts w:eastAsia="Calibri"/>
          <w:lang w:eastAsia="en-US"/>
        </w:rPr>
        <w:t xml:space="preserve">sua luta contra os desafios cotidianos causados pelo fenômeno </w:t>
      </w:r>
      <w:r>
        <w:rPr>
          <w:rFonts w:eastAsia="Calibri"/>
          <w:lang w:eastAsia="en-US"/>
        </w:rPr>
        <w:t>da violência política é essencial para o fortalecimento de uma agenda propositiva de defesa dos direitos humanos de forma geral</w:t>
      </w:r>
      <w:r>
        <w:rPr>
          <w:rFonts w:eastAsia="Calibri"/>
          <w:lang w:eastAsia="en-US"/>
        </w:rPr>
        <w:t xml:space="preserve"> e</w:t>
      </w:r>
      <w:r>
        <w:rPr>
          <w:rFonts w:eastAsia="Calibri"/>
          <w:lang w:eastAsia="en-US"/>
        </w:rPr>
        <w:t>,</w:t>
      </w:r>
      <w:r>
        <w:rPr>
          <w:rFonts w:eastAsia="Calibri"/>
          <w:lang w:eastAsia="en-US"/>
        </w:rPr>
        <w:t xml:space="preserve"> principalmente, do direito ao exercício político.</w:t>
      </w:r>
    </w:p>
    <w:p w:rsidR="004627ED" w:rsidRDefault="004627ED">
      <w:pPr>
        <w:ind w:firstLine="1418"/>
        <w:jc w:val="both"/>
        <w:rPr>
          <w:rFonts w:eastAsia="Calibri"/>
          <w:lang w:eastAsia="en-US"/>
        </w:rPr>
      </w:pPr>
    </w:p>
    <w:p w:rsidR="004627ED" w:rsidRDefault="0070601F">
      <w:pPr>
        <w:ind w:firstLine="1418"/>
        <w:jc w:val="both"/>
      </w:pPr>
      <w:r>
        <w:rPr>
          <w:rFonts w:eastAsia="Calibri"/>
          <w:lang w:eastAsia="en-US"/>
        </w:rPr>
        <w:t>Faz-se importante destacar que a instituição des</w:t>
      </w:r>
      <w:r>
        <w:rPr>
          <w:rFonts w:eastAsia="Calibri"/>
          <w:lang w:eastAsia="en-US"/>
        </w:rPr>
        <w:t>s</w:t>
      </w:r>
      <w:r>
        <w:rPr>
          <w:rFonts w:eastAsia="Calibri"/>
          <w:lang w:eastAsia="en-US"/>
        </w:rPr>
        <w:t>a data no Calendár</w:t>
      </w:r>
      <w:r>
        <w:rPr>
          <w:rFonts w:eastAsia="Calibri"/>
          <w:lang w:eastAsia="en-US"/>
        </w:rPr>
        <w:t xml:space="preserve">io Oficial do </w:t>
      </w:r>
      <w:r>
        <w:rPr>
          <w:rFonts w:eastAsia="Calibri"/>
          <w:lang w:eastAsia="en-US"/>
        </w:rPr>
        <w:t>M</w:t>
      </w:r>
      <w:r>
        <w:rPr>
          <w:rFonts w:eastAsia="Calibri"/>
          <w:lang w:eastAsia="en-US"/>
        </w:rPr>
        <w:t xml:space="preserve">unicípio auxilia na divulgação e na informação </w:t>
      </w:r>
      <w:r>
        <w:rPr>
          <w:rFonts w:eastAsia="Calibri"/>
          <w:lang w:eastAsia="en-US"/>
        </w:rPr>
        <w:t>d</w:t>
      </w:r>
      <w:r>
        <w:rPr>
          <w:rFonts w:eastAsia="Calibri"/>
          <w:lang w:eastAsia="en-US"/>
        </w:rPr>
        <w:t xml:space="preserve">a população em geral </w:t>
      </w:r>
      <w:r>
        <w:rPr>
          <w:rFonts w:eastAsia="Calibri"/>
          <w:lang w:eastAsia="en-US"/>
        </w:rPr>
        <w:t xml:space="preserve">quanto à </w:t>
      </w:r>
      <w:r>
        <w:rPr>
          <w:rFonts w:eastAsia="Calibri"/>
          <w:lang w:eastAsia="en-US"/>
        </w:rPr>
        <w:t xml:space="preserve">importância do enfrentamento </w:t>
      </w:r>
      <w:r>
        <w:rPr>
          <w:rFonts w:eastAsia="Calibri"/>
          <w:lang w:eastAsia="en-US"/>
        </w:rPr>
        <w:t>à</w:t>
      </w:r>
      <w:r>
        <w:rPr>
          <w:rFonts w:eastAsia="Calibri"/>
          <w:lang w:eastAsia="en-US"/>
        </w:rPr>
        <w:t xml:space="preserve"> violência política contra mulheres negras, LGBTQIA+ e periféricas, em especial a promoção da memória e luta de Marielle Fr</w:t>
      </w:r>
      <w:r>
        <w:rPr>
          <w:rFonts w:eastAsia="Calibri"/>
          <w:lang w:eastAsia="en-US"/>
        </w:rPr>
        <w:t>anco enquanto uma defensora de direitos humanos que lutava pelo direito de todos.</w:t>
      </w:r>
    </w:p>
    <w:p w:rsidR="004627ED" w:rsidRDefault="004627ED">
      <w:pPr>
        <w:ind w:firstLine="1418"/>
        <w:jc w:val="both"/>
        <w:rPr>
          <w:rFonts w:eastAsia="Calibri"/>
          <w:lang w:eastAsia="en-US"/>
        </w:rPr>
      </w:pPr>
    </w:p>
    <w:p w:rsidR="004627ED" w:rsidRDefault="0070601F">
      <w:pPr>
        <w:ind w:firstLine="1418"/>
        <w:jc w:val="both"/>
      </w:pPr>
      <w:r>
        <w:rPr>
          <w:rFonts w:eastAsia="Calibri"/>
          <w:lang w:eastAsia="en-US"/>
        </w:rPr>
        <w:t xml:space="preserve">Pelo exposto, esperamos o apoio dos </w:t>
      </w:r>
      <w:r>
        <w:rPr>
          <w:rFonts w:eastAsia="Calibri"/>
          <w:lang w:eastAsia="en-US"/>
        </w:rPr>
        <w:t>p</w:t>
      </w:r>
      <w:r>
        <w:rPr>
          <w:rFonts w:eastAsia="Calibri"/>
          <w:lang w:eastAsia="en-US"/>
        </w:rPr>
        <w:t>arlamentares desta Casa</w:t>
      </w:r>
      <w:r>
        <w:rPr>
          <w:rFonts w:eastAsia="Calibri"/>
          <w:lang w:eastAsia="en-US"/>
        </w:rPr>
        <w:t xml:space="preserve"> legislativa</w:t>
      </w:r>
      <w:r>
        <w:rPr>
          <w:rFonts w:eastAsia="Calibri"/>
          <w:lang w:eastAsia="en-US"/>
        </w:rPr>
        <w:t xml:space="preserve">, a fim de que aprovem esta </w:t>
      </w:r>
      <w:r>
        <w:rPr>
          <w:rFonts w:eastAsia="Calibri"/>
          <w:lang w:eastAsia="en-US"/>
        </w:rPr>
        <w:t>P</w:t>
      </w:r>
      <w:r>
        <w:rPr>
          <w:rFonts w:eastAsia="Calibri"/>
          <w:lang w:eastAsia="en-US"/>
        </w:rPr>
        <w:t>roposição.</w:t>
      </w:r>
    </w:p>
    <w:p w:rsidR="004627ED" w:rsidRDefault="004627ED">
      <w:pPr>
        <w:ind w:firstLine="1418"/>
        <w:jc w:val="both"/>
        <w:rPr>
          <w:rFonts w:eastAsia="Calibri"/>
          <w:lang w:eastAsia="en-US"/>
        </w:rPr>
      </w:pPr>
    </w:p>
    <w:p w:rsidR="004627ED" w:rsidRDefault="0070601F">
      <w:pPr>
        <w:ind w:firstLine="1418"/>
        <w:jc w:val="both"/>
      </w:pPr>
      <w:r>
        <w:rPr>
          <w:rFonts w:eastAsia="Calibri"/>
          <w:lang w:eastAsia="en-US"/>
        </w:rPr>
        <w:t xml:space="preserve">Sala das Sessões, </w:t>
      </w:r>
      <w:r>
        <w:rPr>
          <w:rFonts w:eastAsia="Calibri"/>
          <w:lang w:eastAsia="en-US"/>
        </w:rPr>
        <w:t>9</w:t>
      </w:r>
      <w:r>
        <w:rPr>
          <w:rFonts w:eastAsia="Calibri"/>
          <w:lang w:eastAsia="en-US"/>
        </w:rPr>
        <w:t xml:space="preserve"> de </w:t>
      </w:r>
      <w:r>
        <w:rPr>
          <w:rFonts w:eastAsia="Calibri"/>
          <w:lang w:eastAsia="en-US"/>
        </w:rPr>
        <w:t>março</w:t>
      </w:r>
      <w:r>
        <w:rPr>
          <w:rFonts w:eastAsia="Calibri"/>
          <w:lang w:eastAsia="en-US"/>
        </w:rPr>
        <w:t xml:space="preserve"> de </w:t>
      </w:r>
      <w:r>
        <w:rPr>
          <w:rFonts w:eastAsia="Calibri"/>
          <w:lang w:eastAsia="en-US"/>
        </w:rPr>
        <w:t>2021</w:t>
      </w:r>
      <w:r>
        <w:rPr>
          <w:rFonts w:eastAsia="Calibri"/>
          <w:lang w:eastAsia="en-US"/>
        </w:rPr>
        <w:t>.</w:t>
      </w:r>
    </w:p>
    <w:p w:rsidR="004627ED" w:rsidRDefault="004627ED">
      <w:pPr>
        <w:ind w:firstLine="1418"/>
        <w:jc w:val="center"/>
      </w:pPr>
    </w:p>
    <w:p w:rsidR="004627ED" w:rsidRDefault="004627ED">
      <w:pPr>
        <w:ind w:firstLine="1418"/>
        <w:jc w:val="center"/>
      </w:pPr>
    </w:p>
    <w:p w:rsidR="004627ED" w:rsidRDefault="004627ED">
      <w:pPr>
        <w:ind w:firstLine="1418"/>
        <w:jc w:val="center"/>
        <w:rPr>
          <w:rFonts w:eastAsia="Calibri"/>
          <w:lang w:eastAsia="en-US"/>
        </w:rPr>
      </w:pPr>
    </w:p>
    <w:p w:rsidR="004627ED" w:rsidRDefault="0070601F">
      <w:pPr>
        <w:ind w:firstLine="1418"/>
        <w:jc w:val="center"/>
      </w:pPr>
      <w:r>
        <w:t xml:space="preserve"> </w:t>
      </w:r>
    </w:p>
    <w:p w:rsidR="004627ED" w:rsidRDefault="004627ED">
      <w:pPr>
        <w:ind w:firstLine="1418"/>
        <w:jc w:val="center"/>
      </w:pPr>
    </w:p>
    <w:p w:rsidR="004627ED" w:rsidRDefault="0070601F">
      <w:pPr>
        <w:jc w:val="center"/>
      </w:pPr>
      <w:r>
        <w:rPr>
          <w:rFonts w:eastAsia="Calibri"/>
          <w:lang w:eastAsia="en-US"/>
        </w:rPr>
        <w:t>VEREADORA LAURA SITO</w:t>
      </w:r>
    </w:p>
    <w:p w:rsidR="004627ED" w:rsidRDefault="004627ED">
      <w:pPr>
        <w:jc w:val="center"/>
        <w:rPr>
          <w:rFonts w:eastAsia="Calibri"/>
          <w:lang w:eastAsia="en-US"/>
        </w:rPr>
      </w:pPr>
    </w:p>
    <w:p w:rsidR="004627ED" w:rsidRDefault="004627ED">
      <w:pPr>
        <w:jc w:val="center"/>
        <w:rPr>
          <w:rFonts w:eastAsia="Calibri"/>
          <w:lang w:eastAsia="en-US"/>
        </w:rPr>
      </w:pPr>
    </w:p>
    <w:p w:rsidR="004627ED" w:rsidRDefault="004627ED">
      <w:pPr>
        <w:jc w:val="center"/>
        <w:rPr>
          <w:rFonts w:eastAsia="Calibri"/>
          <w:lang w:eastAsia="en-US"/>
        </w:rPr>
      </w:pPr>
    </w:p>
    <w:p w:rsidR="004627ED" w:rsidRDefault="004627ED">
      <w:pPr>
        <w:jc w:val="center"/>
        <w:rPr>
          <w:rFonts w:eastAsia="Calibri"/>
          <w:lang w:eastAsia="en-US"/>
        </w:rPr>
      </w:pPr>
    </w:p>
    <w:p w:rsidR="004627ED" w:rsidRDefault="004627ED">
      <w:pPr>
        <w:jc w:val="center"/>
        <w:rPr>
          <w:rFonts w:eastAsia="Calibri"/>
          <w:lang w:eastAsia="en-US"/>
        </w:rPr>
      </w:pPr>
    </w:p>
    <w:p w:rsidR="004627ED" w:rsidRDefault="0070601F">
      <w:pPr>
        <w:jc w:val="center"/>
      </w:pPr>
      <w:r>
        <w:rPr>
          <w:rFonts w:eastAsia="Calibri"/>
          <w:lang w:eastAsia="en-US"/>
        </w:rPr>
        <w:t>VEREADORA BRUNA RODRIGUES</w:t>
      </w:r>
      <w:r>
        <w:tab/>
      </w:r>
      <w:r>
        <w:tab/>
      </w:r>
      <w:r>
        <w:tab/>
      </w:r>
      <w:r>
        <w:rPr>
          <w:rFonts w:eastAsia="Calibri"/>
          <w:lang w:eastAsia="en-US"/>
        </w:rPr>
        <w:t>VEREADORA DAIANA SANTOS</w:t>
      </w:r>
    </w:p>
    <w:p w:rsidR="004627ED" w:rsidRDefault="004627ED">
      <w:pPr>
        <w:jc w:val="center"/>
      </w:pPr>
    </w:p>
    <w:p w:rsidR="004627ED" w:rsidRDefault="004627ED">
      <w:pPr>
        <w:jc w:val="center"/>
      </w:pPr>
    </w:p>
    <w:p w:rsidR="004627ED" w:rsidRDefault="0070601F">
      <w:pPr>
        <w:jc w:val="center"/>
      </w:pPr>
      <w:r>
        <w:t xml:space="preserve">            </w:t>
      </w:r>
    </w:p>
    <w:p w:rsidR="004627ED" w:rsidRDefault="004627ED">
      <w:pPr>
        <w:jc w:val="center"/>
      </w:pPr>
    </w:p>
    <w:p w:rsidR="004627ED" w:rsidRDefault="0070601F">
      <w:pPr>
        <w:jc w:val="center"/>
      </w:pPr>
      <w:r>
        <w:t xml:space="preserve">                        </w:t>
      </w:r>
    </w:p>
    <w:p w:rsidR="004627ED" w:rsidRDefault="0070601F">
      <w:pPr>
        <w:jc w:val="center"/>
        <w:rPr>
          <w:b/>
          <w:bCs/>
        </w:rPr>
      </w:pPr>
      <w:r>
        <w:rPr>
          <w:rFonts w:eastAsia="Calibri"/>
          <w:lang w:eastAsia="en-US"/>
        </w:rPr>
        <w:t>VEREADORA KAREN SANTOS</w:t>
      </w:r>
      <w:r>
        <w:tab/>
      </w:r>
      <w:r>
        <w:tab/>
      </w:r>
      <w:r>
        <w:tab/>
      </w:r>
      <w:r>
        <w:t>VEREADOR MATHEUS</w:t>
      </w:r>
      <w:r>
        <w:t xml:space="preserve"> GOMES</w:t>
      </w:r>
      <w:r>
        <w:t xml:space="preserve"> </w:t>
      </w:r>
      <w:bookmarkStart w:id="0" w:name="_GoBack"/>
      <w:bookmarkEnd w:id="0"/>
    </w:p>
    <w:p w:rsidR="004627ED" w:rsidRDefault="004627ED">
      <w:pPr>
        <w:jc w:val="center"/>
        <w:rPr>
          <w:b/>
          <w:bCs/>
        </w:rPr>
      </w:pPr>
    </w:p>
    <w:p w:rsidR="004627ED" w:rsidRDefault="004627ED">
      <w:pPr>
        <w:jc w:val="center"/>
        <w:rPr>
          <w:b/>
          <w:bCs/>
        </w:rPr>
      </w:pPr>
    </w:p>
    <w:p w:rsidR="004627ED" w:rsidRDefault="0070601F">
      <w:pPr>
        <w:jc w:val="center"/>
        <w:rPr>
          <w:b/>
          <w:bCs/>
        </w:rPr>
      </w:pPr>
      <w:r>
        <w:br w:type="page"/>
      </w:r>
    </w:p>
    <w:p w:rsidR="004627ED" w:rsidRDefault="0070601F">
      <w:pPr>
        <w:jc w:val="center"/>
      </w:pPr>
      <w:r>
        <w:rPr>
          <w:b/>
          <w:bCs/>
        </w:rPr>
        <w:t>PROJETO DE LEI</w:t>
      </w:r>
    </w:p>
    <w:p w:rsidR="004627ED" w:rsidRDefault="004627ED">
      <w:pPr>
        <w:pStyle w:val="Default"/>
        <w:jc w:val="center"/>
        <w:rPr>
          <w:bCs/>
        </w:rPr>
      </w:pPr>
    </w:p>
    <w:p w:rsidR="004627ED" w:rsidRDefault="004627ED">
      <w:pPr>
        <w:pStyle w:val="Default"/>
        <w:jc w:val="center"/>
        <w:rPr>
          <w:bCs/>
        </w:rPr>
      </w:pPr>
    </w:p>
    <w:p w:rsidR="004627ED" w:rsidRDefault="004627ED">
      <w:pPr>
        <w:jc w:val="center"/>
      </w:pPr>
    </w:p>
    <w:p w:rsidR="004627ED" w:rsidRDefault="0070601F">
      <w:pPr>
        <w:ind w:left="4253"/>
        <w:jc w:val="both"/>
      </w:pPr>
      <w:r>
        <w:rPr>
          <w:b/>
        </w:rPr>
        <w:t xml:space="preserve">Inclui a efeméride Dia </w:t>
      </w:r>
      <w:r>
        <w:rPr>
          <w:b/>
        </w:rPr>
        <w:t>Marielle Franco de Enfrentamento à Violência Política contra Mulheres Negras, LGBTQIA</w:t>
      </w:r>
      <w:r>
        <w:rPr>
          <w:b/>
        </w:rPr>
        <w:t xml:space="preserve">+ e </w:t>
      </w:r>
      <w:r>
        <w:rPr>
          <w:b/>
        </w:rPr>
        <w:t>P</w:t>
      </w:r>
      <w:r>
        <w:rPr>
          <w:b/>
        </w:rPr>
        <w:t>eriféricas</w:t>
      </w:r>
      <w:r>
        <w:rPr>
          <w:b/>
        </w:rPr>
        <w:t xml:space="preserve"> </w:t>
      </w:r>
      <w:r>
        <w:rPr>
          <w:b/>
        </w:rPr>
        <w:t>no Anexo da Lei nº 10.904, de 31 de maio de 2010 – Calendário de Datas Comemorativas e de Conscientização do Mun</w:t>
      </w:r>
      <w:r>
        <w:rPr>
          <w:b/>
        </w:rPr>
        <w:t>icípio de Porto Aleg</w:t>
      </w:r>
      <w:bookmarkStart w:id="1" w:name="__DdeLink__255_3594976556"/>
      <w:bookmarkEnd w:id="1"/>
      <w:r>
        <w:rPr>
          <w:b/>
        </w:rPr>
        <w:t xml:space="preserve">re –, e alterações posteriores, no dia </w:t>
      </w:r>
      <w:r>
        <w:rPr>
          <w:b/>
        </w:rPr>
        <w:t xml:space="preserve">14 de </w:t>
      </w:r>
      <w:r>
        <w:rPr>
          <w:b/>
        </w:rPr>
        <w:t>m</w:t>
      </w:r>
      <w:r>
        <w:rPr>
          <w:b/>
        </w:rPr>
        <w:t>arço.</w:t>
      </w:r>
    </w:p>
    <w:p w:rsidR="004627ED" w:rsidRDefault="004627ED">
      <w:pPr>
        <w:tabs>
          <w:tab w:val="left" w:pos="1400"/>
        </w:tabs>
        <w:jc w:val="center"/>
      </w:pPr>
    </w:p>
    <w:p w:rsidR="004627ED" w:rsidRDefault="004627ED">
      <w:pPr>
        <w:jc w:val="center"/>
      </w:pPr>
    </w:p>
    <w:p w:rsidR="004627ED" w:rsidRDefault="0070601F">
      <w:pPr>
        <w:ind w:firstLine="1418"/>
        <w:jc w:val="both"/>
      </w:pPr>
      <w:r>
        <w:rPr>
          <w:b/>
        </w:rPr>
        <w:t xml:space="preserve">Art. 1º </w:t>
      </w:r>
      <w:r>
        <w:t xml:space="preserve"> Fica incluída a efeméride Dia </w:t>
      </w:r>
      <w:r>
        <w:t xml:space="preserve">Marielle Franco de Enfrentamento à Violência Política contra Mulheres Negras, LGBTQIA+ </w:t>
      </w:r>
      <w:r>
        <w:t xml:space="preserve">e </w:t>
      </w:r>
      <w:r>
        <w:t>P</w:t>
      </w:r>
      <w:r>
        <w:t>eriféricas</w:t>
      </w:r>
      <w:r>
        <w:t xml:space="preserve"> </w:t>
      </w:r>
      <w:r>
        <w:t>no Anexo da Lei nº 10.904, de 31 de maio de 201</w:t>
      </w:r>
      <w:r>
        <w:t xml:space="preserve">0 – Calendário de Datas Comemorativas e de Conscientização do Município de Porto Alegre –, e alterações posteriores, no dia </w:t>
      </w:r>
      <w:r>
        <w:t>14 de março.</w:t>
      </w:r>
    </w:p>
    <w:p w:rsidR="004627ED" w:rsidRDefault="004627ED">
      <w:pPr>
        <w:ind w:firstLine="1418"/>
        <w:jc w:val="both"/>
      </w:pPr>
    </w:p>
    <w:p w:rsidR="004627ED" w:rsidRDefault="0070601F">
      <w:pPr>
        <w:ind w:firstLine="1418"/>
        <w:jc w:val="both"/>
      </w:pPr>
      <w:r>
        <w:rPr>
          <w:b/>
        </w:rPr>
        <w:t xml:space="preserve">Art. 2º </w:t>
      </w:r>
      <w:r>
        <w:t xml:space="preserve"> </w:t>
      </w:r>
      <w:r>
        <w:t>As autoridades municipais apoiarão e facilitarão a realização de divulgações</w:t>
      </w:r>
      <w:r>
        <w:t>, seminários e</w:t>
      </w:r>
      <w:r>
        <w:t xml:space="preserve"> palestras</w:t>
      </w:r>
      <w:r>
        <w:t>,</w:t>
      </w:r>
      <w:r>
        <w:t xml:space="preserve"> </w:t>
      </w:r>
      <w:r>
        <w:t xml:space="preserve">em </w:t>
      </w:r>
      <w:r>
        <w:t xml:space="preserve">escolas, universidades, praças, teatros e equipamentos públicos do </w:t>
      </w:r>
      <w:r>
        <w:t>M</w:t>
      </w:r>
      <w:r>
        <w:t>unicípio</w:t>
      </w:r>
      <w:r>
        <w:t xml:space="preserve"> de Porto </w:t>
      </w:r>
      <w:r>
        <w:t>A</w:t>
      </w:r>
      <w:r>
        <w:t>legre</w:t>
      </w:r>
      <w:r>
        <w:t>, sobre Marielle Franco e a importância do enfrentamento à violência política</w:t>
      </w:r>
      <w:r>
        <w:t>.</w:t>
      </w:r>
    </w:p>
    <w:p w:rsidR="004627ED" w:rsidRDefault="004627ED">
      <w:pPr>
        <w:ind w:firstLine="1418"/>
        <w:jc w:val="both"/>
      </w:pPr>
    </w:p>
    <w:p w:rsidR="004627ED" w:rsidRDefault="0070601F">
      <w:pPr>
        <w:ind w:firstLine="1418"/>
        <w:jc w:val="both"/>
      </w:pPr>
      <w:r>
        <w:rPr>
          <w:b/>
        </w:rPr>
        <w:t xml:space="preserve">Art. </w:t>
      </w:r>
      <w:r>
        <w:rPr>
          <w:b/>
        </w:rPr>
        <w:t>3</w:t>
      </w:r>
      <w:r>
        <w:rPr>
          <w:b/>
        </w:rPr>
        <w:t xml:space="preserve">º </w:t>
      </w:r>
      <w:r>
        <w:t xml:space="preserve"> Esta Lei entra em vigor na data de sua publicação.</w:t>
      </w:r>
    </w:p>
    <w:p w:rsidR="004627ED" w:rsidRDefault="004627ED">
      <w:pPr>
        <w:ind w:firstLine="1418"/>
        <w:jc w:val="both"/>
      </w:pPr>
    </w:p>
    <w:p w:rsidR="004627ED" w:rsidRDefault="004627ED">
      <w:pPr>
        <w:ind w:firstLine="1418"/>
        <w:jc w:val="both"/>
      </w:pPr>
    </w:p>
    <w:p w:rsidR="004627ED" w:rsidRDefault="004627ED">
      <w:pPr>
        <w:ind w:firstLine="1418"/>
        <w:jc w:val="both"/>
      </w:pPr>
    </w:p>
    <w:p w:rsidR="004627ED" w:rsidRDefault="004627ED">
      <w:pPr>
        <w:ind w:firstLine="1418"/>
        <w:jc w:val="both"/>
      </w:pPr>
    </w:p>
    <w:p w:rsidR="004627ED" w:rsidRDefault="004627ED">
      <w:pPr>
        <w:ind w:firstLine="1418"/>
        <w:jc w:val="both"/>
      </w:pPr>
    </w:p>
    <w:p w:rsidR="004627ED" w:rsidRDefault="004627ED">
      <w:pPr>
        <w:ind w:firstLine="1418"/>
        <w:jc w:val="both"/>
      </w:pPr>
    </w:p>
    <w:p w:rsidR="004627ED" w:rsidRDefault="004627ED">
      <w:pPr>
        <w:ind w:firstLine="1418"/>
        <w:jc w:val="both"/>
      </w:pPr>
    </w:p>
    <w:p w:rsidR="004627ED" w:rsidRDefault="004627ED">
      <w:pPr>
        <w:ind w:firstLine="1418"/>
        <w:jc w:val="both"/>
      </w:pPr>
    </w:p>
    <w:p w:rsidR="004627ED" w:rsidRDefault="004627ED">
      <w:pPr>
        <w:ind w:firstLine="1418"/>
        <w:jc w:val="both"/>
      </w:pPr>
    </w:p>
    <w:p w:rsidR="004627ED" w:rsidRDefault="004627ED">
      <w:pPr>
        <w:ind w:firstLine="1418"/>
        <w:jc w:val="both"/>
      </w:pPr>
    </w:p>
    <w:p w:rsidR="004627ED" w:rsidRDefault="004627ED">
      <w:pPr>
        <w:ind w:firstLine="1418"/>
        <w:jc w:val="both"/>
      </w:pPr>
    </w:p>
    <w:p w:rsidR="004627ED" w:rsidRDefault="004627ED">
      <w:pPr>
        <w:ind w:firstLine="1418"/>
        <w:jc w:val="both"/>
      </w:pPr>
    </w:p>
    <w:p w:rsidR="004627ED" w:rsidRDefault="004627ED">
      <w:pPr>
        <w:ind w:firstLine="1418"/>
        <w:jc w:val="both"/>
      </w:pPr>
    </w:p>
    <w:p w:rsidR="004627ED" w:rsidRDefault="004627ED">
      <w:pPr>
        <w:ind w:firstLine="1418"/>
        <w:jc w:val="both"/>
      </w:pPr>
    </w:p>
    <w:p w:rsidR="004627ED" w:rsidRDefault="004627ED">
      <w:pPr>
        <w:ind w:firstLine="1418"/>
        <w:jc w:val="both"/>
      </w:pPr>
    </w:p>
    <w:p w:rsidR="004627ED" w:rsidRDefault="004627ED">
      <w:pPr>
        <w:ind w:firstLine="1418"/>
        <w:jc w:val="both"/>
      </w:pPr>
    </w:p>
    <w:p w:rsidR="004627ED" w:rsidRDefault="004627ED">
      <w:pPr>
        <w:ind w:firstLine="1418"/>
        <w:jc w:val="both"/>
      </w:pPr>
    </w:p>
    <w:p w:rsidR="004627ED" w:rsidRDefault="004627ED">
      <w:pPr>
        <w:ind w:firstLine="1418"/>
        <w:jc w:val="both"/>
      </w:pPr>
    </w:p>
    <w:p w:rsidR="004627ED" w:rsidRDefault="004627ED">
      <w:pPr>
        <w:ind w:firstLine="1418"/>
        <w:jc w:val="both"/>
      </w:pPr>
    </w:p>
    <w:p w:rsidR="004627ED" w:rsidRDefault="004627ED">
      <w:pPr>
        <w:ind w:firstLine="1418"/>
        <w:jc w:val="both"/>
      </w:pPr>
    </w:p>
    <w:p w:rsidR="004627ED" w:rsidRDefault="004627ED">
      <w:pPr>
        <w:ind w:firstLine="1418"/>
        <w:jc w:val="both"/>
      </w:pPr>
    </w:p>
    <w:p w:rsidR="004627ED" w:rsidRDefault="0070601F">
      <w:pPr>
        <w:pStyle w:val="Default"/>
        <w:jc w:val="both"/>
      </w:pPr>
      <w:r>
        <w:rPr>
          <w:bCs/>
          <w:sz w:val="20"/>
          <w:szCs w:val="20"/>
        </w:rPr>
        <w:t>/JGF</w:t>
      </w:r>
    </w:p>
    <w:sectPr w:rsidR="004627ED">
      <w:headerReference w:type="default" r:id="rId7"/>
      <w:pgSz w:w="11906" w:h="16838"/>
      <w:pgMar w:top="1134" w:right="851" w:bottom="1021" w:left="1701" w:header="227" w:footer="0" w:gutter="0"/>
      <w:pgNumType w:start="2"/>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0601F">
      <w:r>
        <w:separator/>
      </w:r>
    </w:p>
  </w:endnote>
  <w:endnote w:type="continuationSeparator" w:id="0">
    <w:p w:rsidR="00000000" w:rsidRDefault="0070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7ED" w:rsidRDefault="004627ED"/>
  </w:footnote>
  <w:footnote w:type="continuationSeparator" w:id="0">
    <w:p w:rsidR="004627ED" w:rsidRDefault="0070601F">
      <w:r>
        <w:continuationSeparator/>
      </w:r>
    </w:p>
  </w:footnote>
  <w:footnote w:id="1">
    <w:p w:rsidR="004627ED" w:rsidRDefault="0070601F">
      <w:pPr>
        <w:pStyle w:val="Textodenotaderodap"/>
        <w:jc w:val="both"/>
      </w:pPr>
      <w:r>
        <w:rPr>
          <w:rStyle w:val="Caracteresdenotaderodap"/>
        </w:rPr>
        <w:footnoteRef/>
      </w:r>
      <w:r>
        <w:tab/>
        <w:t>“Assassinatos de p</w:t>
      </w:r>
      <w:r>
        <w:t>essoas Trans voltam a subir em 2020”. Disponível em: https://antrabrasil.org/category/violencia/.</w:t>
      </w:r>
    </w:p>
  </w:footnote>
  <w:footnote w:id="2">
    <w:p w:rsidR="004627ED" w:rsidRDefault="0070601F">
      <w:pPr>
        <w:pStyle w:val="Textodenotaderodap"/>
        <w:jc w:val="both"/>
      </w:pPr>
      <w:r>
        <w:rPr>
          <w:rStyle w:val="Caracteresdenotaderodap"/>
        </w:rPr>
        <w:footnoteRef/>
      </w:r>
      <w:r>
        <w:tab/>
        <w:t>“Violência Política e Eleitoral no Brasil: Panorama das violações de direitos humanos de 2016 a 2020”. Disponível em: http://www.global.org.br/wp-content/up</w:t>
      </w:r>
      <w:r>
        <w:t>loads/2020/09/Relat%C3%B3rio_Violencia-Politica_FN.pdf</w:t>
      </w:r>
    </w:p>
  </w:footnote>
  <w:footnote w:id="3">
    <w:p w:rsidR="004627ED" w:rsidRDefault="0070601F">
      <w:pPr>
        <w:pStyle w:val="Textodenotaderodap"/>
      </w:pPr>
      <w:r>
        <w:rPr>
          <w:rStyle w:val="Caracteresdenotaderodap"/>
        </w:rPr>
        <w:footnoteRef/>
      </w:r>
      <w:r>
        <w:tab/>
        <w:t>“A Violência Política de Mulheres Negras”. Disponível em: https://www.violenciapolitica.org/</w:t>
      </w:r>
    </w:p>
  </w:footnote>
  <w:footnote w:id="4">
    <w:p w:rsidR="004627ED" w:rsidRDefault="0070601F">
      <w:pPr>
        <w:pStyle w:val="Textodenotaderodap"/>
      </w:pPr>
      <w:r>
        <w:rPr>
          <w:rStyle w:val="Caracteresdenotaderodap"/>
        </w:rPr>
        <w:footnoteRef/>
      </w:r>
      <w:r>
        <w:tab/>
        <w:t>Dados coletados da Secretaria da Segurança Pública – observatório de segurança pública.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7ED" w:rsidRDefault="0070601F">
    <w:pPr>
      <w:pStyle w:val="Cabealho"/>
      <w:jc w:val="right"/>
      <w:rPr>
        <w:b/>
        <w:bCs/>
      </w:rPr>
    </w:pPr>
    <w:r>
      <w:rPr>
        <w:b/>
        <w:bCs/>
        <w:noProof/>
      </w:rPr>
      <mc:AlternateContent>
        <mc:Choice Requires="wps">
          <w:drawing>
            <wp:anchor distT="0" distB="0" distL="0" distR="0" simplePos="0" relativeHeight="5" behindDoc="1" locked="0" layoutInCell="1" allowOverlap="1" wp14:anchorId="74DE1B71">
              <wp:simplePos x="0" y="0"/>
              <wp:positionH relativeFrom="column">
                <wp:posOffset>4653280</wp:posOffset>
              </wp:positionH>
              <wp:positionV relativeFrom="paragraph">
                <wp:posOffset>133350</wp:posOffset>
              </wp:positionV>
              <wp:extent cx="1304290" cy="255905"/>
              <wp:effectExtent l="0" t="0" r="15875" b="16510"/>
              <wp:wrapNone/>
              <wp:docPr id="1" name="Retângulo 2"/>
              <wp:cNvGraphicFramePr/>
              <a:graphic xmlns:a="http://schemas.openxmlformats.org/drawingml/2006/main">
                <a:graphicData uri="http://schemas.microsoft.com/office/word/2010/wordprocessingShape">
                  <wps:wsp>
                    <wps:cNvSpPr/>
                    <wps:spPr>
                      <a:xfrm>
                        <a:off x="0" y="0"/>
                        <a:ext cx="1303560" cy="255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2" stroked="t" style="position:absolute;margin-left:366.4pt;margin-top:10.5pt;width:102.6pt;height:20.05pt" wp14:anchorId="74DE1B71">
              <w10:wrap type="none"/>
              <v:fill o:detectmouseclick="t" on="false"/>
              <v:stroke color="black" weight="12600" joinstyle="miter" endcap="flat"/>
            </v:rect>
          </w:pict>
        </mc:Fallback>
      </mc:AlternateContent>
    </w:r>
  </w:p>
  <w:p w:rsidR="004627ED" w:rsidRDefault="0070601F">
    <w:pPr>
      <w:pStyle w:val="Cabealho"/>
      <w:jc w:val="right"/>
    </w:pPr>
    <w:r>
      <w:rPr>
        <w:b/>
        <w:bCs/>
      </w:rPr>
      <w:t>CMPA – Fl. 0</w:t>
    </w:r>
    <w:r>
      <w:rPr>
        <w:b/>
        <w:bCs/>
      </w:rPr>
      <w:fldChar w:fldCharType="begin"/>
    </w:r>
    <w:r>
      <w:rPr>
        <w:b/>
        <w:bCs/>
      </w:rPr>
      <w:instrText>PAGE</w:instrText>
    </w:r>
    <w:r>
      <w:rPr>
        <w:b/>
        <w:bCs/>
      </w:rPr>
      <w:fldChar w:fldCharType="separate"/>
    </w:r>
    <w:r>
      <w:rPr>
        <w:b/>
        <w:bCs/>
        <w:noProof/>
      </w:rPr>
      <w:t>5</w:t>
    </w:r>
    <w:r>
      <w:rPr>
        <w:b/>
        <w:bCs/>
      </w:rPr>
      <w:fldChar w:fldCharType="end"/>
    </w:r>
    <w:r>
      <w:rPr>
        <w:b/>
        <w:bCs/>
      </w:rPr>
      <w:t>|__</w:t>
    </w:r>
  </w:p>
  <w:p w:rsidR="004627ED" w:rsidRDefault="004627ED">
    <w:pPr>
      <w:pStyle w:val="Cabealho"/>
      <w:jc w:val="right"/>
      <w:rPr>
        <w:b/>
        <w:bCs/>
      </w:rPr>
    </w:pPr>
  </w:p>
  <w:p w:rsidR="004627ED" w:rsidRDefault="0070601F">
    <w:pPr>
      <w:pStyle w:val="Cabealho"/>
      <w:jc w:val="right"/>
    </w:pPr>
    <w:r>
      <w:rPr>
        <w:b/>
        <w:bCs/>
      </w:rPr>
      <w:t xml:space="preserve">PROC. Nº   </w:t>
    </w:r>
    <w:r>
      <w:rPr>
        <w:b/>
        <w:bCs/>
      </w:rPr>
      <w:t>0248</w:t>
    </w:r>
    <w:r>
      <w:rPr>
        <w:b/>
        <w:bCs/>
      </w:rPr>
      <w:t>/</w:t>
    </w:r>
    <w:r>
      <w:rPr>
        <w:b/>
        <w:bCs/>
      </w:rPr>
      <w:t>21</w:t>
    </w:r>
  </w:p>
  <w:p w:rsidR="004627ED" w:rsidRDefault="0070601F">
    <w:pPr>
      <w:pStyle w:val="Cabealho"/>
      <w:jc w:val="right"/>
    </w:pPr>
    <w:r>
      <w:rPr>
        <w:b/>
        <w:bCs/>
      </w:rPr>
      <w:t xml:space="preserve">PLL     Nº     </w:t>
    </w:r>
    <w:r>
      <w:rPr>
        <w:b/>
        <w:bCs/>
      </w:rPr>
      <w:t>082</w:t>
    </w:r>
    <w:r>
      <w:rPr>
        <w:b/>
        <w:bCs/>
      </w:rPr>
      <w:t>/</w:t>
    </w:r>
    <w:r>
      <w:rPr>
        <w:b/>
        <w:bCs/>
      </w:rPr>
      <w:t>21</w:t>
    </w:r>
  </w:p>
  <w:p w:rsidR="004627ED" w:rsidRDefault="004627ED">
    <w:pPr>
      <w:pStyle w:val="Cabealho"/>
      <w:jc w:val="right"/>
      <w:rPr>
        <w:b/>
        <w:bCs/>
      </w:rPr>
    </w:pPr>
  </w:p>
  <w:p w:rsidR="004627ED" w:rsidRDefault="004627ED">
    <w:pPr>
      <w:pStyle w:val="Cabealho"/>
      <w:jc w:val="right"/>
      <w:rPr>
        <w:b/>
        <w:bCs/>
      </w:rPr>
    </w:pPr>
  </w:p>
  <w:p w:rsidR="004627ED" w:rsidRDefault="004627ED">
    <w:pPr>
      <w:pStyle w:val="Cabealho"/>
      <w:jc w:val="right"/>
      <w:rPr>
        <w:b/>
        <w:bCs/>
      </w:rPr>
    </w:pPr>
  </w:p>
  <w:p w:rsidR="004627ED" w:rsidRDefault="004627ED">
    <w:pPr>
      <w:pStyle w:val="Cabealho"/>
      <w:jc w:val="right"/>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ED"/>
    <w:rsid w:val="004627ED"/>
    <w:rsid w:val="005B0F15"/>
    <w:rsid w:val="0070601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EECCA-F00B-4654-8179-971869C5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semiHidden/>
    <w:rPr>
      <w:color w:val="0000FF"/>
      <w:u w:val="single"/>
    </w:rPr>
  </w:style>
  <w:style w:type="character" w:styleId="Forte">
    <w:name w:val="Strong"/>
    <w:qFormat/>
    <w:rPr>
      <w:b/>
      <w:bCs/>
    </w:rPr>
  </w:style>
  <w:style w:type="character" w:customStyle="1" w:styleId="Char">
    <w:name w:val="Char"/>
    <w:semiHidden/>
    <w:qFormat/>
    <w:rPr>
      <w:rFonts w:eastAsia="SimSun"/>
      <w:kern w:val="2"/>
      <w:lang w:eastAsia="zh-CN"/>
    </w:rPr>
  </w:style>
  <w:style w:type="character" w:customStyle="1" w:styleId="ncoradanotaderodap">
    <w:name w:val="Âncora da nota de rodapé"/>
    <w:rPr>
      <w:vertAlign w:val="superscript"/>
    </w:rPr>
  </w:style>
  <w:style w:type="character" w:customStyle="1" w:styleId="FootnoteCharacters">
    <w:name w:val="Footnote Characters"/>
    <w:semiHidden/>
    <w:unhideWhenUsed/>
    <w:qFormat/>
    <w:rPr>
      <w:vertAlign w:val="superscript"/>
    </w:rPr>
  </w:style>
  <w:style w:type="character" w:customStyle="1" w:styleId="Caracteresdenotaderodap">
    <w:name w:val="Caracteres de nota de rodapé"/>
    <w:qFormat/>
  </w:style>
  <w:style w:type="character" w:customStyle="1" w:styleId="TextodenotaderodapChar">
    <w:name w:val="Texto de nota de rodapé Char"/>
    <w:link w:val="Textodenotaderodap"/>
    <w:semiHidden/>
    <w:qFormat/>
    <w:rsid w:val="0046365B"/>
    <w:rPr>
      <w:rFonts w:eastAsia="SimSun"/>
      <w:kern w:val="2"/>
      <w:lang w:eastAsia="zh-CN"/>
    </w:rPr>
  </w:style>
  <w:style w:type="character" w:customStyle="1" w:styleId="TextodebaloChar">
    <w:name w:val="Texto de balão Char"/>
    <w:link w:val="Textodebalo"/>
    <w:uiPriority w:val="99"/>
    <w:semiHidden/>
    <w:qFormat/>
    <w:rsid w:val="00BE065D"/>
    <w:rPr>
      <w:rFonts w:ascii="Segoe UI" w:hAnsi="Segoe UI" w:cs="Segoe UI"/>
      <w:sz w:val="18"/>
      <w:szCs w:val="18"/>
    </w:rPr>
  </w:style>
  <w:style w:type="character" w:customStyle="1" w:styleId="ListLabel1">
    <w:name w:val="ListLabel 1"/>
    <w:qFormat/>
    <w:rPr>
      <w:color w:val="auto"/>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eastAsia="Times New Roman" w:cs="Times New Roman"/>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TextodecomentrioChar">
    <w:name w:val="Texto de comentário Char"/>
    <w:basedOn w:val="Fontepargpadro"/>
    <w:link w:val="Textodecomentrio"/>
    <w:uiPriority w:val="99"/>
    <w:semiHidden/>
    <w:qFormat/>
  </w:style>
  <w:style w:type="character" w:styleId="Refdecomentrio">
    <w:name w:val="annotation reference"/>
    <w:basedOn w:val="Fontepargpadro"/>
    <w:uiPriority w:val="99"/>
    <w:semiHidden/>
    <w:unhideWhenUsed/>
    <w:qFormat/>
    <w:rPr>
      <w:sz w:val="16"/>
      <w:szCs w:val="16"/>
    </w:rPr>
  </w:style>
  <w:style w:type="character" w:customStyle="1" w:styleId="AssuntodocomentrioChar">
    <w:name w:val="Assunto do comentário Char"/>
    <w:basedOn w:val="TextodecomentrioChar"/>
    <w:link w:val="Assuntodocomentrio"/>
    <w:uiPriority w:val="99"/>
    <w:semiHidden/>
    <w:qFormat/>
    <w:rsid w:val="001555AA"/>
    <w:rPr>
      <w:b/>
      <w:bCs/>
    </w:rPr>
  </w:style>
  <w:style w:type="paragraph" w:styleId="Ttulo">
    <w:name w:val="Title"/>
    <w:basedOn w:val="Normal"/>
    <w:next w:val="Corpodetexto"/>
    <w:qFormat/>
    <w:pPr>
      <w:jc w:val="center"/>
    </w:pPr>
    <w:rPr>
      <w:b/>
      <w:bCs/>
      <w:sz w:val="28"/>
    </w:rPr>
  </w:style>
  <w:style w:type="paragraph" w:styleId="Corpodetexto">
    <w:name w:val="Body Text"/>
    <w:basedOn w:val="Normal"/>
    <w:semiHidden/>
    <w:pPr>
      <w:widowControl w:val="0"/>
      <w:tabs>
        <w:tab w:val="left" w:pos="720"/>
      </w:tabs>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qFormat/>
    <w:pPr>
      <w:jc w:val="center"/>
      <w:textAlignment w:val="baseline"/>
    </w:pPr>
    <w:rPr>
      <w:rFonts w:ascii="Verdana" w:hAnsi="Verdana"/>
      <w:b/>
      <w:bCs/>
      <w:color w:val="0000FF"/>
      <w:szCs w:val="20"/>
    </w:rPr>
  </w:style>
  <w:style w:type="paragraph" w:styleId="Recuodecorpodetexto">
    <w:name w:val="Body Text Indent"/>
    <w:basedOn w:val="Normal"/>
    <w:semiHidden/>
    <w:pPr>
      <w:ind w:left="4678" w:firstLine="2"/>
      <w:jc w:val="both"/>
    </w:pPr>
    <w:rPr>
      <w:b/>
      <w:bCs/>
      <w:sz w:val="28"/>
    </w:rPr>
  </w:style>
  <w:style w:type="paragraph" w:styleId="NormalWeb">
    <w:name w:val="Normal (Web)"/>
    <w:basedOn w:val="Normal"/>
    <w:semiHidden/>
    <w:qFormat/>
    <w:pPr>
      <w:spacing w:beforeAutospacing="1" w:afterAutospacing="1"/>
    </w:pPr>
  </w:style>
  <w:style w:type="paragraph" w:styleId="Corpodetexto2">
    <w:name w:val="Body Text 2"/>
    <w:basedOn w:val="Normal"/>
    <w:semiHidden/>
    <w:qFormat/>
    <w:rPr>
      <w:sz w:val="28"/>
      <w:szCs w:val="18"/>
    </w:rPr>
  </w:style>
  <w:style w:type="paragraph" w:styleId="Corpodetexto3">
    <w:name w:val="Body Text 3"/>
    <w:basedOn w:val="Normal"/>
    <w:semiHidden/>
    <w:qFormat/>
    <w:pPr>
      <w:snapToGrid w:val="0"/>
      <w:jc w:val="both"/>
    </w:pPr>
    <w:rPr>
      <w:szCs w:val="20"/>
    </w:rPr>
  </w:style>
  <w:style w:type="paragraph" w:styleId="Recuodecorpodetexto2">
    <w:name w:val="Body Text Indent 2"/>
    <w:basedOn w:val="Normal"/>
    <w:semiHidden/>
    <w:qFormat/>
    <w:pPr>
      <w:ind w:left="2832"/>
      <w:jc w:val="both"/>
    </w:pPr>
    <w:rPr>
      <w:b/>
      <w:bCs/>
      <w:sz w:val="28"/>
    </w:rPr>
  </w:style>
  <w:style w:type="paragraph" w:customStyle="1" w:styleId="ecmsonormal">
    <w:name w:val="ec_msonormal"/>
    <w:basedOn w:val="Normal"/>
    <w:qFormat/>
    <w:pPr>
      <w:spacing w:after="324"/>
    </w:p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paragraph" w:customStyle="1" w:styleId="Padre3o">
    <w:name w:val="Padrãe3o"/>
    <w:qFormat/>
    <w:pPr>
      <w:widowControl w:val="0"/>
    </w:pPr>
    <w:rPr>
      <w:kern w:val="2"/>
      <w:sz w:val="24"/>
      <w:szCs w:val="24"/>
      <w:lang w:eastAsia="zh-CN"/>
    </w:rPr>
  </w:style>
  <w:style w:type="paragraph" w:customStyle="1" w:styleId="Padre3e3o">
    <w:name w:val="Padrãe3e3o"/>
    <w:qFormat/>
    <w:pPr>
      <w:widowControl w:val="0"/>
    </w:pPr>
    <w:rPr>
      <w:kern w:val="2"/>
      <w:sz w:val="24"/>
      <w:szCs w:val="24"/>
      <w:lang w:eastAsia="zh-CN"/>
    </w:rPr>
  </w:style>
  <w:style w:type="paragraph" w:styleId="Recuodecorpodetexto3">
    <w:name w:val="Body Text Indent 3"/>
    <w:basedOn w:val="Normal"/>
    <w:semiHidden/>
    <w:qFormat/>
    <w:pPr>
      <w:spacing w:line="360" w:lineRule="auto"/>
      <w:ind w:left="4248"/>
      <w:jc w:val="both"/>
    </w:pPr>
    <w:rPr>
      <w:b/>
      <w:szCs w:val="25"/>
    </w:rPr>
  </w:style>
  <w:style w:type="paragraph" w:customStyle="1" w:styleId="Default">
    <w:name w:val="Default"/>
    <w:qFormat/>
    <w:rsid w:val="00847E49"/>
    <w:rPr>
      <w:rFonts w:eastAsia="Calibri"/>
      <w:color w:val="000000"/>
      <w:sz w:val="24"/>
      <w:szCs w:val="24"/>
      <w:lang w:eastAsia="en-US"/>
    </w:rPr>
  </w:style>
  <w:style w:type="paragraph" w:styleId="Textodebalo">
    <w:name w:val="Balloon Text"/>
    <w:basedOn w:val="Normal"/>
    <w:link w:val="TextodebaloChar"/>
    <w:uiPriority w:val="99"/>
    <w:semiHidden/>
    <w:unhideWhenUsed/>
    <w:qFormat/>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paragraph" w:styleId="Textodecomentrio">
    <w:name w:val="annotation text"/>
    <w:basedOn w:val="Normal"/>
    <w:link w:val="TextodecomentrioChar"/>
    <w:uiPriority w:val="99"/>
    <w:semiHidden/>
    <w:unhideWhenUsed/>
    <w:qFormat/>
    <w:rPr>
      <w:sz w:val="20"/>
      <w:szCs w:val="20"/>
    </w:rPr>
  </w:style>
  <w:style w:type="paragraph" w:styleId="Assuntodocomentrio">
    <w:name w:val="annotation subject"/>
    <w:basedOn w:val="Textodecomentrio"/>
    <w:next w:val="Textodecomentrio"/>
    <w:link w:val="AssuntodocomentrioChar"/>
    <w:uiPriority w:val="99"/>
    <w:semiHidden/>
    <w:unhideWhenUsed/>
    <w:qFormat/>
    <w:rsid w:val="001555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B4726-2E0E-47B9-A9ED-370B313F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1402</Words>
  <Characters>7575</Characters>
  <Application>Microsoft Office Word</Application>
  <DocSecurity>0</DocSecurity>
  <Lines>63</Lines>
  <Paragraphs>17</Paragraphs>
  <ScaleCrop>false</ScaleCrop>
  <Company>CMPA</Company>
  <LinksUpToDate>false</LinksUpToDate>
  <CharactersWithSpaces>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dc:description/>
  <cp:lastModifiedBy>Thiago - Redator</cp:lastModifiedBy>
  <cp:revision>19</cp:revision>
  <cp:lastPrinted>2015-02-24T14:27:00Z</cp:lastPrinted>
  <dcterms:created xsi:type="dcterms:W3CDTF">2021-03-25T19:13:00Z</dcterms:created>
  <dcterms:modified xsi:type="dcterms:W3CDTF">2021-05-17T17:32:00Z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