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7FA45762" w14:textId="77777777" w:rsidR="008E741A" w:rsidRPr="008E741A" w:rsidRDefault="008E741A" w:rsidP="008E741A">
      <w:pPr>
        <w:autoSpaceDE w:val="0"/>
        <w:ind w:firstLine="1418"/>
        <w:jc w:val="both"/>
        <w:rPr>
          <w:bCs/>
        </w:rPr>
      </w:pPr>
      <w:r w:rsidRPr="008E741A">
        <w:rPr>
          <w:bCs/>
        </w:rPr>
        <w:t xml:space="preserve">No Brasil, é fácil comprar e vender artefatos de cunho fascista, nazista e supremacista racial. Basta acessar a </w:t>
      </w:r>
      <w:r w:rsidRPr="00976013">
        <w:rPr>
          <w:bCs/>
          <w:i/>
        </w:rPr>
        <w:t>internet</w:t>
      </w:r>
      <w:r w:rsidRPr="008E741A">
        <w:rPr>
          <w:bCs/>
        </w:rPr>
        <w:t xml:space="preserve"> e pesquisar produtos para encontrá-los, ou ainda encontrar e comprar esse tipo de produto em lojas, briques e feiras, sob a justificativa de serem objetos históricos. É possível encontrar uniformes, plaquetas de identificação, facas, selos, </w:t>
      </w:r>
      <w:r w:rsidRPr="00976013">
        <w:rPr>
          <w:bCs/>
          <w:i/>
        </w:rPr>
        <w:t>buttons</w:t>
      </w:r>
      <w:r w:rsidRPr="008E741A">
        <w:rPr>
          <w:bCs/>
        </w:rPr>
        <w:t>, moedas, bandeiras, livros e imagens de personalidades consideradas históricas pelos seguidores dessas ideologias.</w:t>
      </w:r>
    </w:p>
    <w:p w14:paraId="5EB947BB" w14:textId="016AFC96" w:rsidR="008E741A" w:rsidRPr="008E741A" w:rsidRDefault="008E741A" w:rsidP="008E741A">
      <w:pPr>
        <w:autoSpaceDE w:val="0"/>
        <w:ind w:firstLine="1418"/>
        <w:jc w:val="both"/>
        <w:rPr>
          <w:bCs/>
        </w:rPr>
      </w:pPr>
      <w:r w:rsidRPr="008E741A">
        <w:rPr>
          <w:bCs/>
        </w:rPr>
        <w:t xml:space="preserve">A legislação brasileira se mostra vaga, facilitando um comércio livre para produtos desse tipo. Alguns vendedores tentam disfarçar, borrando ou escondendo símbolos como a suástica, por exemplo. Outros são mais ousados e não disfarçam, indicando abertamente as referências nazifascistas e supremacistas de raça. </w:t>
      </w:r>
    </w:p>
    <w:p w14:paraId="0501B7F7" w14:textId="4A20EE62" w:rsidR="008E741A" w:rsidRPr="008E741A" w:rsidRDefault="008E741A" w:rsidP="008E741A">
      <w:pPr>
        <w:autoSpaceDE w:val="0"/>
        <w:ind w:firstLine="1418"/>
        <w:jc w:val="both"/>
        <w:rPr>
          <w:bCs/>
        </w:rPr>
      </w:pPr>
      <w:r w:rsidRPr="008E741A">
        <w:rPr>
          <w:bCs/>
        </w:rPr>
        <w:t xml:space="preserve">Segundo o jornal Plural Curitiba em matéria publicada em julho de 2020, uma coleção de selos nazistas à venda na plataforma Mercado Livre, a maior loja virtual de produtos novos e usados do Brasil, custava R$ 90 mil, enquanto distintivos nazistas custavam algo entre R$ 600 e R$ 1,2 mil. Um capacete alemão das tropas da </w:t>
      </w:r>
      <w:r w:rsidR="00363FE0" w:rsidRPr="00976013">
        <w:rPr>
          <w:bCs/>
          <w:i/>
        </w:rPr>
        <w:t>Schutzstaffel</w:t>
      </w:r>
      <w:r w:rsidR="00363FE0" w:rsidRPr="00363FE0">
        <w:rPr>
          <w:bCs/>
        </w:rPr>
        <w:t xml:space="preserve"> </w:t>
      </w:r>
      <w:r w:rsidR="00363FE0">
        <w:rPr>
          <w:bCs/>
        </w:rPr>
        <w:t>(S</w:t>
      </w:r>
      <w:r w:rsidRPr="008E741A">
        <w:rPr>
          <w:bCs/>
        </w:rPr>
        <w:t>S</w:t>
      </w:r>
      <w:r w:rsidR="00363FE0">
        <w:rPr>
          <w:bCs/>
        </w:rPr>
        <w:t>)</w:t>
      </w:r>
      <w:r w:rsidRPr="008E741A">
        <w:rPr>
          <w:bCs/>
        </w:rPr>
        <w:t>, responsáveis por dezenas de massacres contra civis na Europa, saía por R$ 900 por estar “em mal estado de conservação”. Por R$ 3,8 mil, era possível comprar uma miniatura de Adolf Hitler, vendida sem mencionar o nome do “líder alemão”. O item lembrava um boneco de brinquedo, com a opção de mudar a cabeça para um Hitler calmo ou para um Hitler furioso.</w:t>
      </w:r>
    </w:p>
    <w:p w14:paraId="2DFB28D7" w14:textId="11E2A693" w:rsidR="008E741A" w:rsidRPr="008E741A" w:rsidRDefault="008E741A" w:rsidP="008E741A">
      <w:pPr>
        <w:autoSpaceDE w:val="0"/>
        <w:ind w:firstLine="1418"/>
        <w:jc w:val="both"/>
        <w:rPr>
          <w:bCs/>
        </w:rPr>
      </w:pPr>
      <w:r w:rsidRPr="008E741A">
        <w:rPr>
          <w:bCs/>
        </w:rPr>
        <w:t xml:space="preserve">O presente </w:t>
      </w:r>
      <w:r w:rsidR="00363FE0">
        <w:rPr>
          <w:bCs/>
        </w:rPr>
        <w:t>P</w:t>
      </w:r>
      <w:r w:rsidRPr="008E741A">
        <w:rPr>
          <w:bCs/>
        </w:rPr>
        <w:t xml:space="preserve">rojeto de </w:t>
      </w:r>
      <w:r w:rsidR="00363FE0">
        <w:rPr>
          <w:bCs/>
        </w:rPr>
        <w:t>L</w:t>
      </w:r>
      <w:r w:rsidRPr="008E741A">
        <w:rPr>
          <w:bCs/>
        </w:rPr>
        <w:t xml:space="preserve">ei visa </w:t>
      </w:r>
      <w:r w:rsidR="00363FE0">
        <w:rPr>
          <w:bCs/>
        </w:rPr>
        <w:t xml:space="preserve">a </w:t>
      </w:r>
      <w:r w:rsidRPr="008E741A">
        <w:rPr>
          <w:bCs/>
        </w:rPr>
        <w:t xml:space="preserve">coibir, no </w:t>
      </w:r>
      <w:r w:rsidR="00363FE0">
        <w:rPr>
          <w:bCs/>
        </w:rPr>
        <w:t>M</w:t>
      </w:r>
      <w:r w:rsidRPr="008E741A">
        <w:rPr>
          <w:bCs/>
        </w:rPr>
        <w:t>unicípio de Porto Alegre, a fabricação,</w:t>
      </w:r>
      <w:r w:rsidR="00363FE0">
        <w:rPr>
          <w:bCs/>
        </w:rPr>
        <w:t xml:space="preserve"> a</w:t>
      </w:r>
      <w:r w:rsidRPr="008E741A">
        <w:rPr>
          <w:bCs/>
        </w:rPr>
        <w:t xml:space="preserve"> importação e </w:t>
      </w:r>
      <w:r w:rsidR="00363FE0">
        <w:rPr>
          <w:bCs/>
        </w:rPr>
        <w:t xml:space="preserve">a </w:t>
      </w:r>
      <w:r w:rsidRPr="008E741A">
        <w:rPr>
          <w:bCs/>
        </w:rPr>
        <w:t xml:space="preserve">comercialização de produtos que propaguem essas ideologias que, por padrão, exaltam a violência e a discriminação contra pessoas negras, indígenas, judeus, mulheres, </w:t>
      </w:r>
      <w:r w:rsidR="00363FE0">
        <w:rPr>
          <w:bCs/>
        </w:rPr>
        <w:t>LGBTQIA</w:t>
      </w:r>
      <w:r w:rsidRPr="008E741A">
        <w:rPr>
          <w:bCs/>
        </w:rPr>
        <w:t xml:space="preserve">+, pessoas com deficiência, </w:t>
      </w:r>
      <w:r w:rsidR="00363FE0">
        <w:rPr>
          <w:bCs/>
        </w:rPr>
        <w:t>pessoas em situação</w:t>
      </w:r>
      <w:r w:rsidR="00363FE0" w:rsidRPr="008E741A">
        <w:rPr>
          <w:bCs/>
        </w:rPr>
        <w:t xml:space="preserve"> </w:t>
      </w:r>
      <w:r w:rsidRPr="008E741A">
        <w:rPr>
          <w:bCs/>
        </w:rPr>
        <w:t>de rua</w:t>
      </w:r>
      <w:r w:rsidR="00363FE0">
        <w:rPr>
          <w:bCs/>
        </w:rPr>
        <w:t>,</w:t>
      </w:r>
      <w:r w:rsidRPr="008E741A">
        <w:rPr>
          <w:bCs/>
        </w:rPr>
        <w:t xml:space="preserve"> entre tantos outros grupos que consideram inferiores.</w:t>
      </w:r>
    </w:p>
    <w:p w14:paraId="175A9D18" w14:textId="2A5BC793" w:rsidR="00AC7520" w:rsidRDefault="008E741A" w:rsidP="008E741A">
      <w:pPr>
        <w:autoSpaceDE w:val="0"/>
        <w:ind w:firstLine="1418"/>
        <w:jc w:val="both"/>
      </w:pPr>
      <w:r w:rsidRPr="008E741A">
        <w:rPr>
          <w:bCs/>
        </w:rPr>
        <w:t>Exemplo disso pode ser observado pela população porto</w:t>
      </w:r>
      <w:r w:rsidR="00363FE0">
        <w:rPr>
          <w:bCs/>
        </w:rPr>
        <w:t>-</w:t>
      </w:r>
      <w:r w:rsidRPr="008E741A">
        <w:rPr>
          <w:bCs/>
        </w:rPr>
        <w:t>alegrense quando</w:t>
      </w:r>
      <w:r w:rsidR="00DC2497">
        <w:rPr>
          <w:bCs/>
        </w:rPr>
        <w:t>,</w:t>
      </w:r>
      <w:r w:rsidRPr="008E741A">
        <w:rPr>
          <w:bCs/>
        </w:rPr>
        <w:t xml:space="preserve"> em uma manifestação da extrema-direita, realizada no dia 21 de abril de 2021</w:t>
      </w:r>
      <w:r w:rsidR="00363FE0">
        <w:rPr>
          <w:bCs/>
        </w:rPr>
        <w:t>,</w:t>
      </w:r>
      <w:r w:rsidRPr="008E741A">
        <w:rPr>
          <w:bCs/>
        </w:rPr>
        <w:t xml:space="preserve"> no Parcão</w:t>
      </w:r>
      <w:r w:rsidR="00363FE0">
        <w:rPr>
          <w:bCs/>
        </w:rPr>
        <w:t>,</w:t>
      </w:r>
      <w:r w:rsidRPr="008E741A">
        <w:rPr>
          <w:bCs/>
        </w:rPr>
        <w:t xml:space="preserve"> em Porto Alegre, um grupo organizado encenou um enforcamento como aqueles praticados pela </w:t>
      </w:r>
      <w:r w:rsidRPr="00976013">
        <w:rPr>
          <w:bCs/>
          <w:i/>
        </w:rPr>
        <w:t>Ku Klux Klan</w:t>
      </w:r>
      <w:r w:rsidR="00363FE0" w:rsidRPr="00976013">
        <w:rPr>
          <w:bCs/>
          <w:i/>
        </w:rPr>
        <w:t>,</w:t>
      </w:r>
      <w:r w:rsidR="00363FE0">
        <w:rPr>
          <w:bCs/>
        </w:rPr>
        <w:t xml:space="preserve"> </w:t>
      </w:r>
      <w:r w:rsidRPr="008E741A">
        <w:rPr>
          <w:bCs/>
        </w:rPr>
        <w:t>incluindo um homem vestindo uma túnica característica. Evento esse que teve repercussão nacional e culminou com os registros de boletins de ocorrência na Delegacia de Polícia de Combate à Intolerância (DPCI).</w:t>
      </w:r>
    </w:p>
    <w:p w14:paraId="0A496528" w14:textId="77777777" w:rsidR="008E741A" w:rsidRDefault="008E741A">
      <w:pPr>
        <w:autoSpaceDE w:val="0"/>
        <w:ind w:firstLine="1418"/>
        <w:jc w:val="both"/>
      </w:pPr>
    </w:p>
    <w:p w14:paraId="3CBA754A" w14:textId="77777777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8E741A">
        <w:t>27</w:t>
      </w:r>
      <w:r w:rsidR="008B6BF2">
        <w:t xml:space="preserve"> de </w:t>
      </w:r>
      <w:r>
        <w:t xml:space="preserve">abril </w:t>
      </w:r>
      <w:r w:rsidR="008B6BF2">
        <w:t>de 2021.</w:t>
      </w:r>
    </w:p>
    <w:p w14:paraId="583275D7" w14:textId="77777777" w:rsidR="008B6BF2" w:rsidRDefault="008B6BF2">
      <w:pPr>
        <w:autoSpaceDE w:val="0"/>
        <w:ind w:firstLine="1418"/>
        <w:jc w:val="center"/>
      </w:pPr>
    </w:p>
    <w:p w14:paraId="22DFB0C5" w14:textId="77777777" w:rsidR="008F7ECF" w:rsidRDefault="008F7ECF">
      <w:pPr>
        <w:autoSpaceDE w:val="0"/>
        <w:ind w:firstLine="1418"/>
        <w:jc w:val="center"/>
      </w:pPr>
    </w:p>
    <w:p w14:paraId="7A8D2C1C" w14:textId="77777777" w:rsidR="008F7ECF" w:rsidRDefault="008F7ECF">
      <w:pPr>
        <w:autoSpaceDE w:val="0"/>
        <w:ind w:firstLine="1418"/>
        <w:jc w:val="center"/>
      </w:pPr>
    </w:p>
    <w:p w14:paraId="14E2375E" w14:textId="77777777" w:rsidR="008B6BF2" w:rsidRDefault="008B6BF2">
      <w:pPr>
        <w:autoSpaceDE w:val="0"/>
        <w:ind w:firstLine="1418"/>
        <w:jc w:val="center"/>
      </w:pPr>
    </w:p>
    <w:p w14:paraId="4572DB1A" w14:textId="77777777" w:rsidR="008B6BF2" w:rsidRDefault="008B6BF2">
      <w:pPr>
        <w:autoSpaceDE w:val="0"/>
        <w:jc w:val="center"/>
      </w:pPr>
      <w:r>
        <w:t>VEREADOR LEONEL RADDE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0D97E511" w14:textId="0D61ACBF" w:rsidR="008B6BF2" w:rsidRDefault="00E862F2" w:rsidP="00D6002A">
      <w:pPr>
        <w:autoSpaceDE w:val="0"/>
        <w:ind w:left="4320"/>
        <w:jc w:val="both"/>
        <w:rPr>
          <w:b/>
          <w:bCs/>
        </w:rPr>
      </w:pPr>
      <w:r>
        <w:rPr>
          <w:b/>
          <w:bCs/>
        </w:rPr>
        <w:t xml:space="preserve">Proíbe </w:t>
      </w:r>
      <w:r w:rsidR="00287CF0" w:rsidRPr="00287CF0">
        <w:rPr>
          <w:b/>
          <w:bCs/>
        </w:rPr>
        <w:t xml:space="preserve">a fabricação, a importação, a comercialização, a distribuição e a veiculação de </w:t>
      </w:r>
      <w:r w:rsidRPr="00E862F2">
        <w:rPr>
          <w:b/>
          <w:bCs/>
        </w:rPr>
        <w:t>símbolos, emblemas, ornamentos, distintivos, imagens, textos, áudios e propagandas que tenham como finalidade a propagação de ideologia fascista, nazista e supremacista racial no Município de Porto Alegre</w:t>
      </w:r>
      <w:r w:rsidR="008E741A" w:rsidRPr="008E741A">
        <w:rPr>
          <w:b/>
          <w:bCs/>
        </w:rPr>
        <w:t>.</w:t>
      </w:r>
    </w:p>
    <w:p w14:paraId="173B6A36" w14:textId="77777777" w:rsidR="00AC7520" w:rsidRDefault="00AC7520">
      <w:pPr>
        <w:autoSpaceDE w:val="0"/>
        <w:ind w:left="4320"/>
        <w:jc w:val="both"/>
      </w:pPr>
    </w:p>
    <w:p w14:paraId="5D665376" w14:textId="77777777" w:rsidR="008B6BF2" w:rsidRDefault="008B6BF2">
      <w:pPr>
        <w:autoSpaceDE w:val="0"/>
        <w:ind w:left="4320"/>
        <w:jc w:val="both"/>
      </w:pPr>
    </w:p>
    <w:p w14:paraId="399CB866" w14:textId="5F751F08" w:rsidR="008E741A" w:rsidRDefault="008B6BF2" w:rsidP="008E741A">
      <w:pPr>
        <w:autoSpaceDE w:val="0"/>
        <w:ind w:firstLine="1418"/>
        <w:jc w:val="both"/>
      </w:pPr>
      <w:r>
        <w:rPr>
          <w:b/>
        </w:rPr>
        <w:t xml:space="preserve">Art. 1º  </w:t>
      </w:r>
      <w:r w:rsidR="008E741A">
        <w:t>Fi</w:t>
      </w:r>
      <w:bookmarkStart w:id="0" w:name="_GoBack"/>
      <w:bookmarkEnd w:id="0"/>
      <w:r w:rsidR="008E741A">
        <w:t>ca</w:t>
      </w:r>
      <w:r w:rsidR="00976013">
        <w:t>m</w:t>
      </w:r>
      <w:r w:rsidR="008E741A">
        <w:t xml:space="preserve"> proibid</w:t>
      </w:r>
      <w:r w:rsidR="00976013">
        <w:t>as</w:t>
      </w:r>
      <w:r w:rsidR="008E741A">
        <w:t xml:space="preserve"> </w:t>
      </w:r>
      <w:r w:rsidR="00287CF0">
        <w:t xml:space="preserve">a fabricação, a importação, a comercialização, a distribuição e a veiculação de </w:t>
      </w:r>
      <w:r w:rsidR="008E741A">
        <w:t>símbolos, emblemas, ornamentos, distintivos, imagens, textos, áudios e propagandas que tenham como finalidade a propagação de ideologia fascista, nazista e supremacista racia</w:t>
      </w:r>
      <w:r w:rsidR="00E862F2">
        <w:t>l</w:t>
      </w:r>
      <w:r w:rsidR="008E741A">
        <w:t xml:space="preserve"> no </w:t>
      </w:r>
      <w:r w:rsidR="00E862F2">
        <w:t xml:space="preserve">Município </w:t>
      </w:r>
      <w:r w:rsidR="008E741A">
        <w:t>de Porto Alegre.</w:t>
      </w:r>
    </w:p>
    <w:p w14:paraId="4C5AF56C" w14:textId="77777777" w:rsidR="008E741A" w:rsidRDefault="008E741A" w:rsidP="008E741A">
      <w:pPr>
        <w:autoSpaceDE w:val="0"/>
        <w:ind w:firstLine="1418"/>
        <w:jc w:val="both"/>
      </w:pPr>
    </w:p>
    <w:p w14:paraId="58861E4E" w14:textId="424AE6F9" w:rsidR="008E741A" w:rsidRDefault="008E741A" w:rsidP="008E741A">
      <w:pPr>
        <w:autoSpaceDE w:val="0"/>
        <w:ind w:firstLine="1418"/>
        <w:jc w:val="both"/>
      </w:pPr>
      <w:r w:rsidRPr="008E741A">
        <w:rPr>
          <w:b/>
        </w:rPr>
        <w:t>Art. 2º</w:t>
      </w:r>
      <w:r>
        <w:t xml:space="preserve">  Para </w:t>
      </w:r>
      <w:r w:rsidR="00E862F2">
        <w:t xml:space="preserve">fins </w:t>
      </w:r>
      <w:r>
        <w:t>des</w:t>
      </w:r>
      <w:r w:rsidR="00E862F2">
        <w:t>t</w:t>
      </w:r>
      <w:r>
        <w:t>a Lei, são considerados:</w:t>
      </w:r>
    </w:p>
    <w:p w14:paraId="2C4569A8" w14:textId="77777777" w:rsidR="008E741A" w:rsidRDefault="008E741A" w:rsidP="008E741A">
      <w:pPr>
        <w:autoSpaceDE w:val="0"/>
        <w:ind w:firstLine="1418"/>
        <w:jc w:val="both"/>
      </w:pPr>
    </w:p>
    <w:p w14:paraId="7DF32B44" w14:textId="20349B1D" w:rsidR="008E741A" w:rsidRDefault="00E862F2" w:rsidP="008E741A">
      <w:pPr>
        <w:autoSpaceDE w:val="0"/>
        <w:ind w:firstLine="1418"/>
        <w:jc w:val="both"/>
      </w:pPr>
      <w:r>
        <w:t>I – símbolos fascistas a</w:t>
      </w:r>
      <w:r w:rsidR="008E741A">
        <w:t xml:space="preserve"> cruz de ferro, </w:t>
      </w:r>
      <w:r>
        <w:t xml:space="preserve">a </w:t>
      </w:r>
      <w:r w:rsidR="008E741A">
        <w:t xml:space="preserve">cruz celta, </w:t>
      </w:r>
      <w:r>
        <w:t>o</w:t>
      </w:r>
      <w:r w:rsidR="00363FE0">
        <w:t>s</w:t>
      </w:r>
      <w:r>
        <w:t xml:space="preserve"> </w:t>
      </w:r>
      <w:r w:rsidR="008E741A" w:rsidRPr="00976013">
        <w:rPr>
          <w:i/>
        </w:rPr>
        <w:t>fasce</w:t>
      </w:r>
      <w:r w:rsidR="00363FE0">
        <w:rPr>
          <w:i/>
        </w:rPr>
        <w:t>s</w:t>
      </w:r>
      <w:r w:rsidR="008E741A" w:rsidRPr="00363FE0">
        <w:t>,</w:t>
      </w:r>
      <w:r w:rsidR="008E741A">
        <w:t xml:space="preserve"> </w:t>
      </w:r>
      <w:r>
        <w:t xml:space="preserve">a </w:t>
      </w:r>
      <w:r w:rsidR="008E741A">
        <w:t xml:space="preserve">sigma maiúscula, </w:t>
      </w:r>
      <w:r>
        <w:t xml:space="preserve">a </w:t>
      </w:r>
      <w:r w:rsidR="008E741A">
        <w:t xml:space="preserve">runa odal, </w:t>
      </w:r>
      <w:r>
        <w:t xml:space="preserve">o </w:t>
      </w:r>
      <w:r w:rsidR="008E741A" w:rsidRPr="00976013">
        <w:rPr>
          <w:i/>
        </w:rPr>
        <w:t>totenkopf</w:t>
      </w:r>
      <w:r w:rsidR="008E741A">
        <w:t xml:space="preserve">, </w:t>
      </w:r>
      <w:r w:rsidR="00363FE0">
        <w:t xml:space="preserve">as </w:t>
      </w:r>
      <w:r w:rsidR="008E741A">
        <w:t>granadas cruzadas</w:t>
      </w:r>
      <w:r>
        <w:t>, entre outros</w:t>
      </w:r>
      <w:r w:rsidR="00363FE0">
        <w:t>;</w:t>
      </w:r>
    </w:p>
    <w:p w14:paraId="74CFDCB7" w14:textId="77777777" w:rsidR="008E741A" w:rsidRDefault="008E741A" w:rsidP="008E741A">
      <w:pPr>
        <w:autoSpaceDE w:val="0"/>
        <w:ind w:firstLine="1418"/>
        <w:jc w:val="both"/>
      </w:pPr>
    </w:p>
    <w:p w14:paraId="655352FC" w14:textId="03D707EE" w:rsidR="008E741A" w:rsidRDefault="00E862F2" w:rsidP="008E741A">
      <w:pPr>
        <w:autoSpaceDE w:val="0"/>
        <w:ind w:firstLine="1418"/>
        <w:jc w:val="both"/>
      </w:pPr>
      <w:r>
        <w:t xml:space="preserve">II – símbolos nazistas a </w:t>
      </w:r>
      <w:r w:rsidR="008E741A">
        <w:t xml:space="preserve">cruz suástica ou gamada, </w:t>
      </w:r>
      <w:r w:rsidR="00363FE0">
        <w:t xml:space="preserve">a </w:t>
      </w:r>
      <w:r w:rsidR="008E741A">
        <w:t xml:space="preserve">águia nazista, </w:t>
      </w:r>
      <w:r w:rsidR="00363FE0">
        <w:t xml:space="preserve">a </w:t>
      </w:r>
      <w:r w:rsidR="008E741A">
        <w:t xml:space="preserve">cruz de ferro nazista, </w:t>
      </w:r>
      <w:r w:rsidR="00363FE0">
        <w:t xml:space="preserve">a </w:t>
      </w:r>
      <w:r w:rsidR="008E741A">
        <w:t xml:space="preserve">bandeira do partido nazista, 14/88 e demais números utilizados como simbologia, </w:t>
      </w:r>
      <w:r w:rsidR="00363FE0">
        <w:t xml:space="preserve">a </w:t>
      </w:r>
      <w:r w:rsidR="00363FE0" w:rsidRPr="00363FE0">
        <w:t>Schutzstaffel</w:t>
      </w:r>
      <w:r w:rsidR="00363FE0">
        <w:t xml:space="preserve"> (SS)</w:t>
      </w:r>
      <w:r w:rsidR="008E741A">
        <w:t xml:space="preserve">, </w:t>
      </w:r>
      <w:r w:rsidR="00363FE0">
        <w:t xml:space="preserve">a </w:t>
      </w:r>
      <w:r w:rsidR="008E741A">
        <w:t xml:space="preserve">SS </w:t>
      </w:r>
      <w:r w:rsidR="00363FE0">
        <w:t xml:space="preserve">em </w:t>
      </w:r>
      <w:r w:rsidR="008E741A">
        <w:t xml:space="preserve">rúnico, </w:t>
      </w:r>
      <w:r w:rsidR="00DF1CD8">
        <w:t>a</w:t>
      </w:r>
      <w:r w:rsidR="00363FE0">
        <w:t xml:space="preserve"> </w:t>
      </w:r>
      <w:r w:rsidR="008E741A">
        <w:t xml:space="preserve">SS </w:t>
      </w:r>
      <w:r w:rsidR="00363FE0">
        <w:t xml:space="preserve">em </w:t>
      </w:r>
      <w:r w:rsidR="008E741A">
        <w:t xml:space="preserve">parafuso, </w:t>
      </w:r>
      <w:r w:rsidR="00363FE0">
        <w:t xml:space="preserve">o </w:t>
      </w:r>
      <w:r w:rsidR="008E741A">
        <w:t xml:space="preserve">sol negro, </w:t>
      </w:r>
      <w:r w:rsidR="00363FE0">
        <w:t xml:space="preserve">a </w:t>
      </w:r>
      <w:r w:rsidR="008E741A" w:rsidRPr="00976013">
        <w:rPr>
          <w:i/>
        </w:rPr>
        <w:t>blut und ehre</w:t>
      </w:r>
      <w:r w:rsidR="008E741A">
        <w:t xml:space="preserve"> e demais frases utilizad</w:t>
      </w:r>
      <w:r w:rsidR="00363FE0">
        <w:t>a</w:t>
      </w:r>
      <w:r w:rsidR="008E741A">
        <w:t xml:space="preserve">s como simbologia, </w:t>
      </w:r>
      <w:r w:rsidR="00363FE0">
        <w:t xml:space="preserve">a </w:t>
      </w:r>
      <w:r w:rsidR="008E741A">
        <w:t xml:space="preserve">bandeira imperial alemã, </w:t>
      </w:r>
      <w:r w:rsidR="00363FE0">
        <w:t xml:space="preserve">a </w:t>
      </w:r>
      <w:r w:rsidR="008E741A">
        <w:t xml:space="preserve">runa </w:t>
      </w:r>
      <w:r w:rsidR="00363FE0">
        <w:t>E</w:t>
      </w:r>
      <w:r w:rsidR="008E741A">
        <w:t>lhaz</w:t>
      </w:r>
      <w:r w:rsidR="00363FE0">
        <w:t xml:space="preserve"> ou A</w:t>
      </w:r>
      <w:r w:rsidR="008E741A">
        <w:t xml:space="preserve">lgis, </w:t>
      </w:r>
      <w:r w:rsidR="00363FE0">
        <w:t xml:space="preserve">a </w:t>
      </w:r>
      <w:r w:rsidR="008E741A">
        <w:t xml:space="preserve">runa </w:t>
      </w:r>
      <w:r w:rsidR="00363FE0">
        <w:t>O</w:t>
      </w:r>
      <w:r w:rsidR="008E741A">
        <w:t xml:space="preserve">thala, </w:t>
      </w:r>
      <w:r w:rsidR="00363FE0">
        <w:t xml:space="preserve">a </w:t>
      </w:r>
      <w:r w:rsidR="008E741A">
        <w:t xml:space="preserve">roda solar, </w:t>
      </w:r>
      <w:r w:rsidR="00363FE0">
        <w:t xml:space="preserve">o </w:t>
      </w:r>
      <w:r w:rsidR="008E741A">
        <w:t xml:space="preserve">emblema </w:t>
      </w:r>
      <w:r w:rsidR="008E741A" w:rsidRPr="00976013">
        <w:rPr>
          <w:i/>
        </w:rPr>
        <w:t>sturmabteilung</w:t>
      </w:r>
      <w:r w:rsidR="008E741A">
        <w:t xml:space="preserve"> (ou SA)</w:t>
      </w:r>
      <w:r>
        <w:t>, entre outros</w:t>
      </w:r>
      <w:r w:rsidR="00363FE0">
        <w:t>;</w:t>
      </w:r>
    </w:p>
    <w:p w14:paraId="48A38D26" w14:textId="77777777" w:rsidR="008E741A" w:rsidRDefault="008E741A" w:rsidP="008E741A">
      <w:pPr>
        <w:autoSpaceDE w:val="0"/>
        <w:ind w:firstLine="1418"/>
        <w:jc w:val="both"/>
      </w:pPr>
    </w:p>
    <w:p w14:paraId="456AD175" w14:textId="28CD3FA9" w:rsidR="008E741A" w:rsidRDefault="00E862F2" w:rsidP="008E741A">
      <w:pPr>
        <w:autoSpaceDE w:val="0"/>
        <w:ind w:firstLine="1418"/>
        <w:jc w:val="both"/>
      </w:pPr>
      <w:r>
        <w:t>III – símbolos de s</w:t>
      </w:r>
      <w:r w:rsidR="008E741A">
        <w:t>upremacismo racial</w:t>
      </w:r>
      <w:r>
        <w:t xml:space="preserve"> as</w:t>
      </w:r>
      <w:r w:rsidR="008E741A">
        <w:t xml:space="preserve"> túnicas</w:t>
      </w:r>
      <w:r w:rsidR="00363FE0">
        <w:t xml:space="preserve"> da</w:t>
      </w:r>
      <w:r w:rsidR="008E741A">
        <w:t xml:space="preserve"> </w:t>
      </w:r>
      <w:r w:rsidR="008E741A" w:rsidRPr="00976013">
        <w:rPr>
          <w:i/>
        </w:rPr>
        <w:t>ku klux klan</w:t>
      </w:r>
      <w:r w:rsidR="008E741A">
        <w:t xml:space="preserve">, </w:t>
      </w:r>
      <w:r w:rsidR="00363FE0">
        <w:t xml:space="preserve">a </w:t>
      </w:r>
      <w:r w:rsidR="008E741A">
        <w:t xml:space="preserve">bandeira confederada, </w:t>
      </w:r>
      <w:r w:rsidR="00363FE0">
        <w:t xml:space="preserve">a </w:t>
      </w:r>
      <w:r w:rsidR="008E741A">
        <w:t xml:space="preserve">cruz em chamas, </w:t>
      </w:r>
      <w:r w:rsidR="00363FE0">
        <w:t xml:space="preserve">a </w:t>
      </w:r>
      <w:r w:rsidR="008E741A">
        <w:t xml:space="preserve">cruz de gota de sangue, o código 311 e demais números utilizados como simbologia, </w:t>
      </w:r>
      <w:r w:rsidR="00363FE0">
        <w:t xml:space="preserve">a </w:t>
      </w:r>
      <w:r w:rsidR="008E741A">
        <w:t xml:space="preserve">AKIA e demais abreviações utilizadas como simbologia, </w:t>
      </w:r>
      <w:r w:rsidR="00363FE0">
        <w:t xml:space="preserve">o </w:t>
      </w:r>
      <w:r w:rsidR="008E741A">
        <w:t xml:space="preserve">FGRN e demais acrônimos utilizados como simbologia, </w:t>
      </w:r>
      <w:r w:rsidR="00363FE0">
        <w:t xml:space="preserve">o </w:t>
      </w:r>
      <w:r w:rsidR="008E741A">
        <w:t xml:space="preserve">símbolo triangular </w:t>
      </w:r>
      <w:r w:rsidR="008E741A" w:rsidRPr="00976013">
        <w:rPr>
          <w:i/>
        </w:rPr>
        <w:t>klan</w:t>
      </w:r>
      <w:r w:rsidR="008E741A">
        <w:t xml:space="preserve">, </w:t>
      </w:r>
      <w:r w:rsidR="00363FE0">
        <w:t xml:space="preserve">o </w:t>
      </w:r>
      <w:r w:rsidR="008E741A">
        <w:t xml:space="preserve">emblema </w:t>
      </w:r>
      <w:r w:rsidR="008E741A" w:rsidRPr="00976013">
        <w:rPr>
          <w:i/>
        </w:rPr>
        <w:t>wolfsangel</w:t>
      </w:r>
      <w:r>
        <w:t>, entre outros</w:t>
      </w:r>
      <w:r w:rsidR="00363FE0">
        <w:t>; e</w:t>
      </w:r>
    </w:p>
    <w:p w14:paraId="2DF24980" w14:textId="77777777" w:rsidR="008E741A" w:rsidRDefault="008E741A" w:rsidP="008E741A">
      <w:pPr>
        <w:autoSpaceDE w:val="0"/>
        <w:ind w:firstLine="1418"/>
        <w:jc w:val="both"/>
      </w:pPr>
    </w:p>
    <w:p w14:paraId="42FA7EBA" w14:textId="30A56980" w:rsidR="008E741A" w:rsidRDefault="00E862F2" w:rsidP="008E741A">
      <w:pPr>
        <w:autoSpaceDE w:val="0"/>
        <w:ind w:firstLine="1418"/>
        <w:jc w:val="both"/>
      </w:pPr>
      <w:r>
        <w:t xml:space="preserve">IV – </w:t>
      </w:r>
      <w:r w:rsidR="00A17012">
        <w:t xml:space="preserve">símbolos fascistas, nazistas ou de supremacismo racial as </w:t>
      </w:r>
      <w:r w:rsidR="00DF1CD8">
        <w:t>i</w:t>
      </w:r>
      <w:r w:rsidR="008E741A">
        <w:t xml:space="preserve">magens, fotos e vídeos de personalidades identificadas com </w:t>
      </w:r>
      <w:r w:rsidR="00A17012">
        <w:t>essas</w:t>
      </w:r>
      <w:r w:rsidR="00A17012">
        <w:t xml:space="preserve"> </w:t>
      </w:r>
      <w:r w:rsidR="008E741A">
        <w:t>ideologias.</w:t>
      </w:r>
    </w:p>
    <w:p w14:paraId="1EDC8D80" w14:textId="77777777" w:rsidR="008E741A" w:rsidRDefault="008E741A" w:rsidP="008E741A">
      <w:pPr>
        <w:autoSpaceDE w:val="0"/>
        <w:ind w:firstLine="1418"/>
        <w:jc w:val="both"/>
      </w:pPr>
    </w:p>
    <w:p w14:paraId="0F9BA6C6" w14:textId="5FD8668E" w:rsidR="00AC7520" w:rsidRPr="00AC7520" w:rsidRDefault="008E741A" w:rsidP="008E741A">
      <w:pPr>
        <w:autoSpaceDE w:val="0"/>
        <w:ind w:firstLine="1418"/>
        <w:jc w:val="both"/>
      </w:pPr>
      <w:r w:rsidRPr="008E741A">
        <w:rPr>
          <w:b/>
        </w:rPr>
        <w:t>Art. 3º</w:t>
      </w:r>
      <w:r>
        <w:t xml:space="preserve">  </w:t>
      </w:r>
      <w:r w:rsidR="00E862F2">
        <w:t xml:space="preserve">O descumprimento do disposto nesta Lei acarretará ao infrator </w:t>
      </w:r>
      <w:r w:rsidR="00631AC3">
        <w:t xml:space="preserve">desde </w:t>
      </w:r>
      <w:r w:rsidR="00E862F2">
        <w:t xml:space="preserve">a penalidade de </w:t>
      </w:r>
      <w:r>
        <w:t>multa de 2.000</w:t>
      </w:r>
      <w:r w:rsidR="00E862F2">
        <w:t xml:space="preserve"> (duas mil) Unidades Financeiras Municipais </w:t>
      </w:r>
      <w:r>
        <w:t xml:space="preserve">até </w:t>
      </w:r>
      <w:r w:rsidR="00E862F2">
        <w:t xml:space="preserve">a de </w:t>
      </w:r>
      <w:r>
        <w:t xml:space="preserve">cassação do </w:t>
      </w:r>
      <w:r w:rsidR="00E862F2">
        <w:t>A</w:t>
      </w:r>
      <w:r>
        <w:t xml:space="preserve">lvará de </w:t>
      </w:r>
      <w:r w:rsidR="00E862F2">
        <w:t>Localização e</w:t>
      </w:r>
      <w:r>
        <w:t xml:space="preserve"> </w:t>
      </w:r>
      <w:r w:rsidR="00E862F2">
        <w:t>F</w:t>
      </w:r>
      <w:r>
        <w:t>uncionamento</w:t>
      </w:r>
      <w:r w:rsidR="00631AC3">
        <w:t xml:space="preserve">, </w:t>
      </w:r>
      <w:r w:rsidR="00690CA6">
        <w:t>de acordo com</w:t>
      </w:r>
      <w:r w:rsidR="00631AC3">
        <w:t xml:space="preserve"> a gravidade</w:t>
      </w:r>
      <w:r w:rsidR="009F606C">
        <w:t xml:space="preserve"> da infração</w:t>
      </w:r>
      <w:r>
        <w:t>.</w:t>
      </w:r>
    </w:p>
    <w:p w14:paraId="6159BBCA" w14:textId="77777777" w:rsidR="008E741A" w:rsidRDefault="008E741A">
      <w:pPr>
        <w:autoSpaceDE w:val="0"/>
        <w:ind w:firstLine="1418"/>
        <w:jc w:val="both"/>
        <w:rPr>
          <w:b/>
        </w:rPr>
      </w:pPr>
    </w:p>
    <w:p w14:paraId="4A86279F" w14:textId="77777777" w:rsidR="008B6BF2" w:rsidRDefault="008B6BF2">
      <w:pPr>
        <w:autoSpaceDE w:val="0"/>
        <w:ind w:firstLine="1418"/>
        <w:jc w:val="both"/>
      </w:pPr>
      <w:r>
        <w:rPr>
          <w:b/>
        </w:rPr>
        <w:t>A</w:t>
      </w:r>
      <w:r w:rsidR="00225E66">
        <w:rPr>
          <w:b/>
        </w:rPr>
        <w:t xml:space="preserve">rt. </w:t>
      </w:r>
      <w:r w:rsidR="00EC6352">
        <w:rPr>
          <w:b/>
        </w:rPr>
        <w:t>4</w:t>
      </w:r>
      <w:r w:rsidR="00225E66">
        <w:rPr>
          <w:b/>
        </w:rPr>
        <w:t>º</w:t>
      </w:r>
      <w:r>
        <w:rPr>
          <w:b/>
        </w:rPr>
        <w:t xml:space="preserve">  </w:t>
      </w:r>
      <w:r>
        <w:t>Esta Lei entra em vigor na data de sua publicação.</w:t>
      </w:r>
    </w:p>
    <w:p w14:paraId="17AAE68A" w14:textId="77777777" w:rsidR="008B6BF2" w:rsidRDefault="008B6BF2">
      <w:pPr>
        <w:autoSpaceDE w:val="0"/>
        <w:rPr>
          <w:bCs/>
          <w:color w:val="000000"/>
          <w:sz w:val="20"/>
          <w:szCs w:val="20"/>
        </w:rPr>
      </w:pPr>
    </w:p>
    <w:p w14:paraId="125B0591" w14:textId="77777777" w:rsidR="008B6BF2" w:rsidRDefault="00225E66">
      <w:pPr>
        <w:autoSpaceDE w:val="0"/>
      </w:pPr>
      <w:r>
        <w:rPr>
          <w:bCs/>
          <w:color w:val="000000"/>
          <w:sz w:val="20"/>
          <w:szCs w:val="20"/>
        </w:rPr>
        <w:t>/TAM</w:t>
      </w:r>
    </w:p>
    <w:sectPr w:rsidR="008B6BF2">
      <w:headerReference w:type="default" r:id="rId7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C592" w16cex:dateUtc="2021-05-13T00:22:00Z"/>
  <w16cex:commentExtensible w16cex:durableId="2446C5E3" w16cex:dateUtc="2021-05-13T00:23:00Z"/>
  <w16cex:commentExtensible w16cex:durableId="2446C615" w16cex:dateUtc="2021-05-13T00:24:00Z"/>
  <w16cex:commentExtensible w16cex:durableId="2446C6A3" w16cex:dateUtc="2021-05-13T0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69FC9D" w16cid:durableId="2446C592"/>
  <w16cid:commentId w16cid:paraId="48F13F73" w16cid:durableId="24443F87"/>
  <w16cid:commentId w16cid:paraId="07872732" w16cid:durableId="2446C5E3"/>
  <w16cid:commentId w16cid:paraId="6A1C0C52" w16cid:durableId="24444075"/>
  <w16cid:commentId w16cid:paraId="626D0BCF" w16cid:durableId="2446C615"/>
  <w16cid:commentId w16cid:paraId="7301E574" w16cid:durableId="2446C6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94996" w14:textId="77777777" w:rsidR="005F6105" w:rsidRDefault="005F6105">
      <w:r>
        <w:separator/>
      </w:r>
    </w:p>
  </w:endnote>
  <w:endnote w:type="continuationSeparator" w:id="0">
    <w:p w14:paraId="418EC72D" w14:textId="77777777" w:rsidR="005F6105" w:rsidRDefault="005F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BF82C" w14:textId="77777777" w:rsidR="005F6105" w:rsidRDefault="005F6105">
      <w:r>
        <w:separator/>
      </w:r>
    </w:p>
  </w:footnote>
  <w:footnote w:type="continuationSeparator" w:id="0">
    <w:p w14:paraId="37B53239" w14:textId="77777777" w:rsidR="005F6105" w:rsidRDefault="005F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77777777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76013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7777777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E741A">
      <w:rPr>
        <w:b/>
        <w:bCs/>
      </w:rPr>
      <w:t>0433</w:t>
    </w:r>
    <w:r>
      <w:rPr>
        <w:b/>
        <w:bCs/>
      </w:rPr>
      <w:t>/21</w:t>
    </w:r>
  </w:p>
  <w:p w14:paraId="5FC7BBF2" w14:textId="77777777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8E741A">
      <w:rPr>
        <w:b/>
        <w:bCs/>
      </w:rPr>
      <w:t>165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4721C"/>
    <w:rsid w:val="00047E1D"/>
    <w:rsid w:val="00054001"/>
    <w:rsid w:val="00054833"/>
    <w:rsid w:val="00065DEB"/>
    <w:rsid w:val="00090194"/>
    <w:rsid w:val="00093F2B"/>
    <w:rsid w:val="00097F32"/>
    <w:rsid w:val="000F1033"/>
    <w:rsid w:val="0016779A"/>
    <w:rsid w:val="00180280"/>
    <w:rsid w:val="001A3CC7"/>
    <w:rsid w:val="001B41B5"/>
    <w:rsid w:val="00203031"/>
    <w:rsid w:val="00212700"/>
    <w:rsid w:val="00225E66"/>
    <w:rsid w:val="0023163C"/>
    <w:rsid w:val="00243728"/>
    <w:rsid w:val="002521C2"/>
    <w:rsid w:val="00265EE4"/>
    <w:rsid w:val="00270B2A"/>
    <w:rsid w:val="00273049"/>
    <w:rsid w:val="00282C3B"/>
    <w:rsid w:val="00287CF0"/>
    <w:rsid w:val="002A4377"/>
    <w:rsid w:val="002C1E44"/>
    <w:rsid w:val="0031768B"/>
    <w:rsid w:val="00332886"/>
    <w:rsid w:val="00363FE0"/>
    <w:rsid w:val="003A246C"/>
    <w:rsid w:val="003C3313"/>
    <w:rsid w:val="003C419F"/>
    <w:rsid w:val="003F05F9"/>
    <w:rsid w:val="004D1F11"/>
    <w:rsid w:val="00515ADF"/>
    <w:rsid w:val="005951C1"/>
    <w:rsid w:val="005F6105"/>
    <w:rsid w:val="0060373E"/>
    <w:rsid w:val="00626032"/>
    <w:rsid w:val="00631AC3"/>
    <w:rsid w:val="00690CA6"/>
    <w:rsid w:val="006925AD"/>
    <w:rsid w:val="006C0AD2"/>
    <w:rsid w:val="006F52A4"/>
    <w:rsid w:val="00700051"/>
    <w:rsid w:val="00707C94"/>
    <w:rsid w:val="0072611E"/>
    <w:rsid w:val="0073005C"/>
    <w:rsid w:val="007B0B60"/>
    <w:rsid w:val="007D61BD"/>
    <w:rsid w:val="007E34F7"/>
    <w:rsid w:val="007E3A20"/>
    <w:rsid w:val="00805FFD"/>
    <w:rsid w:val="0083085B"/>
    <w:rsid w:val="00833DCE"/>
    <w:rsid w:val="00843FDC"/>
    <w:rsid w:val="00860B7C"/>
    <w:rsid w:val="008B6BF2"/>
    <w:rsid w:val="008E741A"/>
    <w:rsid w:val="008F7ECF"/>
    <w:rsid w:val="00903C4D"/>
    <w:rsid w:val="00912198"/>
    <w:rsid w:val="00952324"/>
    <w:rsid w:val="00961094"/>
    <w:rsid w:val="009756F6"/>
    <w:rsid w:val="00976013"/>
    <w:rsid w:val="009842B9"/>
    <w:rsid w:val="009B3C49"/>
    <w:rsid w:val="009D136A"/>
    <w:rsid w:val="009F606C"/>
    <w:rsid w:val="00A17012"/>
    <w:rsid w:val="00A46B25"/>
    <w:rsid w:val="00A77509"/>
    <w:rsid w:val="00A97732"/>
    <w:rsid w:val="00AA1A6C"/>
    <w:rsid w:val="00AC5571"/>
    <w:rsid w:val="00AC7520"/>
    <w:rsid w:val="00B03B5F"/>
    <w:rsid w:val="00B74BF6"/>
    <w:rsid w:val="00BC1B1B"/>
    <w:rsid w:val="00BC24D3"/>
    <w:rsid w:val="00C00365"/>
    <w:rsid w:val="00C41B02"/>
    <w:rsid w:val="00C74CDE"/>
    <w:rsid w:val="00CB230E"/>
    <w:rsid w:val="00CC008C"/>
    <w:rsid w:val="00CC6A8D"/>
    <w:rsid w:val="00D00F79"/>
    <w:rsid w:val="00D07427"/>
    <w:rsid w:val="00D26FEE"/>
    <w:rsid w:val="00D4066B"/>
    <w:rsid w:val="00D6002A"/>
    <w:rsid w:val="00DA3E29"/>
    <w:rsid w:val="00DC2497"/>
    <w:rsid w:val="00DC6A4C"/>
    <w:rsid w:val="00DE0CB0"/>
    <w:rsid w:val="00DE2B14"/>
    <w:rsid w:val="00DF1CD8"/>
    <w:rsid w:val="00DF596C"/>
    <w:rsid w:val="00E44034"/>
    <w:rsid w:val="00E813EA"/>
    <w:rsid w:val="00E862F2"/>
    <w:rsid w:val="00EC6352"/>
    <w:rsid w:val="00EF5C5E"/>
    <w:rsid w:val="00FC35E6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360</TotalTime>
  <Pages>2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</cp:lastModifiedBy>
  <cp:revision>11</cp:revision>
  <cp:lastPrinted>1995-11-21T19:41:00Z</cp:lastPrinted>
  <dcterms:created xsi:type="dcterms:W3CDTF">2021-05-13T00:16:00Z</dcterms:created>
  <dcterms:modified xsi:type="dcterms:W3CDTF">2021-05-13T18:43:00Z</dcterms:modified>
</cp:coreProperties>
</file>