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F5177DC" w14:textId="13627BBA" w:rsidR="002679A4" w:rsidRPr="002679A4" w:rsidRDefault="002679A4" w:rsidP="002679A4">
      <w:pPr>
        <w:ind w:firstLine="1418"/>
        <w:jc w:val="both"/>
        <w:rPr>
          <w:rFonts w:eastAsia="Calibri"/>
          <w:lang w:eastAsia="en-US"/>
        </w:rPr>
      </w:pPr>
      <w:r w:rsidRPr="002679A4">
        <w:rPr>
          <w:rFonts w:eastAsia="Calibri"/>
          <w:lang w:eastAsia="en-US"/>
        </w:rPr>
        <w:t xml:space="preserve">Apresento </w:t>
      </w:r>
      <w:r w:rsidR="007D7D55">
        <w:rPr>
          <w:rFonts w:eastAsia="Calibri"/>
          <w:lang w:eastAsia="en-US"/>
        </w:rPr>
        <w:t>este</w:t>
      </w:r>
      <w:r w:rsidRPr="002679A4">
        <w:rPr>
          <w:rFonts w:eastAsia="Calibri"/>
          <w:lang w:eastAsia="en-US"/>
        </w:rPr>
        <w:t xml:space="preserve"> </w:t>
      </w:r>
      <w:r w:rsidR="007D7D55">
        <w:rPr>
          <w:rFonts w:eastAsia="Calibri"/>
          <w:lang w:eastAsia="en-US"/>
        </w:rPr>
        <w:t>P</w:t>
      </w:r>
      <w:r w:rsidRPr="002679A4">
        <w:rPr>
          <w:rFonts w:eastAsia="Calibri"/>
          <w:lang w:eastAsia="en-US"/>
        </w:rPr>
        <w:t xml:space="preserve">rojeto de </w:t>
      </w:r>
      <w:r w:rsidR="007D7D55">
        <w:rPr>
          <w:rFonts w:eastAsia="Calibri"/>
          <w:lang w:eastAsia="en-US"/>
        </w:rPr>
        <w:t>L</w:t>
      </w:r>
      <w:r w:rsidRPr="002679A4">
        <w:rPr>
          <w:rFonts w:eastAsia="Calibri"/>
          <w:lang w:eastAsia="en-US"/>
        </w:rPr>
        <w:t>ei no intuito de estimular a legalização do comércio de ambulantes de alimentos perecíveis em Porto Alegre, principalmente para a venda do tradicional churrasquinho.</w:t>
      </w:r>
    </w:p>
    <w:p w14:paraId="221B67BD" w14:textId="1AF3EEDF" w:rsidR="002679A4" w:rsidRPr="002679A4" w:rsidRDefault="009213A5" w:rsidP="002679A4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Há tempos</w:t>
      </w:r>
      <w:r w:rsidR="003E5BCD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="002679A4" w:rsidRPr="002679A4">
        <w:rPr>
          <w:rFonts w:eastAsia="Calibri"/>
          <w:lang w:eastAsia="en-US"/>
        </w:rPr>
        <w:t>a capital dos gaúchos não permite a venda des</w:t>
      </w:r>
      <w:r w:rsidR="0083619A">
        <w:rPr>
          <w:rFonts w:eastAsia="Calibri"/>
          <w:lang w:eastAsia="en-US"/>
        </w:rPr>
        <w:t>s</w:t>
      </w:r>
      <w:r w:rsidR="002679A4" w:rsidRPr="002679A4">
        <w:rPr>
          <w:rFonts w:eastAsia="Calibri"/>
          <w:lang w:eastAsia="en-US"/>
        </w:rPr>
        <w:t>e alimento, mesmo sendo um importante elemento da formação da identidade cultural gaúcha.</w:t>
      </w:r>
    </w:p>
    <w:p w14:paraId="6B357FD7" w14:textId="1B1F8F9F" w:rsidR="002679A4" w:rsidRPr="002679A4" w:rsidRDefault="002679A4" w:rsidP="002679A4">
      <w:pPr>
        <w:ind w:firstLine="1418"/>
        <w:jc w:val="both"/>
        <w:rPr>
          <w:rFonts w:eastAsia="Calibri"/>
          <w:lang w:eastAsia="en-US"/>
        </w:rPr>
      </w:pPr>
      <w:r w:rsidRPr="002679A4">
        <w:rPr>
          <w:rFonts w:eastAsia="Calibri"/>
          <w:lang w:eastAsia="en-US"/>
        </w:rPr>
        <w:t>Para fins ilustrativos, hoje</w:t>
      </w:r>
      <w:r w:rsidR="007D7D55">
        <w:rPr>
          <w:rFonts w:eastAsia="Calibri"/>
          <w:lang w:eastAsia="en-US"/>
        </w:rPr>
        <w:t>,</w:t>
      </w:r>
      <w:r w:rsidRPr="002679A4">
        <w:rPr>
          <w:rFonts w:eastAsia="Calibri"/>
          <w:lang w:eastAsia="en-US"/>
        </w:rPr>
        <w:t xml:space="preserve"> um turista que passeia pelas ruas de Porto Alegre, por exemplo, não pode provar da principal iguaria gaúcha de um fornecedor que atenda às normas da vigilância sanitária.  </w:t>
      </w:r>
    </w:p>
    <w:p w14:paraId="1DC4D595" w14:textId="2CA28920" w:rsidR="002679A4" w:rsidRPr="002679A4" w:rsidRDefault="002679A4" w:rsidP="002679A4">
      <w:pPr>
        <w:ind w:firstLine="1418"/>
        <w:jc w:val="both"/>
        <w:rPr>
          <w:rFonts w:eastAsia="Calibri"/>
          <w:lang w:eastAsia="en-US"/>
        </w:rPr>
      </w:pPr>
      <w:r w:rsidRPr="002679A4">
        <w:rPr>
          <w:rFonts w:eastAsia="Calibri"/>
          <w:lang w:eastAsia="en-US"/>
        </w:rPr>
        <w:t xml:space="preserve">O presente </w:t>
      </w:r>
      <w:r w:rsidR="007D7D55">
        <w:rPr>
          <w:rFonts w:eastAsia="Calibri"/>
          <w:lang w:eastAsia="en-US"/>
        </w:rPr>
        <w:t>P</w:t>
      </w:r>
      <w:r w:rsidRPr="002679A4">
        <w:rPr>
          <w:rFonts w:eastAsia="Calibri"/>
          <w:lang w:eastAsia="en-US"/>
        </w:rPr>
        <w:t xml:space="preserve">rojeto também visa </w:t>
      </w:r>
      <w:r w:rsidR="007D7D55">
        <w:rPr>
          <w:rFonts w:eastAsia="Calibri"/>
          <w:lang w:eastAsia="en-US"/>
        </w:rPr>
        <w:t xml:space="preserve">a </w:t>
      </w:r>
      <w:r w:rsidRPr="002679A4">
        <w:rPr>
          <w:rFonts w:eastAsia="Calibri"/>
          <w:lang w:eastAsia="en-US"/>
        </w:rPr>
        <w:t xml:space="preserve">conceder maior segurança sanitária aos compradores, que terão acesso a alimentos </w:t>
      </w:r>
      <w:r w:rsidR="003E5BCD">
        <w:rPr>
          <w:rFonts w:eastAsia="Calibri"/>
          <w:lang w:eastAsia="en-US"/>
        </w:rPr>
        <w:t>com</w:t>
      </w:r>
      <w:r w:rsidR="003E5BCD" w:rsidRPr="002679A4">
        <w:rPr>
          <w:rFonts w:eastAsia="Calibri"/>
          <w:lang w:eastAsia="en-US"/>
        </w:rPr>
        <w:t xml:space="preserve"> </w:t>
      </w:r>
      <w:r w:rsidRPr="002679A4">
        <w:rPr>
          <w:rFonts w:eastAsia="Calibri"/>
          <w:lang w:eastAsia="en-US"/>
        </w:rPr>
        <w:t>procedência e armazenamento regulados pelo Executivo</w:t>
      </w:r>
      <w:r w:rsidR="007D7D55">
        <w:rPr>
          <w:rFonts w:eastAsia="Calibri"/>
          <w:lang w:eastAsia="en-US"/>
        </w:rPr>
        <w:t xml:space="preserve"> Municipal</w:t>
      </w:r>
      <w:r w:rsidRPr="002679A4">
        <w:rPr>
          <w:rFonts w:eastAsia="Calibri"/>
          <w:lang w:eastAsia="en-US"/>
        </w:rPr>
        <w:t xml:space="preserve">. </w:t>
      </w:r>
    </w:p>
    <w:p w14:paraId="49F822D6" w14:textId="7B400E27" w:rsidR="002679A4" w:rsidRPr="002679A4" w:rsidRDefault="002679A4" w:rsidP="002679A4">
      <w:pPr>
        <w:ind w:firstLine="1418"/>
        <w:jc w:val="both"/>
        <w:rPr>
          <w:rFonts w:eastAsia="Calibri"/>
          <w:lang w:eastAsia="en-US"/>
        </w:rPr>
      </w:pPr>
      <w:r w:rsidRPr="002679A4">
        <w:rPr>
          <w:rFonts w:eastAsia="Calibri"/>
          <w:lang w:eastAsia="en-US"/>
        </w:rPr>
        <w:t xml:space="preserve">Também há de se observar que a proibição </w:t>
      </w:r>
      <w:r w:rsidR="003E5BCD">
        <w:rPr>
          <w:rFonts w:eastAsia="Calibri"/>
          <w:lang w:eastAsia="en-US"/>
        </w:rPr>
        <w:t xml:space="preserve">se </w:t>
      </w:r>
      <w:r w:rsidRPr="002679A4">
        <w:rPr>
          <w:rFonts w:eastAsia="Calibri"/>
          <w:lang w:eastAsia="en-US"/>
        </w:rPr>
        <w:t xml:space="preserve">restringe somente à </w:t>
      </w:r>
      <w:r w:rsidR="007D7D55">
        <w:rPr>
          <w:rFonts w:eastAsia="Calibri"/>
          <w:lang w:eastAsia="en-US"/>
        </w:rPr>
        <w:t>C</w:t>
      </w:r>
      <w:r w:rsidRPr="002679A4">
        <w:rPr>
          <w:rFonts w:eastAsia="Calibri"/>
          <w:lang w:eastAsia="en-US"/>
        </w:rPr>
        <w:t xml:space="preserve">apital, sendo autorizada nos municípios que compõem a </w:t>
      </w:r>
      <w:r w:rsidR="0083619A">
        <w:rPr>
          <w:rFonts w:eastAsia="Calibri"/>
          <w:lang w:eastAsia="en-US"/>
        </w:rPr>
        <w:t>R</w:t>
      </w:r>
      <w:r w:rsidR="0083619A" w:rsidRPr="002679A4">
        <w:rPr>
          <w:rFonts w:eastAsia="Calibri"/>
          <w:lang w:eastAsia="en-US"/>
        </w:rPr>
        <w:t xml:space="preserve">egião </w:t>
      </w:r>
      <w:r w:rsidR="0083619A">
        <w:rPr>
          <w:rFonts w:eastAsia="Calibri"/>
          <w:lang w:eastAsia="en-US"/>
        </w:rPr>
        <w:t>M</w:t>
      </w:r>
      <w:r w:rsidR="0083619A" w:rsidRPr="002679A4">
        <w:rPr>
          <w:rFonts w:eastAsia="Calibri"/>
          <w:lang w:eastAsia="en-US"/>
        </w:rPr>
        <w:t xml:space="preserve">etropolitana </w:t>
      </w:r>
      <w:r w:rsidRPr="002679A4">
        <w:rPr>
          <w:rFonts w:eastAsia="Calibri"/>
          <w:lang w:eastAsia="en-US"/>
        </w:rPr>
        <w:t>de Porto Alegre, fato que corrobora a pertinência do presente exposto.</w:t>
      </w:r>
    </w:p>
    <w:p w14:paraId="493A6BAE" w14:textId="77777777" w:rsidR="002679A4" w:rsidRPr="002679A4" w:rsidRDefault="002679A4" w:rsidP="002679A4">
      <w:pPr>
        <w:ind w:firstLine="1418"/>
        <w:jc w:val="both"/>
        <w:rPr>
          <w:rFonts w:eastAsia="Calibri"/>
          <w:lang w:eastAsia="en-US"/>
        </w:rPr>
      </w:pPr>
      <w:r w:rsidRPr="002679A4">
        <w:rPr>
          <w:rFonts w:eastAsia="Calibri"/>
          <w:lang w:eastAsia="en-US"/>
        </w:rPr>
        <w:t>Outrossim, o que se vê em Porto Alegre é o aumento exponencial da informalidade. De março de 2020 a janeiro de 2021, foram 17 mil empregos perdidos, resultando no aumento de 23% na taxa de atividades criminosas na Capital.</w:t>
      </w:r>
    </w:p>
    <w:p w14:paraId="32CDF0F3" w14:textId="4A96B3B1" w:rsidR="002679A4" w:rsidRPr="002679A4" w:rsidRDefault="002679A4" w:rsidP="002679A4">
      <w:pPr>
        <w:ind w:firstLine="1418"/>
        <w:jc w:val="both"/>
        <w:rPr>
          <w:rFonts w:eastAsia="Calibri"/>
          <w:lang w:eastAsia="en-US"/>
        </w:rPr>
      </w:pPr>
      <w:r w:rsidRPr="002679A4">
        <w:rPr>
          <w:rFonts w:eastAsia="Calibri"/>
          <w:lang w:eastAsia="en-US"/>
        </w:rPr>
        <w:t>Já o mercado informal aumentou em 2020, com uma média de 445.839 pessoas nes</w:t>
      </w:r>
      <w:r w:rsidR="0083619A">
        <w:rPr>
          <w:rFonts w:eastAsia="Calibri"/>
          <w:lang w:eastAsia="en-US"/>
        </w:rPr>
        <w:t>s</w:t>
      </w:r>
      <w:r w:rsidRPr="002679A4">
        <w:rPr>
          <w:rFonts w:eastAsia="Calibri"/>
          <w:lang w:eastAsia="en-US"/>
        </w:rPr>
        <w:t>e setor</w:t>
      </w:r>
      <w:r w:rsidR="007D7D55">
        <w:rPr>
          <w:rFonts w:eastAsia="Calibri"/>
          <w:lang w:eastAsia="en-US"/>
        </w:rPr>
        <w:t>,</w:t>
      </w:r>
      <w:r w:rsidRPr="002679A4">
        <w:rPr>
          <w:rFonts w:eastAsia="Calibri"/>
          <w:lang w:eastAsia="en-US"/>
        </w:rPr>
        <w:t xml:space="preserve"> e com </w:t>
      </w:r>
      <w:r w:rsidR="00B25A50">
        <w:rPr>
          <w:rFonts w:eastAsia="Calibri"/>
          <w:lang w:eastAsia="en-US"/>
        </w:rPr>
        <w:t>7.069 pessoas cuja função principal é</w:t>
      </w:r>
      <w:r w:rsidR="00B25A50" w:rsidRPr="002679A4">
        <w:rPr>
          <w:rFonts w:eastAsia="Calibri"/>
          <w:lang w:eastAsia="en-US"/>
        </w:rPr>
        <w:t xml:space="preserve"> </w:t>
      </w:r>
      <w:r w:rsidR="00B25A50">
        <w:rPr>
          <w:rFonts w:eastAsia="Calibri"/>
          <w:lang w:eastAsia="en-US"/>
        </w:rPr>
        <w:t xml:space="preserve">de </w:t>
      </w:r>
      <w:proofErr w:type="gramStart"/>
      <w:r w:rsidR="003E5BCD">
        <w:rPr>
          <w:rFonts w:eastAsia="Calibri"/>
          <w:lang w:eastAsia="en-US"/>
        </w:rPr>
        <w:t>Micro Empresário</w:t>
      </w:r>
      <w:proofErr w:type="gramEnd"/>
      <w:r w:rsidR="003E5BCD">
        <w:rPr>
          <w:rFonts w:eastAsia="Calibri"/>
          <w:lang w:eastAsia="en-US"/>
        </w:rPr>
        <w:t xml:space="preserve"> Individua</w:t>
      </w:r>
      <w:r w:rsidR="00B25A50">
        <w:rPr>
          <w:rFonts w:eastAsia="Calibri"/>
          <w:lang w:eastAsia="en-US"/>
        </w:rPr>
        <w:t>l</w:t>
      </w:r>
      <w:r w:rsidR="003E5BCD">
        <w:rPr>
          <w:rFonts w:eastAsia="Calibri"/>
          <w:lang w:eastAsia="en-US"/>
        </w:rPr>
        <w:t xml:space="preserve"> (</w:t>
      </w:r>
      <w:r w:rsidRPr="002679A4">
        <w:rPr>
          <w:rFonts w:eastAsia="Calibri"/>
          <w:lang w:eastAsia="en-US"/>
        </w:rPr>
        <w:t>MEI</w:t>
      </w:r>
      <w:r w:rsidR="003E5BCD">
        <w:rPr>
          <w:rFonts w:eastAsia="Calibri"/>
          <w:lang w:eastAsia="en-US"/>
        </w:rPr>
        <w:t>)</w:t>
      </w:r>
      <w:r w:rsidRPr="002679A4">
        <w:rPr>
          <w:rFonts w:eastAsia="Calibri"/>
          <w:lang w:eastAsia="en-US"/>
        </w:rPr>
        <w:t xml:space="preserve"> </w:t>
      </w:r>
      <w:r w:rsidR="000C5F5F">
        <w:rPr>
          <w:rFonts w:eastAsia="Calibri"/>
          <w:lang w:eastAsia="en-US"/>
        </w:rPr>
        <w:t>n</w:t>
      </w:r>
      <w:r w:rsidRPr="002679A4">
        <w:rPr>
          <w:rFonts w:eastAsia="Calibri"/>
          <w:lang w:eastAsia="en-US"/>
        </w:rPr>
        <w:t>o cadastro único.</w:t>
      </w:r>
    </w:p>
    <w:p w14:paraId="486F45E6" w14:textId="2DC2A98C" w:rsidR="002679A4" w:rsidRPr="002679A4" w:rsidRDefault="002679A4" w:rsidP="002679A4">
      <w:pPr>
        <w:ind w:firstLine="1418"/>
        <w:jc w:val="both"/>
        <w:rPr>
          <w:rFonts w:eastAsia="Calibri"/>
          <w:lang w:eastAsia="en-US"/>
        </w:rPr>
      </w:pPr>
      <w:r w:rsidRPr="002679A4">
        <w:rPr>
          <w:rFonts w:eastAsia="Calibri"/>
          <w:lang w:eastAsia="en-US"/>
        </w:rPr>
        <w:t>Es</w:t>
      </w:r>
      <w:r w:rsidR="00E96EB9">
        <w:rPr>
          <w:rFonts w:eastAsia="Calibri"/>
          <w:lang w:eastAsia="en-US"/>
        </w:rPr>
        <w:t>s</w:t>
      </w:r>
      <w:r w:rsidRPr="002679A4">
        <w:rPr>
          <w:rFonts w:eastAsia="Calibri"/>
          <w:lang w:eastAsia="en-US"/>
        </w:rPr>
        <w:t>e cenário nos mostra que legalizar o comércio de ambulantes em Porto Alegre também deverá influenciar na redução dos índices de pirataria, crime que agrega enormes malefícios à sociedade, conforme afirma o economista Renato da Fonseca, gerente de Pesquisa e Competitividade da Confederação Nacional das Indústrias (CNI)</w:t>
      </w:r>
      <w:r w:rsidR="003E5BCD">
        <w:rPr>
          <w:rFonts w:eastAsia="Calibri"/>
          <w:lang w:eastAsia="en-US"/>
        </w:rPr>
        <w:t>,</w:t>
      </w:r>
      <w:r w:rsidRPr="002679A4">
        <w:rPr>
          <w:rFonts w:eastAsia="Calibri"/>
          <w:lang w:eastAsia="en-US"/>
        </w:rPr>
        <w:t xml:space="preserve"> em entrevista ao Portal da Agência Brasil.</w:t>
      </w:r>
    </w:p>
    <w:p w14:paraId="756B71E4" w14:textId="77777777" w:rsidR="002679A4" w:rsidRPr="002679A4" w:rsidRDefault="002679A4" w:rsidP="002679A4">
      <w:pPr>
        <w:ind w:firstLine="1418"/>
        <w:jc w:val="both"/>
        <w:rPr>
          <w:rFonts w:eastAsia="Calibri"/>
          <w:lang w:eastAsia="en-US"/>
        </w:rPr>
      </w:pPr>
    </w:p>
    <w:p w14:paraId="35FD370F" w14:textId="65F80DFE" w:rsidR="002679A4" w:rsidRPr="005A0E7C" w:rsidRDefault="002679A4" w:rsidP="005A0E7C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5A0E7C">
        <w:rPr>
          <w:rFonts w:eastAsia="Calibri"/>
          <w:sz w:val="20"/>
          <w:szCs w:val="20"/>
          <w:lang w:eastAsia="en-US"/>
        </w:rPr>
        <w:t>[...] ao copiar os produtos originais, o mercado pirata diminui a capacidade de a economia ser criativa, crescer e gerar empregos. Esse tipo de mercado não paga impostos, praticando uma concorrência desleal</w:t>
      </w:r>
      <w:r w:rsidR="003E5BCD">
        <w:rPr>
          <w:rFonts w:eastAsia="Calibri"/>
          <w:sz w:val="20"/>
          <w:szCs w:val="20"/>
          <w:lang w:eastAsia="en-US"/>
        </w:rPr>
        <w:t xml:space="preserve"> </w:t>
      </w:r>
      <w:r w:rsidRPr="005A0E7C">
        <w:rPr>
          <w:rFonts w:eastAsia="Calibri"/>
          <w:sz w:val="20"/>
          <w:szCs w:val="20"/>
          <w:lang w:eastAsia="en-US"/>
        </w:rPr>
        <w:t>[</w:t>
      </w:r>
      <w:r w:rsidR="003E5BCD">
        <w:rPr>
          <w:rFonts w:eastAsia="Calibri"/>
          <w:sz w:val="20"/>
          <w:szCs w:val="20"/>
          <w:lang w:eastAsia="en-US"/>
        </w:rPr>
        <w:t>o</w:t>
      </w:r>
      <w:r w:rsidRPr="005A0E7C">
        <w:rPr>
          <w:rFonts w:eastAsia="Calibri"/>
          <w:sz w:val="20"/>
          <w:szCs w:val="20"/>
          <w:lang w:eastAsia="en-US"/>
        </w:rPr>
        <w:t xml:space="preserve"> consumidor desse mercado</w:t>
      </w:r>
      <w:r w:rsidR="003E5BCD" w:rsidRPr="003E5BCD">
        <w:rPr>
          <w:rFonts w:eastAsia="Calibri"/>
          <w:sz w:val="20"/>
          <w:szCs w:val="20"/>
          <w:lang w:eastAsia="en-US"/>
        </w:rPr>
        <w:t>]. Ainda</w:t>
      </w:r>
      <w:r w:rsidR="003E5BCD">
        <w:rPr>
          <w:rFonts w:eastAsia="Calibri"/>
          <w:sz w:val="20"/>
          <w:szCs w:val="20"/>
          <w:lang w:eastAsia="en-US"/>
        </w:rPr>
        <w:t>,</w:t>
      </w:r>
      <w:r w:rsidRPr="005A0E7C">
        <w:rPr>
          <w:rFonts w:eastAsia="Calibri"/>
          <w:sz w:val="20"/>
          <w:szCs w:val="20"/>
          <w:lang w:eastAsia="en-US"/>
        </w:rPr>
        <w:t xml:space="preserve"> desestimula o trabalho formal, reduzindo os ganhos também dos trabalhadores. (FONSECA, Renato).</w:t>
      </w:r>
    </w:p>
    <w:p w14:paraId="4E35FE69" w14:textId="77777777" w:rsidR="002679A4" w:rsidRPr="002679A4" w:rsidRDefault="002679A4" w:rsidP="002679A4">
      <w:pPr>
        <w:ind w:firstLine="1418"/>
        <w:jc w:val="both"/>
        <w:rPr>
          <w:rFonts w:eastAsia="Calibri"/>
          <w:lang w:eastAsia="en-US"/>
        </w:rPr>
      </w:pPr>
    </w:p>
    <w:p w14:paraId="086DD252" w14:textId="783DBB9C" w:rsidR="002679A4" w:rsidRPr="002679A4" w:rsidRDefault="002679A4" w:rsidP="002679A4">
      <w:pPr>
        <w:ind w:firstLine="1418"/>
        <w:jc w:val="both"/>
        <w:rPr>
          <w:rFonts w:eastAsia="Calibri"/>
          <w:lang w:eastAsia="en-US"/>
        </w:rPr>
      </w:pPr>
      <w:r w:rsidRPr="002679A4">
        <w:rPr>
          <w:rFonts w:eastAsia="Calibri"/>
          <w:lang w:eastAsia="en-US"/>
        </w:rPr>
        <w:t>Cabe salientar que a venda ilegal de churrasquinho em Porto Alegre é uma realidade</w:t>
      </w:r>
      <w:r w:rsidR="007A303C">
        <w:rPr>
          <w:rFonts w:eastAsia="Calibri"/>
          <w:lang w:eastAsia="en-US"/>
        </w:rPr>
        <w:t>,</w:t>
      </w:r>
      <w:r w:rsidRPr="002679A4">
        <w:rPr>
          <w:rFonts w:eastAsia="Calibri"/>
          <w:lang w:eastAsia="en-US"/>
        </w:rPr>
        <w:t xml:space="preserve"> e que</w:t>
      </w:r>
      <w:r w:rsidR="007A303C">
        <w:rPr>
          <w:rFonts w:eastAsia="Calibri"/>
          <w:lang w:eastAsia="en-US"/>
        </w:rPr>
        <w:t>,</w:t>
      </w:r>
      <w:r w:rsidRPr="002679A4">
        <w:rPr>
          <w:rFonts w:eastAsia="Calibri"/>
          <w:lang w:eastAsia="en-US"/>
        </w:rPr>
        <w:t xml:space="preserve"> ao não propor alternativas de legalização, o Executivo</w:t>
      </w:r>
      <w:r w:rsidR="007D7D55">
        <w:rPr>
          <w:rFonts w:eastAsia="Calibri"/>
          <w:lang w:eastAsia="en-US"/>
        </w:rPr>
        <w:t xml:space="preserve"> Municipal</w:t>
      </w:r>
      <w:r w:rsidRPr="002679A4">
        <w:rPr>
          <w:rFonts w:eastAsia="Calibri"/>
          <w:lang w:eastAsia="en-US"/>
        </w:rPr>
        <w:t xml:space="preserve"> deixa de arrecadar tributos que poderiam ser investidos em políticas públicas ligadas à saúde, à educação, à segurança, entre outros. </w:t>
      </w:r>
    </w:p>
    <w:p w14:paraId="12D15BE2" w14:textId="5DF5CE5F" w:rsidR="002679A4" w:rsidRPr="002679A4" w:rsidRDefault="002679A4" w:rsidP="002679A4">
      <w:pPr>
        <w:ind w:firstLine="1418"/>
        <w:jc w:val="both"/>
        <w:rPr>
          <w:rFonts w:eastAsia="Calibri"/>
          <w:lang w:eastAsia="en-US"/>
        </w:rPr>
      </w:pPr>
      <w:r w:rsidRPr="002679A4">
        <w:rPr>
          <w:rFonts w:eastAsia="Calibri"/>
          <w:lang w:eastAsia="en-US"/>
        </w:rPr>
        <w:t xml:space="preserve">Apenas a categoria de trabalhadores por conta própria, que totaliza 23,7 milhões de pessoas, apresentou crescimento </w:t>
      </w:r>
      <w:r w:rsidR="007D7D55">
        <w:rPr>
          <w:rFonts w:eastAsia="Calibri"/>
          <w:lang w:eastAsia="en-US"/>
        </w:rPr>
        <w:t xml:space="preserve">de </w:t>
      </w:r>
      <w:r w:rsidRPr="002679A4">
        <w:rPr>
          <w:rFonts w:eastAsia="Calibri"/>
          <w:lang w:eastAsia="en-US"/>
        </w:rPr>
        <w:t xml:space="preserve">3,1% na comparação com o trimestre anterior (setembro a novembro de 2020), significando a adição de 716 mil pessoas </w:t>
      </w:r>
      <w:r w:rsidR="007A303C" w:rsidRPr="002679A4">
        <w:rPr>
          <w:rFonts w:eastAsia="Calibri"/>
          <w:lang w:eastAsia="en-US"/>
        </w:rPr>
        <w:t>nes</w:t>
      </w:r>
      <w:r w:rsidR="007A303C">
        <w:rPr>
          <w:rFonts w:eastAsia="Calibri"/>
          <w:lang w:eastAsia="en-US"/>
        </w:rPr>
        <w:t>s</w:t>
      </w:r>
      <w:r w:rsidR="007A303C" w:rsidRPr="002679A4">
        <w:rPr>
          <w:rFonts w:eastAsia="Calibri"/>
          <w:lang w:eastAsia="en-US"/>
        </w:rPr>
        <w:t xml:space="preserve">e </w:t>
      </w:r>
      <w:r w:rsidRPr="002679A4">
        <w:rPr>
          <w:rFonts w:eastAsia="Calibri"/>
          <w:lang w:eastAsia="en-US"/>
        </w:rPr>
        <w:t xml:space="preserve">contingente. Em relação ao mesmo período do ano anterior, o indicador apresentou uma redução de 824 mil postos. No </w:t>
      </w:r>
      <w:r w:rsidR="003E5BCD">
        <w:rPr>
          <w:rFonts w:eastAsia="Calibri"/>
          <w:lang w:eastAsia="en-US"/>
        </w:rPr>
        <w:t xml:space="preserve">Estado do </w:t>
      </w:r>
      <w:r w:rsidRPr="002679A4">
        <w:rPr>
          <w:rFonts w:eastAsia="Calibri"/>
          <w:lang w:eastAsia="en-US"/>
        </w:rPr>
        <w:t xml:space="preserve">Rio Grande do Sul, 476 milhões </w:t>
      </w:r>
      <w:r w:rsidR="003E5BCD">
        <w:rPr>
          <w:rFonts w:eastAsia="Calibri"/>
          <w:lang w:eastAsia="en-US"/>
        </w:rPr>
        <w:t xml:space="preserve">de pessoas </w:t>
      </w:r>
      <w:r w:rsidRPr="002679A4">
        <w:rPr>
          <w:rFonts w:eastAsia="Calibri"/>
          <w:lang w:eastAsia="en-US"/>
        </w:rPr>
        <w:t>perderam seus empregos antes da pandemia</w:t>
      </w:r>
      <w:r w:rsidR="007D7D55">
        <w:rPr>
          <w:rFonts w:eastAsia="Calibri"/>
          <w:lang w:eastAsia="en-US"/>
        </w:rPr>
        <w:t xml:space="preserve"> e</w:t>
      </w:r>
      <w:r w:rsidRPr="002679A4">
        <w:rPr>
          <w:rFonts w:eastAsia="Calibri"/>
          <w:lang w:eastAsia="en-US"/>
        </w:rPr>
        <w:t xml:space="preserve"> a renda do trabalho caiu 1,8%.</w:t>
      </w:r>
    </w:p>
    <w:p w14:paraId="20E696A5" w14:textId="23945790" w:rsidR="002679A4" w:rsidRPr="005A0E7C" w:rsidRDefault="002679A4" w:rsidP="002679A4">
      <w:pPr>
        <w:ind w:firstLine="1418"/>
        <w:jc w:val="both"/>
        <w:rPr>
          <w:rFonts w:eastAsia="Calibri"/>
          <w:u w:val="words"/>
          <w:lang w:eastAsia="en-US"/>
        </w:rPr>
      </w:pPr>
      <w:r w:rsidRPr="005A0E7C">
        <w:rPr>
          <w:rFonts w:eastAsia="Calibri"/>
          <w:u w:val="words"/>
          <w:lang w:eastAsia="en-US"/>
        </w:rPr>
        <w:t xml:space="preserve">Por conseguinte, insta salientar que </w:t>
      </w:r>
      <w:r w:rsidR="009C00DF" w:rsidRPr="009C00DF">
        <w:rPr>
          <w:rFonts w:eastAsia="Calibri"/>
          <w:u w:val="words"/>
          <w:lang w:eastAsia="en-US"/>
        </w:rPr>
        <w:t>se</w:t>
      </w:r>
      <w:r w:rsidR="009C00DF" w:rsidRPr="005A0E7C">
        <w:rPr>
          <w:rFonts w:eastAsia="Calibri"/>
          <w:lang w:eastAsia="en-US"/>
        </w:rPr>
        <w:t xml:space="preserve"> </w:t>
      </w:r>
      <w:r w:rsidR="009C00DF" w:rsidRPr="009C00DF">
        <w:rPr>
          <w:rFonts w:eastAsia="Calibri"/>
          <w:u w:val="words"/>
          <w:lang w:eastAsia="en-US"/>
        </w:rPr>
        <w:t>tem</w:t>
      </w:r>
      <w:r w:rsidRPr="005A0E7C">
        <w:rPr>
          <w:rFonts w:eastAsia="Calibri"/>
          <w:u w:val="words"/>
          <w:lang w:eastAsia="en-US"/>
        </w:rPr>
        <w:t xml:space="preserve"> a convicção que não é o objetivo </w:t>
      </w:r>
      <w:proofErr w:type="gramStart"/>
      <w:r w:rsidRPr="005A0E7C">
        <w:rPr>
          <w:rFonts w:eastAsia="Calibri"/>
          <w:u w:val="words"/>
          <w:lang w:eastAsia="en-US"/>
        </w:rPr>
        <w:t>do</w:t>
      </w:r>
      <w:proofErr w:type="gramEnd"/>
      <w:r w:rsidRPr="005A0E7C">
        <w:rPr>
          <w:rFonts w:eastAsia="Calibri"/>
          <w:u w:val="words"/>
          <w:lang w:eastAsia="en-US"/>
        </w:rPr>
        <w:t xml:space="preserve"> </w:t>
      </w:r>
      <w:r w:rsidR="007D7D55">
        <w:rPr>
          <w:rFonts w:eastAsia="Calibri"/>
          <w:u w:val="words"/>
          <w:lang w:eastAsia="en-US"/>
        </w:rPr>
        <w:t>Executivo Municipal</w:t>
      </w:r>
      <w:r w:rsidRPr="005A0E7C">
        <w:rPr>
          <w:rFonts w:eastAsia="Calibri"/>
          <w:u w:val="words"/>
          <w:lang w:eastAsia="en-US"/>
        </w:rPr>
        <w:t xml:space="preserve"> barrar o trabalho do ambulante de alimentos ilegal, por dois motivos</w:t>
      </w:r>
      <w:r w:rsidR="007D7D55">
        <w:rPr>
          <w:rFonts w:eastAsia="Calibri"/>
          <w:u w:val="words"/>
          <w:lang w:eastAsia="en-US"/>
        </w:rPr>
        <w:t>:</w:t>
      </w:r>
      <w:r w:rsidRPr="005A0E7C">
        <w:rPr>
          <w:rFonts w:eastAsia="Calibri"/>
          <w:u w:val="words"/>
          <w:lang w:eastAsia="en-US"/>
        </w:rPr>
        <w:t xml:space="preserve"> o primeiro por ir contra o caminho de abertura de novos postos de trabalho</w:t>
      </w:r>
      <w:r w:rsidR="007D7D55">
        <w:rPr>
          <w:rFonts w:eastAsia="Calibri"/>
          <w:u w:val="words"/>
          <w:lang w:eastAsia="en-US"/>
        </w:rPr>
        <w:t>,</w:t>
      </w:r>
      <w:r w:rsidRPr="005A0E7C">
        <w:rPr>
          <w:rFonts w:eastAsia="Calibri"/>
          <w:u w:val="words"/>
          <w:lang w:eastAsia="en-US"/>
        </w:rPr>
        <w:t xml:space="preserve"> e</w:t>
      </w:r>
      <w:r w:rsidR="007D7D55">
        <w:rPr>
          <w:rFonts w:eastAsia="Calibri"/>
          <w:u w:val="words"/>
          <w:lang w:eastAsia="en-US"/>
        </w:rPr>
        <w:t xml:space="preserve"> o segundo, </w:t>
      </w:r>
      <w:r w:rsidRPr="005A0E7C">
        <w:rPr>
          <w:rFonts w:eastAsia="Calibri"/>
          <w:u w:val="words"/>
          <w:lang w:eastAsia="en-US"/>
        </w:rPr>
        <w:t>e mais importante, para não impedir as pessoas que já trabalham na área, de trabalhar. Então</w:t>
      </w:r>
      <w:r w:rsidR="007D7D55">
        <w:rPr>
          <w:rFonts w:eastAsia="Calibri"/>
          <w:u w:val="words"/>
          <w:lang w:eastAsia="en-US"/>
        </w:rPr>
        <w:t>,</w:t>
      </w:r>
      <w:r w:rsidRPr="005A0E7C">
        <w:rPr>
          <w:rFonts w:eastAsia="Calibri"/>
          <w:u w:val="words"/>
          <w:lang w:eastAsia="en-US"/>
        </w:rPr>
        <w:t xml:space="preserve"> por que não </w:t>
      </w:r>
      <w:r w:rsidRPr="005A0E7C">
        <w:rPr>
          <w:rFonts w:eastAsia="Calibri"/>
          <w:u w:val="words"/>
          <w:lang w:eastAsia="en-US"/>
        </w:rPr>
        <w:lastRenderedPageBreak/>
        <w:t xml:space="preserve">trazer </w:t>
      </w:r>
      <w:r w:rsidR="007A303C" w:rsidRPr="005A0E7C">
        <w:rPr>
          <w:rFonts w:eastAsia="Calibri"/>
          <w:u w:val="words"/>
          <w:lang w:eastAsia="en-US"/>
        </w:rPr>
        <w:t>es</w:t>
      </w:r>
      <w:r w:rsidR="007A303C">
        <w:rPr>
          <w:rFonts w:eastAsia="Calibri"/>
          <w:u w:val="words"/>
          <w:lang w:eastAsia="en-US"/>
        </w:rPr>
        <w:t>s</w:t>
      </w:r>
      <w:r w:rsidR="007A303C" w:rsidRPr="005A0E7C">
        <w:rPr>
          <w:rFonts w:eastAsia="Calibri"/>
          <w:u w:val="words"/>
          <w:lang w:eastAsia="en-US"/>
        </w:rPr>
        <w:t xml:space="preserve">as </w:t>
      </w:r>
      <w:r w:rsidRPr="005A0E7C">
        <w:rPr>
          <w:rFonts w:eastAsia="Calibri"/>
          <w:u w:val="words"/>
          <w:lang w:eastAsia="en-US"/>
        </w:rPr>
        <w:t>pessoas para a formalidade e a legalidade</w:t>
      </w:r>
      <w:r w:rsidR="007D7D55">
        <w:rPr>
          <w:rFonts w:eastAsia="Calibri"/>
          <w:u w:val="words"/>
          <w:lang w:eastAsia="en-US"/>
        </w:rPr>
        <w:t>, o</w:t>
      </w:r>
      <w:r w:rsidRPr="005A0E7C">
        <w:rPr>
          <w:rFonts w:eastAsia="Calibri"/>
          <w:u w:val="words"/>
          <w:lang w:eastAsia="en-US"/>
        </w:rPr>
        <w:t>portunizando a elas crescerem e desenvolverem seu negócio com segurança jurídica, sem estarem expostas a trocas corriqueiras de governos.</w:t>
      </w:r>
    </w:p>
    <w:p w14:paraId="059B4C48" w14:textId="022D1593" w:rsidR="002679A4" w:rsidRPr="002679A4" w:rsidRDefault="002679A4" w:rsidP="002679A4">
      <w:pPr>
        <w:ind w:firstLine="1418"/>
        <w:jc w:val="both"/>
        <w:rPr>
          <w:rFonts w:eastAsia="Calibri"/>
          <w:lang w:eastAsia="en-US"/>
        </w:rPr>
      </w:pPr>
      <w:r w:rsidRPr="002679A4">
        <w:rPr>
          <w:rFonts w:eastAsia="Calibri"/>
          <w:lang w:eastAsia="en-US"/>
        </w:rPr>
        <w:t xml:space="preserve">Ademais, a formalização da atividade irá facilitar a tarefa da fiscalização, tanto por parte do </w:t>
      </w:r>
      <w:r w:rsidR="007D7D55">
        <w:rPr>
          <w:rFonts w:eastAsia="Calibri"/>
          <w:lang w:eastAsia="en-US"/>
        </w:rPr>
        <w:t>Executivo Municipal</w:t>
      </w:r>
      <w:r w:rsidRPr="002679A4">
        <w:rPr>
          <w:rFonts w:eastAsia="Calibri"/>
          <w:lang w:eastAsia="en-US"/>
        </w:rPr>
        <w:t xml:space="preserve">, quanto do maior interessado, o </w:t>
      </w:r>
      <w:r w:rsidR="007D7D55">
        <w:rPr>
          <w:rFonts w:eastAsia="Calibri"/>
          <w:lang w:eastAsia="en-US"/>
        </w:rPr>
        <w:t>c</w:t>
      </w:r>
      <w:r w:rsidRPr="002679A4">
        <w:rPr>
          <w:rFonts w:eastAsia="Calibri"/>
          <w:lang w:eastAsia="en-US"/>
        </w:rPr>
        <w:t>onsumidor.</w:t>
      </w:r>
    </w:p>
    <w:p w14:paraId="67EE82A9" w14:textId="36DB75F7" w:rsidR="00727CF8" w:rsidRPr="00727CF8" w:rsidRDefault="002679A4" w:rsidP="002679A4">
      <w:pPr>
        <w:ind w:firstLine="1418"/>
        <w:jc w:val="both"/>
        <w:rPr>
          <w:rFonts w:eastAsia="Calibri"/>
          <w:lang w:eastAsia="en-US"/>
        </w:rPr>
      </w:pPr>
      <w:r w:rsidRPr="002679A4">
        <w:rPr>
          <w:rFonts w:eastAsia="Calibri"/>
          <w:lang w:eastAsia="en-US"/>
        </w:rPr>
        <w:t xml:space="preserve">Por tais razões, contamos com a compreensão dos pares e submetemos o presente Projeto de Lei </w:t>
      </w:r>
      <w:r w:rsidR="007D7D55">
        <w:rPr>
          <w:rFonts w:eastAsia="Calibri"/>
          <w:lang w:eastAsia="en-US"/>
        </w:rPr>
        <w:t>à</w:t>
      </w:r>
      <w:r w:rsidRPr="002679A4">
        <w:rPr>
          <w:rFonts w:eastAsia="Calibri"/>
          <w:lang w:eastAsia="en-US"/>
        </w:rPr>
        <w:t xml:space="preserve"> apreciação, votação e aprovação de </w:t>
      </w:r>
      <w:r w:rsidR="007D7D55">
        <w:rPr>
          <w:rFonts w:eastAsia="Calibri"/>
          <w:lang w:eastAsia="en-US"/>
        </w:rPr>
        <w:t>v</w:t>
      </w:r>
      <w:r w:rsidRPr="002679A4">
        <w:rPr>
          <w:rFonts w:eastAsia="Calibri"/>
          <w:lang w:eastAsia="en-US"/>
        </w:rPr>
        <w:t xml:space="preserve">ossas </w:t>
      </w:r>
      <w:r w:rsidR="007D7D55">
        <w:rPr>
          <w:rFonts w:eastAsia="Calibri"/>
          <w:lang w:eastAsia="en-US"/>
        </w:rPr>
        <w:t>e</w:t>
      </w:r>
      <w:r w:rsidRPr="002679A4">
        <w:rPr>
          <w:rFonts w:eastAsia="Calibri"/>
          <w:lang w:eastAsia="en-US"/>
        </w:rPr>
        <w:t>xcelências.</w:t>
      </w:r>
    </w:p>
    <w:p w14:paraId="27C96722" w14:textId="77777777" w:rsidR="00A46503" w:rsidRDefault="00A46503" w:rsidP="00A46503">
      <w:pPr>
        <w:ind w:firstLine="1418"/>
        <w:jc w:val="both"/>
        <w:rPr>
          <w:rFonts w:eastAsia="Calibri"/>
          <w:lang w:eastAsia="en-US"/>
        </w:rPr>
      </w:pPr>
    </w:p>
    <w:p w14:paraId="0D351CEB" w14:textId="0AE20F1A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C81696">
        <w:rPr>
          <w:rFonts w:eastAsia="Calibri"/>
          <w:lang w:eastAsia="en-US"/>
        </w:rPr>
        <w:t>2</w:t>
      </w:r>
      <w:r w:rsidR="00CE5FD7">
        <w:rPr>
          <w:rFonts w:eastAsia="Calibri"/>
          <w:lang w:eastAsia="en-US"/>
        </w:rPr>
        <w:t>4</w:t>
      </w:r>
      <w:r w:rsidR="00727CF8">
        <w:rPr>
          <w:rFonts w:eastAsia="Calibri"/>
          <w:lang w:eastAsia="en-US"/>
        </w:rPr>
        <w:t xml:space="preserve"> de </w:t>
      </w:r>
      <w:r w:rsidR="00CE5FD7">
        <w:rPr>
          <w:rFonts w:eastAsia="Calibri"/>
          <w:lang w:eastAsia="en-US"/>
        </w:rPr>
        <w:t>maio</w:t>
      </w:r>
      <w:r w:rsidR="006F0A9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2021</w:t>
      </w:r>
      <w:r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64DB72F" w14:textId="34152FD2" w:rsid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71507995" w:rsidR="00727CF8" w:rsidRPr="00672E32" w:rsidRDefault="00727CF8" w:rsidP="00727CF8">
      <w:pPr>
        <w:jc w:val="center"/>
        <w:rPr>
          <w:rFonts w:eastAsia="Calibri"/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 xml:space="preserve">EADOR </w:t>
      </w:r>
      <w:r w:rsidR="00C81696">
        <w:rPr>
          <w:lang w:eastAsia="ar-SA"/>
        </w:rPr>
        <w:t>JOSÉ FREITAS</w:t>
      </w:r>
    </w:p>
    <w:p w14:paraId="6E793BB8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tblInd w:w="-53" w:type="dxa"/>
        <w:tblLook w:val="04A0" w:firstRow="1" w:lastRow="0" w:firstColumn="1" w:lastColumn="0" w:noHBand="0" w:noVBand="1"/>
      </w:tblPr>
      <w:tblGrid>
        <w:gridCol w:w="3739"/>
        <w:gridCol w:w="2977"/>
        <w:gridCol w:w="3560"/>
      </w:tblGrid>
      <w:tr w:rsidR="00104059" w:rsidRPr="00672E32" w14:paraId="0F32AD7A" w14:textId="77777777" w:rsidTr="005C52DE">
        <w:trPr>
          <w:trHeight w:val="610"/>
        </w:trPr>
        <w:tc>
          <w:tcPr>
            <w:tcW w:w="3739" w:type="dxa"/>
          </w:tcPr>
          <w:p w14:paraId="48035183" w14:textId="77777777" w:rsidR="00104059" w:rsidRDefault="00104059" w:rsidP="00727CF8"/>
        </w:tc>
        <w:tc>
          <w:tcPr>
            <w:tcW w:w="2977" w:type="dxa"/>
          </w:tcPr>
          <w:p w14:paraId="425AE428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3560" w:type="dxa"/>
          </w:tcPr>
          <w:p w14:paraId="33EFBD01" w14:textId="77777777" w:rsidR="00104059" w:rsidRDefault="00104059" w:rsidP="005A50B0">
            <w:pPr>
              <w:ind w:left="-483"/>
              <w:jc w:val="center"/>
            </w:pPr>
          </w:p>
        </w:tc>
      </w:tr>
    </w:tbl>
    <w:p w14:paraId="5C14E221" w14:textId="77777777" w:rsidR="00F030A3" w:rsidRDefault="00847E49" w:rsidP="009654CD">
      <w:pPr>
        <w:jc w:val="center"/>
        <w:rPr>
          <w:b/>
        </w:rPr>
      </w:pPr>
      <w:r w:rsidRPr="00847E49">
        <w:rPr>
          <w:b/>
        </w:rPr>
        <w:br w:type="page"/>
      </w:r>
    </w:p>
    <w:p w14:paraId="41ACD47C" w14:textId="2909FFBC" w:rsidR="00847E49" w:rsidRPr="00847E49" w:rsidRDefault="00D47FD5" w:rsidP="009654C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69512082" w14:textId="2A4C700C" w:rsidR="002679A4" w:rsidRDefault="00B53393" w:rsidP="00B53393">
      <w:pPr>
        <w:autoSpaceDE w:val="0"/>
        <w:autoSpaceDN w:val="0"/>
        <w:adjustRightInd w:val="0"/>
        <w:ind w:left="4253"/>
        <w:jc w:val="both"/>
      </w:pPr>
      <w:r>
        <w:rPr>
          <w:rStyle w:val="Forte"/>
        </w:rPr>
        <w:t xml:space="preserve">Altera o </w:t>
      </w:r>
      <w:r>
        <w:rPr>
          <w:rStyle w:val="nfase"/>
          <w:b/>
          <w:bCs/>
        </w:rPr>
        <w:t>caput</w:t>
      </w:r>
      <w:r>
        <w:rPr>
          <w:rStyle w:val="Forte"/>
        </w:rPr>
        <w:t xml:space="preserve"> e os </w:t>
      </w:r>
      <w:proofErr w:type="spellStart"/>
      <w:r>
        <w:rPr>
          <w:rStyle w:val="Forte"/>
        </w:rPr>
        <w:t>incs</w:t>
      </w:r>
      <w:proofErr w:type="spellEnd"/>
      <w:r>
        <w:rPr>
          <w:rStyle w:val="Forte"/>
        </w:rPr>
        <w:t xml:space="preserve">. I e II do art. 11, o inc. I do </w:t>
      </w:r>
      <w:r>
        <w:rPr>
          <w:rStyle w:val="nfase"/>
          <w:b/>
          <w:bCs/>
        </w:rPr>
        <w:t>caput</w:t>
      </w:r>
      <w:r>
        <w:rPr>
          <w:rStyle w:val="Forte"/>
        </w:rPr>
        <w:t xml:space="preserve"> do art. 15, inclui § 4º no art. 6º, § 3º no art. 11, parágrafo único no art. 14, § 1º e § 2º no art. </w:t>
      </w:r>
      <w:r w:rsidR="00CD466A">
        <w:rPr>
          <w:rStyle w:val="Forte"/>
        </w:rPr>
        <w:t>15 e parágrafo único no art. 24</w:t>
      </w:r>
      <w:bookmarkStart w:id="0" w:name="_GoBack"/>
      <w:bookmarkEnd w:id="0"/>
      <w:r>
        <w:rPr>
          <w:rStyle w:val="Forte"/>
        </w:rPr>
        <w:t xml:space="preserve"> e revoga os </w:t>
      </w:r>
      <w:proofErr w:type="spellStart"/>
      <w:r>
        <w:rPr>
          <w:rStyle w:val="Forte"/>
        </w:rPr>
        <w:t>incs</w:t>
      </w:r>
      <w:proofErr w:type="spellEnd"/>
      <w:r>
        <w:rPr>
          <w:rStyle w:val="Forte"/>
        </w:rPr>
        <w:t xml:space="preserve">. III, IV, V e VI do </w:t>
      </w:r>
      <w:r>
        <w:rPr>
          <w:rStyle w:val="nfase"/>
          <w:b/>
          <w:bCs/>
        </w:rPr>
        <w:t>caput</w:t>
      </w:r>
      <w:r>
        <w:rPr>
          <w:rStyle w:val="Forte"/>
        </w:rPr>
        <w:t xml:space="preserve"> do art. 11, todos na Lei nº 10.605, de 29 de dezembro de 2008, que consolida, no Município de Porto Alegre, a legislação que dispõe sobre o comércio ambulante e a prestação de serviços ambulantes nas vias e nos logradouros públicos, e alterações posteriores; e altera a al. </w:t>
      </w:r>
      <w:r>
        <w:rPr>
          <w:rStyle w:val="nfase"/>
          <w:b/>
          <w:bCs/>
        </w:rPr>
        <w:t>c</w:t>
      </w:r>
      <w:r>
        <w:rPr>
          <w:rStyle w:val="Forte"/>
        </w:rPr>
        <w:t xml:space="preserve"> do inc. I do </w:t>
      </w:r>
      <w:r>
        <w:rPr>
          <w:rStyle w:val="nfase"/>
          <w:b/>
          <w:bCs/>
        </w:rPr>
        <w:t>caput</w:t>
      </w:r>
      <w:r>
        <w:rPr>
          <w:rStyle w:val="Forte"/>
        </w:rPr>
        <w:t xml:space="preserve"> do art. 35 e inclui inc. VIII no </w:t>
      </w:r>
      <w:r>
        <w:rPr>
          <w:rStyle w:val="nfase"/>
          <w:b/>
          <w:bCs/>
        </w:rPr>
        <w:t>caput</w:t>
      </w:r>
      <w:r>
        <w:rPr>
          <w:rStyle w:val="Forte"/>
        </w:rPr>
        <w:t xml:space="preserve"> do art. 36 da Lei nº 12.779, de 13 de novembro de 2020, que dispõe sobre o ordenamento dos elementos de mobiliário urbano no território do Município de Porto Alegre, dispondo sobre o cadastro das autorizações expedidas, sobre o requerimento de autorização para o exercício do comércio ambulante ou para a prestação de serviços ambulantes e sobre a autorização para a comercialização sobre produtos alimentícios e dando outras providências.   </w:t>
      </w:r>
    </w:p>
    <w:p w14:paraId="74CE80FE" w14:textId="253264CE" w:rsidR="00B53393" w:rsidRDefault="00B53393" w:rsidP="00707C21">
      <w:pPr>
        <w:autoSpaceDE w:val="0"/>
        <w:autoSpaceDN w:val="0"/>
        <w:adjustRightInd w:val="0"/>
        <w:jc w:val="center"/>
      </w:pPr>
    </w:p>
    <w:p w14:paraId="1951F8AC" w14:textId="77777777" w:rsidR="00B53393" w:rsidRPr="00C03878" w:rsidRDefault="00B53393" w:rsidP="00707C21">
      <w:pPr>
        <w:autoSpaceDE w:val="0"/>
        <w:autoSpaceDN w:val="0"/>
        <w:adjustRightInd w:val="0"/>
        <w:jc w:val="center"/>
      </w:pPr>
    </w:p>
    <w:p w14:paraId="3FFF2438" w14:textId="682B0266" w:rsidR="002679A4" w:rsidRDefault="005E5EDE" w:rsidP="002679A4">
      <w:pPr>
        <w:shd w:val="clear" w:color="auto" w:fill="FFFFFF"/>
        <w:ind w:firstLine="1418"/>
        <w:jc w:val="both"/>
      </w:pPr>
      <w:r w:rsidRPr="004F3193">
        <w:rPr>
          <w:b/>
          <w:bCs/>
        </w:rPr>
        <w:t>Art. 1</w:t>
      </w:r>
      <w:proofErr w:type="gramStart"/>
      <w:r w:rsidRPr="004F3193">
        <w:rPr>
          <w:b/>
          <w:bCs/>
        </w:rPr>
        <w:t xml:space="preserve">º </w:t>
      </w:r>
      <w:r w:rsidR="001719BB">
        <w:t xml:space="preserve"> </w:t>
      </w:r>
      <w:r w:rsidR="002679A4">
        <w:t>Fica</w:t>
      </w:r>
      <w:proofErr w:type="gramEnd"/>
      <w:r w:rsidR="002679A4">
        <w:t xml:space="preserve"> </w:t>
      </w:r>
      <w:r w:rsidR="00743C00">
        <w:t xml:space="preserve">incluído § </w:t>
      </w:r>
      <w:r w:rsidR="002679A4">
        <w:t xml:space="preserve">4º no </w:t>
      </w:r>
      <w:r w:rsidR="00743C00">
        <w:t>a</w:t>
      </w:r>
      <w:r w:rsidR="002679A4">
        <w:t>rt. 6</w:t>
      </w:r>
      <w:r w:rsidR="00743C00">
        <w:t>º</w:t>
      </w:r>
      <w:r w:rsidR="002679A4">
        <w:t xml:space="preserve"> da Lei </w:t>
      </w:r>
      <w:r w:rsidR="00743C00">
        <w:t xml:space="preserve">nº </w:t>
      </w:r>
      <w:r w:rsidR="002679A4">
        <w:t xml:space="preserve">10.605, de 29 de dezembro de 2008, </w:t>
      </w:r>
      <w:r w:rsidR="00743C00">
        <w:t xml:space="preserve"> e alterações posteriores, conforme segue:</w:t>
      </w:r>
    </w:p>
    <w:p w14:paraId="3A1D59C0" w14:textId="77777777" w:rsidR="002679A4" w:rsidRDefault="002679A4" w:rsidP="002679A4">
      <w:pPr>
        <w:shd w:val="clear" w:color="auto" w:fill="FFFFFF"/>
        <w:ind w:firstLine="1418"/>
        <w:jc w:val="both"/>
      </w:pPr>
    </w:p>
    <w:p w14:paraId="1C3EF0B8" w14:textId="465AB56E" w:rsidR="00743C00" w:rsidRDefault="00743C00" w:rsidP="002679A4">
      <w:pPr>
        <w:shd w:val="clear" w:color="auto" w:fill="FFFFFF"/>
        <w:ind w:firstLine="1418"/>
        <w:jc w:val="both"/>
      </w:pPr>
      <w:r>
        <w:t>“Art. 6</w:t>
      </w:r>
      <w:proofErr w:type="gramStart"/>
      <w:r>
        <w:t>º  ......................................................................................................................</w:t>
      </w:r>
      <w:proofErr w:type="gramEnd"/>
    </w:p>
    <w:p w14:paraId="35A57DF7" w14:textId="77777777" w:rsidR="00743C00" w:rsidRDefault="00743C00" w:rsidP="002679A4">
      <w:pPr>
        <w:shd w:val="clear" w:color="auto" w:fill="FFFFFF"/>
        <w:ind w:firstLine="1418"/>
        <w:jc w:val="both"/>
      </w:pPr>
    </w:p>
    <w:p w14:paraId="20EF1F1F" w14:textId="09DDB6B3" w:rsidR="00743C00" w:rsidRDefault="00743C00" w:rsidP="002679A4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108999CB" w14:textId="77777777" w:rsidR="00743C00" w:rsidRDefault="00743C00" w:rsidP="002679A4">
      <w:pPr>
        <w:shd w:val="clear" w:color="auto" w:fill="FFFFFF"/>
        <w:ind w:firstLine="1418"/>
        <w:jc w:val="both"/>
      </w:pPr>
    </w:p>
    <w:p w14:paraId="1ECD3300" w14:textId="6604B411" w:rsidR="002679A4" w:rsidRDefault="002679A4" w:rsidP="002679A4">
      <w:pPr>
        <w:shd w:val="clear" w:color="auto" w:fill="FFFFFF"/>
        <w:ind w:firstLine="1418"/>
        <w:jc w:val="both"/>
      </w:pPr>
      <w:r>
        <w:t>§</w:t>
      </w:r>
      <w:r w:rsidR="00743C00">
        <w:t xml:space="preserve"> </w:t>
      </w:r>
      <w:r>
        <w:t>4</w:t>
      </w:r>
      <w:proofErr w:type="gramStart"/>
      <w:r>
        <w:t>º</w:t>
      </w:r>
      <w:r w:rsidR="00743C00">
        <w:t xml:space="preserve"> </w:t>
      </w:r>
      <w:r>
        <w:t xml:space="preserve"> A</w:t>
      </w:r>
      <w:proofErr w:type="gramEnd"/>
      <w:r>
        <w:t xml:space="preserve"> autorização concedida inser</w:t>
      </w:r>
      <w:r w:rsidR="00111E02">
        <w:t>irá</w:t>
      </w:r>
      <w:r>
        <w:t xml:space="preserve"> o autorizado </w:t>
      </w:r>
      <w:r w:rsidR="002064AF">
        <w:t xml:space="preserve">em </w:t>
      </w:r>
      <w:r>
        <w:t>cadastro único de autorizações expedidas.</w:t>
      </w:r>
      <w:r w:rsidR="00743C00">
        <w:t>” (NR)</w:t>
      </w:r>
    </w:p>
    <w:p w14:paraId="412A4856" w14:textId="77777777" w:rsidR="002679A4" w:rsidRDefault="002679A4" w:rsidP="002679A4">
      <w:pPr>
        <w:shd w:val="clear" w:color="auto" w:fill="FFFFFF"/>
        <w:ind w:firstLine="1418"/>
        <w:jc w:val="both"/>
      </w:pPr>
    </w:p>
    <w:p w14:paraId="6663A57E" w14:textId="79B76FB4" w:rsidR="002679A4" w:rsidRDefault="002679A4" w:rsidP="002679A4">
      <w:pPr>
        <w:shd w:val="clear" w:color="auto" w:fill="FFFFFF"/>
        <w:ind w:firstLine="1418"/>
        <w:jc w:val="both"/>
      </w:pPr>
      <w:r w:rsidRPr="005A0E7C">
        <w:rPr>
          <w:b/>
        </w:rPr>
        <w:t>Art. 2</w:t>
      </w:r>
      <w:proofErr w:type="gramStart"/>
      <w:r w:rsidRPr="005A0E7C">
        <w:rPr>
          <w:b/>
        </w:rPr>
        <w:t>º</w:t>
      </w:r>
      <w:r w:rsidRPr="004F305C">
        <w:t xml:space="preserve"> </w:t>
      </w:r>
      <w:r w:rsidR="00743C00" w:rsidRPr="004F305C">
        <w:t xml:space="preserve"> </w:t>
      </w:r>
      <w:r w:rsidR="004F305C" w:rsidRPr="004F305C">
        <w:t>No</w:t>
      </w:r>
      <w:proofErr w:type="gramEnd"/>
      <w:r w:rsidR="004F305C" w:rsidRPr="004F305C">
        <w:t xml:space="preserve"> art. 11 da</w:t>
      </w:r>
      <w:r w:rsidR="004F305C" w:rsidRPr="005A0E7C">
        <w:t xml:space="preserve"> </w:t>
      </w:r>
      <w:r w:rsidR="004F305C">
        <w:t xml:space="preserve">Lei nº 10.605, de 2008, e alterações posteriores, ficam alterados </w:t>
      </w:r>
      <w:r>
        <w:t xml:space="preserve">o </w:t>
      </w:r>
      <w:r w:rsidR="004F305C" w:rsidRPr="005A0E7C">
        <w:rPr>
          <w:i/>
        </w:rPr>
        <w:t>caput</w:t>
      </w:r>
      <w:r w:rsidR="004F305C">
        <w:t xml:space="preserve"> e os </w:t>
      </w:r>
      <w:proofErr w:type="spellStart"/>
      <w:r w:rsidR="004F305C">
        <w:t>incs</w:t>
      </w:r>
      <w:proofErr w:type="spellEnd"/>
      <w:r w:rsidR="004F305C">
        <w:t xml:space="preserve">. I e II e fica incluído § </w:t>
      </w:r>
      <w:r w:rsidR="009213A5">
        <w:t xml:space="preserve">3º, </w:t>
      </w:r>
      <w:r w:rsidR="004F305C">
        <w:t>conforme segue:</w:t>
      </w:r>
    </w:p>
    <w:p w14:paraId="63D6BABB" w14:textId="77777777" w:rsidR="002679A4" w:rsidRDefault="002679A4" w:rsidP="002679A4">
      <w:pPr>
        <w:shd w:val="clear" w:color="auto" w:fill="FFFFFF"/>
        <w:ind w:firstLine="1418"/>
        <w:jc w:val="both"/>
      </w:pPr>
    </w:p>
    <w:p w14:paraId="3FC69630" w14:textId="1FD0A282" w:rsidR="002679A4" w:rsidRDefault="00743C00" w:rsidP="002679A4">
      <w:pPr>
        <w:shd w:val="clear" w:color="auto" w:fill="FFFFFF"/>
        <w:ind w:firstLine="1418"/>
        <w:jc w:val="both"/>
      </w:pPr>
      <w:r>
        <w:t>“</w:t>
      </w:r>
      <w:r w:rsidR="002679A4">
        <w:t>Art. 11</w:t>
      </w:r>
      <w:r>
        <w:t xml:space="preserve">.  </w:t>
      </w:r>
      <w:r w:rsidR="002679A4">
        <w:t xml:space="preserve">O requerimento de autorização para o exercício de comércio ambulante ou </w:t>
      </w:r>
      <w:r w:rsidR="00B53393">
        <w:t xml:space="preserve">para </w:t>
      </w:r>
      <w:r w:rsidR="002679A4">
        <w:t>prestação de serviços ambulantes será encaminhado de forma eletrônica ou presencial, mediante preenchimento de formulário próprio que contenha, no mínimo:</w:t>
      </w:r>
    </w:p>
    <w:p w14:paraId="407C8BC0" w14:textId="77777777" w:rsidR="002679A4" w:rsidRDefault="002679A4" w:rsidP="002679A4">
      <w:pPr>
        <w:shd w:val="clear" w:color="auto" w:fill="FFFFFF"/>
        <w:ind w:firstLine="1418"/>
        <w:jc w:val="both"/>
      </w:pPr>
    </w:p>
    <w:p w14:paraId="050A1633" w14:textId="7F2EBE10" w:rsidR="002679A4" w:rsidRDefault="002679A4" w:rsidP="002679A4">
      <w:pPr>
        <w:shd w:val="clear" w:color="auto" w:fill="FFFFFF"/>
        <w:ind w:firstLine="1418"/>
        <w:jc w:val="both"/>
      </w:pPr>
      <w:r>
        <w:t>I</w:t>
      </w:r>
      <w:r w:rsidR="00743C00">
        <w:t xml:space="preserve"> – </w:t>
      </w:r>
      <w:proofErr w:type="gramStart"/>
      <w:r w:rsidR="00743C00">
        <w:t>d</w:t>
      </w:r>
      <w:r>
        <w:t>ados</w:t>
      </w:r>
      <w:proofErr w:type="gramEnd"/>
      <w:r>
        <w:t xml:space="preserve"> de </w:t>
      </w:r>
      <w:r w:rsidR="007B051C">
        <w:t>i</w:t>
      </w:r>
      <w:r>
        <w:t xml:space="preserve">dentificação do requerente; </w:t>
      </w:r>
    </w:p>
    <w:p w14:paraId="6F026702" w14:textId="77777777" w:rsidR="002679A4" w:rsidRDefault="002679A4" w:rsidP="002679A4">
      <w:pPr>
        <w:shd w:val="clear" w:color="auto" w:fill="FFFFFF"/>
        <w:ind w:firstLine="1418"/>
        <w:jc w:val="both"/>
      </w:pPr>
    </w:p>
    <w:p w14:paraId="4A36B8AE" w14:textId="5051A5DD" w:rsidR="002679A4" w:rsidRDefault="002679A4" w:rsidP="002679A4">
      <w:pPr>
        <w:shd w:val="clear" w:color="auto" w:fill="FFFFFF"/>
        <w:ind w:firstLine="1418"/>
        <w:jc w:val="both"/>
      </w:pPr>
      <w:r>
        <w:lastRenderedPageBreak/>
        <w:t>II</w:t>
      </w:r>
      <w:r w:rsidR="00743C00">
        <w:t xml:space="preserve"> – </w:t>
      </w:r>
      <w:proofErr w:type="gramStart"/>
      <w:r w:rsidR="00743C00">
        <w:t>a</w:t>
      </w:r>
      <w:proofErr w:type="gramEnd"/>
      <w:r w:rsidR="00743C00">
        <w:t xml:space="preserve"> </w:t>
      </w:r>
      <w:r>
        <w:t>forma como</w:t>
      </w:r>
      <w:r w:rsidR="00556AAF">
        <w:t xml:space="preserve"> o requerente</w:t>
      </w:r>
      <w:r>
        <w:t xml:space="preserve"> pretende desenvolver a atividade, o</w:t>
      </w:r>
      <w:r w:rsidR="00556AAF">
        <w:t xml:space="preserve"> seu</w:t>
      </w:r>
      <w:r>
        <w:t xml:space="preserve"> tempo de duração e o local</w:t>
      </w:r>
      <w:r w:rsidR="007B051C">
        <w:t>;</w:t>
      </w:r>
    </w:p>
    <w:p w14:paraId="3057B5EA" w14:textId="77777777" w:rsidR="002679A4" w:rsidRDefault="002679A4" w:rsidP="002679A4">
      <w:pPr>
        <w:shd w:val="clear" w:color="auto" w:fill="FFFFFF"/>
        <w:ind w:firstLine="1418"/>
        <w:jc w:val="both"/>
      </w:pPr>
    </w:p>
    <w:p w14:paraId="4555F3E5" w14:textId="4237E300" w:rsidR="002679A4" w:rsidRDefault="00743C00" w:rsidP="002679A4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34145C7A" w14:textId="77777777" w:rsidR="00743C00" w:rsidRDefault="00743C00" w:rsidP="002679A4">
      <w:pPr>
        <w:shd w:val="clear" w:color="auto" w:fill="FFFFFF"/>
        <w:ind w:firstLine="1418"/>
        <w:jc w:val="both"/>
      </w:pPr>
    </w:p>
    <w:p w14:paraId="25A11DB2" w14:textId="30FD017E" w:rsidR="00743C00" w:rsidRDefault="00743C00" w:rsidP="002679A4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0D7A78C7" w14:textId="77777777" w:rsidR="002679A4" w:rsidRDefault="002679A4" w:rsidP="002679A4">
      <w:pPr>
        <w:shd w:val="clear" w:color="auto" w:fill="FFFFFF"/>
        <w:ind w:firstLine="1418"/>
        <w:jc w:val="both"/>
      </w:pPr>
    </w:p>
    <w:p w14:paraId="2E7822F1" w14:textId="747A9A4B" w:rsidR="002679A4" w:rsidRDefault="002679A4" w:rsidP="002679A4">
      <w:pPr>
        <w:shd w:val="clear" w:color="auto" w:fill="FFFFFF"/>
        <w:ind w:firstLine="1418"/>
        <w:jc w:val="both"/>
      </w:pPr>
      <w:r>
        <w:t>§</w:t>
      </w:r>
      <w:r w:rsidR="00743C00">
        <w:t xml:space="preserve"> </w:t>
      </w:r>
      <w:r>
        <w:t>3</w:t>
      </w:r>
      <w:proofErr w:type="gramStart"/>
      <w:r>
        <w:t>º  Quando</w:t>
      </w:r>
      <w:proofErr w:type="gramEnd"/>
      <w:r>
        <w:t xml:space="preserve"> houver equipamento para preparação de alimentos, esse deverá observar as normas da Associação Brasileira de Normas Técnicas</w:t>
      </w:r>
      <w:r w:rsidR="00AC54C7">
        <w:t xml:space="preserve"> (</w:t>
      </w:r>
      <w:r>
        <w:t>ABNT</w:t>
      </w:r>
      <w:r w:rsidR="00AC54C7">
        <w:t>)</w:t>
      </w:r>
      <w:r>
        <w:t xml:space="preserve"> e cumprir as determinações da Secretaria Municipal de Saúde</w:t>
      </w:r>
      <w:r w:rsidR="007B051C">
        <w:t xml:space="preserve"> (SMS)</w:t>
      </w:r>
      <w:r>
        <w:t>.</w:t>
      </w:r>
      <w:r w:rsidR="00743C00">
        <w:t>” (NR)</w:t>
      </w:r>
    </w:p>
    <w:p w14:paraId="3EB85670" w14:textId="77777777" w:rsidR="002679A4" w:rsidRDefault="002679A4" w:rsidP="002679A4">
      <w:pPr>
        <w:shd w:val="clear" w:color="auto" w:fill="FFFFFF"/>
        <w:ind w:firstLine="1418"/>
        <w:jc w:val="both"/>
      </w:pPr>
    </w:p>
    <w:p w14:paraId="40D8EBFE" w14:textId="2188AEB8" w:rsidR="002679A4" w:rsidRDefault="00AC54C7" w:rsidP="002679A4">
      <w:pPr>
        <w:shd w:val="clear" w:color="auto" w:fill="FFFFFF"/>
        <w:ind w:firstLine="1418"/>
        <w:jc w:val="both"/>
      </w:pPr>
      <w:r w:rsidRPr="005A0E7C">
        <w:rPr>
          <w:b/>
        </w:rPr>
        <w:t>Art.</w:t>
      </w:r>
      <w:r w:rsidR="00556AAF">
        <w:rPr>
          <w:b/>
        </w:rPr>
        <w:t xml:space="preserve"> </w:t>
      </w:r>
      <w:r w:rsidRPr="005A0E7C">
        <w:rPr>
          <w:b/>
        </w:rPr>
        <w:t>3</w:t>
      </w:r>
      <w:proofErr w:type="gramStart"/>
      <w:r w:rsidRPr="005A0E7C">
        <w:rPr>
          <w:b/>
        </w:rPr>
        <w:t>º</w:t>
      </w:r>
      <w:r>
        <w:t xml:space="preserve">  Fica</w:t>
      </w:r>
      <w:proofErr w:type="gramEnd"/>
      <w:r>
        <w:t xml:space="preserve"> incluído parágrafo único no art. </w:t>
      </w:r>
      <w:r w:rsidR="007B051C">
        <w:t>14</w:t>
      </w:r>
      <w:r>
        <w:t xml:space="preserve"> da </w:t>
      </w:r>
      <w:r w:rsidR="002679A4">
        <w:t>Lei</w:t>
      </w:r>
      <w:r w:rsidR="00DD1140">
        <w:t xml:space="preserve"> nº</w:t>
      </w:r>
      <w:r w:rsidR="002679A4">
        <w:t xml:space="preserve"> 10.605, de 2008,</w:t>
      </w:r>
      <w:r>
        <w:t xml:space="preserve"> e alterações posteriores, conforme segue:</w:t>
      </w:r>
    </w:p>
    <w:p w14:paraId="5CE238ED" w14:textId="77777777" w:rsidR="002679A4" w:rsidRDefault="002679A4" w:rsidP="002679A4">
      <w:pPr>
        <w:shd w:val="clear" w:color="auto" w:fill="FFFFFF"/>
        <w:ind w:firstLine="1418"/>
        <w:jc w:val="both"/>
      </w:pPr>
    </w:p>
    <w:p w14:paraId="10ABBBF1" w14:textId="689B696C" w:rsidR="00AC54C7" w:rsidRDefault="00AC54C7" w:rsidP="002679A4">
      <w:pPr>
        <w:shd w:val="clear" w:color="auto" w:fill="FFFFFF"/>
        <w:ind w:firstLine="1418"/>
        <w:jc w:val="both"/>
      </w:pPr>
      <w:r>
        <w:t xml:space="preserve">“Art. </w:t>
      </w:r>
      <w:proofErr w:type="gramStart"/>
      <w:r w:rsidR="007B051C">
        <w:t>14</w:t>
      </w:r>
      <w:r>
        <w:t xml:space="preserve">  .............................................................................................................</w:t>
      </w:r>
      <w:r w:rsidR="007B051C">
        <w:t>........</w:t>
      </w:r>
      <w:proofErr w:type="gramEnd"/>
    </w:p>
    <w:p w14:paraId="7DF517A2" w14:textId="77777777" w:rsidR="00AC54C7" w:rsidRDefault="00AC54C7" w:rsidP="002679A4">
      <w:pPr>
        <w:shd w:val="clear" w:color="auto" w:fill="FFFFFF"/>
        <w:ind w:firstLine="1418"/>
        <w:jc w:val="both"/>
      </w:pPr>
    </w:p>
    <w:p w14:paraId="3E98A055" w14:textId="004BA7BD" w:rsidR="00AC54C7" w:rsidRDefault="00AC54C7" w:rsidP="002679A4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2197887E" w14:textId="77777777" w:rsidR="00AC54C7" w:rsidRDefault="00AC54C7" w:rsidP="002679A4">
      <w:pPr>
        <w:shd w:val="clear" w:color="auto" w:fill="FFFFFF"/>
        <w:ind w:firstLine="1418"/>
        <w:jc w:val="both"/>
      </w:pPr>
    </w:p>
    <w:p w14:paraId="6DAECB24" w14:textId="0693D189" w:rsidR="002679A4" w:rsidRDefault="00AC54C7" w:rsidP="002679A4">
      <w:pPr>
        <w:shd w:val="clear" w:color="auto" w:fill="FFFFFF"/>
        <w:ind w:firstLine="1418"/>
        <w:jc w:val="both"/>
      </w:pPr>
      <w:r>
        <w:t xml:space="preserve">Parágrafo único.  </w:t>
      </w:r>
      <w:r w:rsidR="002679A4">
        <w:t xml:space="preserve">O alvará de autorização será público, devendo constar nos canais de transparência do </w:t>
      </w:r>
      <w:proofErr w:type="gramStart"/>
      <w:r w:rsidR="007B051C">
        <w:t>M</w:t>
      </w:r>
      <w:r w:rsidR="002679A4">
        <w:t>unicípio</w:t>
      </w:r>
      <w:r>
        <w:t>.”</w:t>
      </w:r>
      <w:proofErr w:type="gramEnd"/>
      <w:r>
        <w:t xml:space="preserve"> (NR)</w:t>
      </w:r>
    </w:p>
    <w:p w14:paraId="65B40542" w14:textId="77777777" w:rsidR="002679A4" w:rsidRDefault="002679A4" w:rsidP="002679A4">
      <w:pPr>
        <w:shd w:val="clear" w:color="auto" w:fill="FFFFFF"/>
        <w:ind w:firstLine="1418"/>
        <w:jc w:val="both"/>
      </w:pPr>
    </w:p>
    <w:p w14:paraId="6F3EE6F3" w14:textId="1F109C97" w:rsidR="002679A4" w:rsidRDefault="002679A4" w:rsidP="002679A4">
      <w:pPr>
        <w:shd w:val="clear" w:color="auto" w:fill="FFFFFF"/>
        <w:ind w:firstLine="1418"/>
        <w:jc w:val="both"/>
      </w:pPr>
      <w:r w:rsidRPr="005A0E7C">
        <w:rPr>
          <w:b/>
        </w:rPr>
        <w:t>Art.</w:t>
      </w:r>
      <w:r w:rsidR="00556AAF">
        <w:rPr>
          <w:b/>
        </w:rPr>
        <w:t xml:space="preserve"> </w:t>
      </w:r>
      <w:r w:rsidRPr="005A0E7C">
        <w:rPr>
          <w:b/>
        </w:rPr>
        <w:t>4</w:t>
      </w:r>
      <w:proofErr w:type="gramStart"/>
      <w:r w:rsidRPr="005A0E7C">
        <w:rPr>
          <w:b/>
        </w:rPr>
        <w:t>º</w:t>
      </w:r>
      <w:r>
        <w:t xml:space="preserve">  </w:t>
      </w:r>
      <w:r w:rsidR="00AC54C7">
        <w:t>No</w:t>
      </w:r>
      <w:proofErr w:type="gramEnd"/>
      <w:r w:rsidR="00AC54C7">
        <w:t xml:space="preserve"> art. 15 da Lei nº 10.605, de 2008, e alterações posteriores, fica alterado o inc. I do </w:t>
      </w:r>
      <w:r w:rsidR="00AC54C7" w:rsidRPr="005A0E7C">
        <w:rPr>
          <w:i/>
        </w:rPr>
        <w:t>caput</w:t>
      </w:r>
      <w:r w:rsidR="00AC54C7">
        <w:t xml:space="preserve"> e ficam incluídos § 1º e § 2º, conforme segue:</w:t>
      </w:r>
    </w:p>
    <w:p w14:paraId="5B2EEAEB" w14:textId="77777777" w:rsidR="002679A4" w:rsidRDefault="002679A4" w:rsidP="002679A4">
      <w:pPr>
        <w:shd w:val="clear" w:color="auto" w:fill="FFFFFF"/>
        <w:ind w:firstLine="1418"/>
        <w:jc w:val="both"/>
      </w:pPr>
    </w:p>
    <w:p w14:paraId="31F70FEA" w14:textId="5B5420C6" w:rsidR="002679A4" w:rsidRDefault="00FD3139" w:rsidP="002679A4">
      <w:pPr>
        <w:shd w:val="clear" w:color="auto" w:fill="FFFFFF"/>
        <w:ind w:firstLine="1418"/>
        <w:jc w:val="both"/>
      </w:pPr>
      <w:r>
        <w:t>“Art. 15.  ....................................................................................................................</w:t>
      </w:r>
    </w:p>
    <w:p w14:paraId="6E2A55FA" w14:textId="77777777" w:rsidR="002679A4" w:rsidRDefault="002679A4" w:rsidP="002679A4">
      <w:pPr>
        <w:shd w:val="clear" w:color="auto" w:fill="FFFFFF"/>
        <w:ind w:firstLine="1418"/>
        <w:jc w:val="both"/>
      </w:pPr>
    </w:p>
    <w:p w14:paraId="69314D15" w14:textId="7C8BAB44" w:rsidR="002679A4" w:rsidRDefault="002679A4" w:rsidP="002679A4">
      <w:pPr>
        <w:shd w:val="clear" w:color="auto" w:fill="FFFFFF"/>
        <w:ind w:firstLine="1418"/>
        <w:jc w:val="both"/>
      </w:pPr>
      <w:r>
        <w:t>I</w:t>
      </w:r>
      <w:r w:rsidR="00FD3139">
        <w:t xml:space="preserve"> – </w:t>
      </w:r>
      <w:proofErr w:type="gramStart"/>
      <w:r>
        <w:t>pré-preparo</w:t>
      </w:r>
      <w:proofErr w:type="gramEnd"/>
      <w:r>
        <w:t xml:space="preserve"> de alimentos, salvo em caso de os equipamentos de manipulação, de </w:t>
      </w:r>
      <w:proofErr w:type="spellStart"/>
      <w:r>
        <w:t>assa</w:t>
      </w:r>
      <w:r w:rsidR="001023D2">
        <w:t>mento</w:t>
      </w:r>
      <w:proofErr w:type="spellEnd"/>
      <w:r>
        <w:t xml:space="preserve">, de cozimento e </w:t>
      </w:r>
      <w:r w:rsidR="006A6A63">
        <w:t xml:space="preserve">de </w:t>
      </w:r>
      <w:r>
        <w:t>refrigeração, a matéria-prima e a forma de manipulação serem aprovados pela SMS;</w:t>
      </w:r>
    </w:p>
    <w:p w14:paraId="1418F3EF" w14:textId="77777777" w:rsidR="00DD1140" w:rsidRDefault="00DD1140" w:rsidP="002679A4">
      <w:pPr>
        <w:shd w:val="clear" w:color="auto" w:fill="FFFFFF"/>
        <w:ind w:firstLine="1418"/>
        <w:jc w:val="both"/>
      </w:pPr>
    </w:p>
    <w:p w14:paraId="529B5001" w14:textId="3FE706F2" w:rsidR="002679A4" w:rsidRDefault="00FD3139" w:rsidP="002679A4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5036E901" w14:textId="77777777" w:rsidR="00FD3139" w:rsidRDefault="00FD3139" w:rsidP="002679A4">
      <w:pPr>
        <w:shd w:val="clear" w:color="auto" w:fill="FFFFFF"/>
        <w:ind w:firstLine="1418"/>
        <w:jc w:val="both"/>
      </w:pPr>
    </w:p>
    <w:p w14:paraId="2B5911ED" w14:textId="4CCE6883" w:rsidR="002679A4" w:rsidRDefault="00FD3139" w:rsidP="002679A4">
      <w:pPr>
        <w:shd w:val="clear" w:color="auto" w:fill="FFFFFF"/>
        <w:ind w:firstLine="1418"/>
        <w:jc w:val="both"/>
      </w:pPr>
      <w:r>
        <w:t>§</w:t>
      </w:r>
      <w:r w:rsidR="000D5A2C">
        <w:t xml:space="preserve"> </w:t>
      </w:r>
      <w:r>
        <w:t>1</w:t>
      </w:r>
      <w:proofErr w:type="gramStart"/>
      <w:r>
        <w:t xml:space="preserve">º </w:t>
      </w:r>
      <w:r w:rsidR="002679A4">
        <w:t xml:space="preserve"> Fica</w:t>
      </w:r>
      <w:proofErr w:type="gramEnd"/>
      <w:r w:rsidR="002679A4">
        <w:t xml:space="preserve"> autorizado o comércio de ambulantes de </w:t>
      </w:r>
      <w:proofErr w:type="spellStart"/>
      <w:r w:rsidR="002679A4">
        <w:t>hortifrutigrangeiros</w:t>
      </w:r>
      <w:proofErr w:type="spellEnd"/>
      <w:r w:rsidR="002679A4">
        <w:t>, cachorro</w:t>
      </w:r>
      <w:r w:rsidR="0082012C">
        <w:noBreakHyphen/>
      </w:r>
      <w:r w:rsidR="002679A4">
        <w:t>quente, pipoca, churros, churrasquinho, tapioca, crepe suíço, batata frita</w:t>
      </w:r>
      <w:r w:rsidR="0029614F">
        <w:t xml:space="preserve"> e</w:t>
      </w:r>
      <w:r w:rsidR="002679A4">
        <w:t xml:space="preserve"> pão de queijo, condicionado ao cumprimentos das regras de saúde do </w:t>
      </w:r>
      <w:r w:rsidR="00374A99">
        <w:t>M</w:t>
      </w:r>
      <w:r w:rsidR="002679A4">
        <w:t>unicípio.</w:t>
      </w:r>
    </w:p>
    <w:p w14:paraId="13118997" w14:textId="77777777" w:rsidR="002679A4" w:rsidRDefault="002679A4" w:rsidP="002679A4">
      <w:pPr>
        <w:shd w:val="clear" w:color="auto" w:fill="FFFFFF"/>
        <w:ind w:firstLine="1418"/>
        <w:jc w:val="both"/>
      </w:pPr>
    </w:p>
    <w:p w14:paraId="7282CEA3" w14:textId="10E3DED6" w:rsidR="002679A4" w:rsidRDefault="00FD3139" w:rsidP="002679A4">
      <w:pPr>
        <w:shd w:val="clear" w:color="auto" w:fill="FFFFFF"/>
        <w:ind w:firstLine="1418"/>
        <w:jc w:val="both"/>
      </w:pPr>
      <w:r>
        <w:t>§ 2</w:t>
      </w:r>
      <w:proofErr w:type="gramStart"/>
      <w:r>
        <w:t xml:space="preserve">º </w:t>
      </w:r>
      <w:r w:rsidR="002679A4">
        <w:t xml:space="preserve"> Poderá</w:t>
      </w:r>
      <w:proofErr w:type="gramEnd"/>
      <w:r w:rsidR="002679A4">
        <w:t xml:space="preserve"> ser expedida a autorização para comercialização de outros produtos de alimentação, cumprido o requisito do </w:t>
      </w:r>
      <w:r w:rsidR="002064AF">
        <w:t>§ 1º deste artigo</w:t>
      </w:r>
      <w:r w:rsidR="002679A4">
        <w:t>.</w:t>
      </w:r>
      <w:r>
        <w:t>” (NR)</w:t>
      </w:r>
    </w:p>
    <w:p w14:paraId="1F3E27FF" w14:textId="77777777" w:rsidR="002679A4" w:rsidRDefault="002679A4" w:rsidP="002679A4">
      <w:pPr>
        <w:shd w:val="clear" w:color="auto" w:fill="FFFFFF"/>
        <w:ind w:firstLine="1418"/>
        <w:jc w:val="both"/>
      </w:pPr>
    </w:p>
    <w:p w14:paraId="636CE45E" w14:textId="5AF0DAF6" w:rsidR="002679A4" w:rsidRDefault="002679A4" w:rsidP="002679A4">
      <w:pPr>
        <w:shd w:val="clear" w:color="auto" w:fill="FFFFFF"/>
        <w:ind w:firstLine="1418"/>
        <w:jc w:val="both"/>
      </w:pPr>
      <w:r w:rsidRPr="005A0E7C">
        <w:rPr>
          <w:b/>
        </w:rPr>
        <w:t>Art.</w:t>
      </w:r>
      <w:r w:rsidR="00556AAF">
        <w:rPr>
          <w:b/>
        </w:rPr>
        <w:t xml:space="preserve"> </w:t>
      </w:r>
      <w:r w:rsidRPr="005A0E7C">
        <w:rPr>
          <w:b/>
        </w:rPr>
        <w:t>5</w:t>
      </w:r>
      <w:proofErr w:type="gramStart"/>
      <w:r w:rsidRPr="005A0E7C">
        <w:rPr>
          <w:b/>
        </w:rPr>
        <w:t>º</w:t>
      </w:r>
      <w:r w:rsidR="00FD3139">
        <w:t xml:space="preserve"> </w:t>
      </w:r>
      <w:r>
        <w:t xml:space="preserve"> Fica</w:t>
      </w:r>
      <w:proofErr w:type="gramEnd"/>
      <w:r>
        <w:t xml:space="preserve"> </w:t>
      </w:r>
      <w:r w:rsidR="00FD3139">
        <w:t xml:space="preserve">incluído parágrafo único </w:t>
      </w:r>
      <w:r>
        <w:t xml:space="preserve">no </w:t>
      </w:r>
      <w:r w:rsidR="00FD3139">
        <w:t>a</w:t>
      </w:r>
      <w:r>
        <w:t xml:space="preserve">rt. 24 da Lei </w:t>
      </w:r>
      <w:r w:rsidR="00DD1140">
        <w:t xml:space="preserve">nº </w:t>
      </w:r>
      <w:r>
        <w:t xml:space="preserve">10.605, de 2008, </w:t>
      </w:r>
      <w:r w:rsidR="00FD3139">
        <w:t>conforme segue:</w:t>
      </w:r>
    </w:p>
    <w:p w14:paraId="6381CD34" w14:textId="77777777" w:rsidR="002679A4" w:rsidRDefault="002679A4" w:rsidP="002679A4">
      <w:pPr>
        <w:shd w:val="clear" w:color="auto" w:fill="FFFFFF"/>
        <w:ind w:firstLine="1418"/>
        <w:jc w:val="both"/>
      </w:pPr>
    </w:p>
    <w:p w14:paraId="72E94B20" w14:textId="5917997C" w:rsidR="00FD3139" w:rsidRDefault="00FD3139" w:rsidP="002679A4">
      <w:pPr>
        <w:shd w:val="clear" w:color="auto" w:fill="FFFFFF"/>
        <w:ind w:firstLine="1418"/>
        <w:jc w:val="both"/>
      </w:pPr>
      <w:r>
        <w:t>“Art. 24.  ....................................................................................................................</w:t>
      </w:r>
    </w:p>
    <w:p w14:paraId="013B401F" w14:textId="77777777" w:rsidR="00FD3139" w:rsidRDefault="00FD3139" w:rsidP="002679A4">
      <w:pPr>
        <w:shd w:val="clear" w:color="auto" w:fill="FFFFFF"/>
        <w:ind w:firstLine="1418"/>
        <w:jc w:val="both"/>
      </w:pPr>
    </w:p>
    <w:p w14:paraId="300B287D" w14:textId="371CFF94" w:rsidR="00FD3139" w:rsidRDefault="00FD3139" w:rsidP="00FD3139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483CC5D3" w14:textId="77777777" w:rsidR="00FD3139" w:rsidRDefault="00FD3139" w:rsidP="002679A4">
      <w:pPr>
        <w:shd w:val="clear" w:color="auto" w:fill="FFFFFF"/>
        <w:ind w:firstLine="1418"/>
        <w:jc w:val="both"/>
      </w:pPr>
    </w:p>
    <w:p w14:paraId="05AA22AE" w14:textId="3E5AE565" w:rsidR="002679A4" w:rsidRDefault="00FD3139" w:rsidP="002679A4">
      <w:pPr>
        <w:shd w:val="clear" w:color="auto" w:fill="FFFFFF"/>
        <w:ind w:firstLine="1418"/>
        <w:jc w:val="both"/>
      </w:pPr>
      <w:r>
        <w:lastRenderedPageBreak/>
        <w:t xml:space="preserve">Parágrafo único.  </w:t>
      </w:r>
      <w:r w:rsidR="002679A4">
        <w:t xml:space="preserve">A autorização identifica a legalidade do ambulante, devendo ser portada de forma clara e de fácil </w:t>
      </w:r>
      <w:proofErr w:type="gramStart"/>
      <w:r w:rsidR="002679A4">
        <w:t>visualização.</w:t>
      </w:r>
      <w:r>
        <w:t>”</w:t>
      </w:r>
      <w:proofErr w:type="gramEnd"/>
      <w:r>
        <w:t xml:space="preserve"> (NR)</w:t>
      </w:r>
    </w:p>
    <w:p w14:paraId="6B011811" w14:textId="77777777" w:rsidR="002679A4" w:rsidRDefault="002679A4" w:rsidP="002679A4">
      <w:pPr>
        <w:shd w:val="clear" w:color="auto" w:fill="FFFFFF"/>
        <w:ind w:firstLine="1418"/>
        <w:jc w:val="both"/>
      </w:pPr>
    </w:p>
    <w:p w14:paraId="788795B5" w14:textId="5FFA0893" w:rsidR="002679A4" w:rsidRDefault="00FD3139" w:rsidP="002679A4">
      <w:pPr>
        <w:shd w:val="clear" w:color="auto" w:fill="FFFFFF"/>
        <w:ind w:firstLine="1418"/>
        <w:jc w:val="both"/>
      </w:pPr>
      <w:r w:rsidRPr="005A0E7C">
        <w:rPr>
          <w:b/>
        </w:rPr>
        <w:t>Art. 6</w:t>
      </w:r>
      <w:proofErr w:type="gramStart"/>
      <w:r w:rsidRPr="005A0E7C">
        <w:rPr>
          <w:b/>
        </w:rPr>
        <w:t>º</w:t>
      </w:r>
      <w:r>
        <w:t xml:space="preserve">  Fica</w:t>
      </w:r>
      <w:proofErr w:type="gramEnd"/>
      <w:r>
        <w:t xml:space="preserve"> alterada a al. </w:t>
      </w:r>
      <w:r w:rsidRPr="005A0E7C">
        <w:rPr>
          <w:i/>
        </w:rPr>
        <w:t>c</w:t>
      </w:r>
      <w:r>
        <w:t xml:space="preserve"> do inc. I do </w:t>
      </w:r>
      <w:r w:rsidRPr="005A0E7C">
        <w:rPr>
          <w:i/>
        </w:rPr>
        <w:t>caput</w:t>
      </w:r>
      <w:r>
        <w:t xml:space="preserve"> do art. 35 da Lei nº 12.779, de 13 de novembro de 2020, conforme segue:</w:t>
      </w:r>
    </w:p>
    <w:p w14:paraId="558810D1" w14:textId="77777777" w:rsidR="00FD3139" w:rsidRDefault="00FD3139" w:rsidP="002679A4">
      <w:pPr>
        <w:shd w:val="clear" w:color="auto" w:fill="FFFFFF"/>
        <w:ind w:firstLine="1418"/>
        <w:jc w:val="both"/>
      </w:pPr>
    </w:p>
    <w:p w14:paraId="34E838AD" w14:textId="7B76AE50" w:rsidR="00FD3139" w:rsidRDefault="00FD3139" w:rsidP="00FD3139">
      <w:pPr>
        <w:shd w:val="clear" w:color="auto" w:fill="FFFFFF"/>
        <w:ind w:firstLine="1418"/>
        <w:jc w:val="both"/>
      </w:pPr>
      <w:r>
        <w:t>“Art. 35.  ....................................................................................................................</w:t>
      </w:r>
    </w:p>
    <w:p w14:paraId="4BD30E47" w14:textId="77777777" w:rsidR="00FD3139" w:rsidRDefault="00FD3139" w:rsidP="00FD3139">
      <w:pPr>
        <w:shd w:val="clear" w:color="auto" w:fill="FFFFFF"/>
        <w:ind w:firstLine="1418"/>
        <w:jc w:val="both"/>
      </w:pPr>
    </w:p>
    <w:p w14:paraId="130A355E" w14:textId="1473959D" w:rsidR="00FD3139" w:rsidRDefault="00FD3139" w:rsidP="002679A4">
      <w:pPr>
        <w:shd w:val="clear" w:color="auto" w:fill="FFFFFF"/>
        <w:ind w:firstLine="1418"/>
        <w:jc w:val="both"/>
      </w:pPr>
      <w:r>
        <w:t>I – ...............................................................................................................................</w:t>
      </w:r>
    </w:p>
    <w:p w14:paraId="74227612" w14:textId="77777777" w:rsidR="00FD3139" w:rsidRDefault="00FD3139" w:rsidP="002679A4">
      <w:pPr>
        <w:shd w:val="clear" w:color="auto" w:fill="FFFFFF"/>
        <w:ind w:firstLine="1418"/>
        <w:jc w:val="both"/>
      </w:pPr>
    </w:p>
    <w:p w14:paraId="313F579E" w14:textId="77777777" w:rsidR="00FD3139" w:rsidRDefault="00FD3139" w:rsidP="002679A4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71200740" w14:textId="77777777" w:rsidR="002679A4" w:rsidRDefault="002679A4" w:rsidP="002679A4">
      <w:pPr>
        <w:shd w:val="clear" w:color="auto" w:fill="FFFFFF"/>
        <w:ind w:firstLine="1418"/>
        <w:jc w:val="both"/>
      </w:pPr>
    </w:p>
    <w:p w14:paraId="74C322AD" w14:textId="35853CAB" w:rsidR="002679A4" w:rsidRDefault="00FD3139" w:rsidP="002679A4">
      <w:pPr>
        <w:shd w:val="clear" w:color="auto" w:fill="FFFFFF"/>
        <w:ind w:firstLine="1418"/>
        <w:jc w:val="both"/>
      </w:pPr>
      <w:r>
        <w:t>c) a</w:t>
      </w:r>
      <w:r w:rsidR="002679A4">
        <w:t>limentação e bebidas, excetua</w:t>
      </w:r>
      <w:r w:rsidR="00E213CF">
        <w:t>das as</w:t>
      </w:r>
      <w:r w:rsidR="002679A4">
        <w:t xml:space="preserve"> bebidas alcoólicas; e</w:t>
      </w:r>
    </w:p>
    <w:p w14:paraId="7D162D92" w14:textId="77777777" w:rsidR="002679A4" w:rsidRDefault="002679A4" w:rsidP="002679A4">
      <w:pPr>
        <w:shd w:val="clear" w:color="auto" w:fill="FFFFFF"/>
        <w:ind w:firstLine="1418"/>
        <w:jc w:val="both"/>
      </w:pPr>
    </w:p>
    <w:p w14:paraId="56DF3B70" w14:textId="53753EB1" w:rsidR="002679A4" w:rsidRDefault="00FD3139" w:rsidP="002679A4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.........................................................................................................................” (NR)</w:t>
      </w:r>
    </w:p>
    <w:p w14:paraId="4CF82C33" w14:textId="77777777" w:rsidR="002679A4" w:rsidRDefault="002679A4" w:rsidP="002679A4">
      <w:pPr>
        <w:shd w:val="clear" w:color="auto" w:fill="FFFFFF"/>
        <w:ind w:firstLine="1418"/>
        <w:jc w:val="both"/>
      </w:pPr>
    </w:p>
    <w:p w14:paraId="67C48BAC" w14:textId="700CAF01" w:rsidR="002679A4" w:rsidRDefault="002679A4" w:rsidP="002679A4">
      <w:pPr>
        <w:shd w:val="clear" w:color="auto" w:fill="FFFFFF"/>
        <w:ind w:firstLine="1418"/>
        <w:jc w:val="both"/>
      </w:pPr>
      <w:r w:rsidRPr="005A0E7C">
        <w:rPr>
          <w:b/>
        </w:rPr>
        <w:t>Art. 7</w:t>
      </w:r>
      <w:proofErr w:type="gramStart"/>
      <w:r w:rsidRPr="005A0E7C">
        <w:rPr>
          <w:b/>
        </w:rPr>
        <w:t>º</w:t>
      </w:r>
      <w:r>
        <w:t xml:space="preserve"> </w:t>
      </w:r>
      <w:r w:rsidR="00A12DD8">
        <w:t xml:space="preserve"> Fica</w:t>
      </w:r>
      <w:proofErr w:type="gramEnd"/>
      <w:r w:rsidR="00A12DD8">
        <w:t xml:space="preserve"> incluído inc. VIII no </w:t>
      </w:r>
      <w:r w:rsidR="00A12DD8" w:rsidRPr="005A0E7C">
        <w:rPr>
          <w:i/>
        </w:rPr>
        <w:t>caput</w:t>
      </w:r>
      <w:r w:rsidR="00A12DD8">
        <w:t xml:space="preserve"> do art. 36 da Lei nº 12.779, de 2020, conforme segue:</w:t>
      </w:r>
    </w:p>
    <w:p w14:paraId="7A2F3BF1" w14:textId="77777777" w:rsidR="002679A4" w:rsidRDefault="002679A4" w:rsidP="002679A4">
      <w:pPr>
        <w:shd w:val="clear" w:color="auto" w:fill="FFFFFF"/>
        <w:ind w:firstLine="1418"/>
        <w:jc w:val="both"/>
      </w:pPr>
    </w:p>
    <w:p w14:paraId="222D71EF" w14:textId="617EFC3A" w:rsidR="00A12DD8" w:rsidRDefault="00A12DD8" w:rsidP="00A12DD8">
      <w:pPr>
        <w:shd w:val="clear" w:color="auto" w:fill="FFFFFF"/>
        <w:ind w:firstLine="1418"/>
        <w:jc w:val="both"/>
      </w:pPr>
      <w:r>
        <w:t>“Art. 36.  ....................................................................................................................</w:t>
      </w:r>
    </w:p>
    <w:p w14:paraId="42AC9D1D" w14:textId="77777777" w:rsidR="00A12DD8" w:rsidRDefault="00A12DD8" w:rsidP="002679A4">
      <w:pPr>
        <w:shd w:val="clear" w:color="auto" w:fill="FFFFFF"/>
        <w:ind w:firstLine="1418"/>
        <w:jc w:val="both"/>
      </w:pPr>
    </w:p>
    <w:p w14:paraId="5F9F30D5" w14:textId="3C521E3B" w:rsidR="00A12DD8" w:rsidRDefault="00A12DD8" w:rsidP="00A12DD8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731428CA" w14:textId="355E9AA5" w:rsidR="00A12DD8" w:rsidRDefault="00A12DD8" w:rsidP="002679A4">
      <w:pPr>
        <w:shd w:val="clear" w:color="auto" w:fill="FFFFFF"/>
        <w:ind w:firstLine="1418"/>
        <w:jc w:val="both"/>
      </w:pPr>
    </w:p>
    <w:p w14:paraId="2AA80C6C" w14:textId="553ADA4E" w:rsidR="006C7058" w:rsidRDefault="002679A4" w:rsidP="005A0E7C">
      <w:pPr>
        <w:shd w:val="clear" w:color="auto" w:fill="FFFFFF"/>
        <w:ind w:firstLine="1418"/>
        <w:jc w:val="both"/>
      </w:pPr>
      <w:r>
        <w:t>VIII</w:t>
      </w:r>
      <w:r w:rsidR="00E7102B">
        <w:t xml:space="preserve"> – </w:t>
      </w:r>
      <w:r w:rsidR="003D3D29">
        <w:t xml:space="preserve">ter </w:t>
      </w:r>
      <w:r w:rsidR="00E7102B">
        <w:t>a</w:t>
      </w:r>
      <w:r>
        <w:t xml:space="preserve"> matéria-prima e a forma de manipulação para os alimentos perecíveis aprovados pel</w:t>
      </w:r>
      <w:r w:rsidR="003D3D29">
        <w:t xml:space="preserve">a Secretaria Municipal de </w:t>
      </w:r>
      <w:proofErr w:type="gramStart"/>
      <w:r w:rsidR="003D3D29">
        <w:t>Saúde</w:t>
      </w:r>
      <w:r>
        <w:t>.</w:t>
      </w:r>
      <w:r w:rsidR="00A12DD8">
        <w:t>”</w:t>
      </w:r>
      <w:proofErr w:type="gramEnd"/>
      <w:r w:rsidR="00A12DD8">
        <w:t xml:space="preserve"> (NR)</w:t>
      </w:r>
    </w:p>
    <w:p w14:paraId="420EBC9A" w14:textId="77777777" w:rsidR="006C7058" w:rsidRDefault="006C7058" w:rsidP="00A223CF">
      <w:pPr>
        <w:shd w:val="clear" w:color="auto" w:fill="FFFFFF"/>
        <w:jc w:val="both"/>
      </w:pPr>
    </w:p>
    <w:p w14:paraId="77653DE6" w14:textId="7669BF72" w:rsidR="006C7058" w:rsidRDefault="002679A4" w:rsidP="005A0E7C">
      <w:pPr>
        <w:shd w:val="clear" w:color="auto" w:fill="FFFFFF"/>
        <w:ind w:firstLine="1418"/>
        <w:jc w:val="both"/>
      </w:pPr>
      <w:r w:rsidRPr="005A0E7C">
        <w:rPr>
          <w:b/>
        </w:rPr>
        <w:t>Art.</w:t>
      </w:r>
      <w:r w:rsidR="0082012C">
        <w:rPr>
          <w:b/>
        </w:rPr>
        <w:t xml:space="preserve"> </w:t>
      </w:r>
      <w:r w:rsidR="00A12DD8" w:rsidRPr="00A12DD8">
        <w:rPr>
          <w:b/>
        </w:rPr>
        <w:t>8</w:t>
      </w:r>
      <w:proofErr w:type="gramStart"/>
      <w:r w:rsidR="006C7058" w:rsidRPr="005A0E7C">
        <w:rPr>
          <w:b/>
        </w:rPr>
        <w:t>º</w:t>
      </w:r>
      <w:r w:rsidR="006C7058">
        <w:t xml:space="preserve"> </w:t>
      </w:r>
      <w:r>
        <w:t xml:space="preserve"> </w:t>
      </w:r>
      <w:r w:rsidR="006C7058">
        <w:t>Esta</w:t>
      </w:r>
      <w:proofErr w:type="gramEnd"/>
      <w:r w:rsidR="006C7058">
        <w:t xml:space="preserve"> Lei entra em vigor em 30 (trinta) dias, contados da data de sua publicação.</w:t>
      </w:r>
    </w:p>
    <w:p w14:paraId="02049D8A" w14:textId="77777777" w:rsidR="006C7058" w:rsidRDefault="006C7058" w:rsidP="00A223CF">
      <w:pPr>
        <w:shd w:val="clear" w:color="auto" w:fill="FFFFFF"/>
        <w:jc w:val="both"/>
      </w:pPr>
    </w:p>
    <w:p w14:paraId="34823ADA" w14:textId="15E50739" w:rsidR="006C7058" w:rsidRPr="006C7058" w:rsidRDefault="006C7058" w:rsidP="005A0E7C">
      <w:pPr>
        <w:shd w:val="clear" w:color="auto" w:fill="FFFFFF"/>
        <w:ind w:firstLine="1418"/>
        <w:jc w:val="both"/>
      </w:pPr>
      <w:r w:rsidRPr="005A0E7C">
        <w:rPr>
          <w:b/>
        </w:rPr>
        <w:t xml:space="preserve">Art. </w:t>
      </w:r>
      <w:r w:rsidR="00A12DD8" w:rsidRPr="00A12DD8">
        <w:rPr>
          <w:b/>
        </w:rPr>
        <w:t>9</w:t>
      </w:r>
      <w:proofErr w:type="gramStart"/>
      <w:r w:rsidRPr="005A0E7C">
        <w:rPr>
          <w:b/>
        </w:rPr>
        <w:t>º</w:t>
      </w:r>
      <w:r>
        <w:t xml:space="preserve">  Ficam</w:t>
      </w:r>
      <w:proofErr w:type="gramEnd"/>
      <w:r>
        <w:t xml:space="preserve"> revogados os </w:t>
      </w:r>
      <w:proofErr w:type="spellStart"/>
      <w:r>
        <w:t>incs</w:t>
      </w:r>
      <w:proofErr w:type="spellEnd"/>
      <w:r>
        <w:t xml:space="preserve">. III, IV, V e VI do </w:t>
      </w:r>
      <w:r w:rsidRPr="005A0E7C">
        <w:rPr>
          <w:i/>
        </w:rPr>
        <w:t>caput</w:t>
      </w:r>
      <w:r>
        <w:t xml:space="preserve"> do art. 11 da Lei nº 10.605, de 29 de dezembro de 2008.</w:t>
      </w:r>
    </w:p>
    <w:p w14:paraId="03187E50" w14:textId="77777777" w:rsidR="006C7058" w:rsidRDefault="006C7058" w:rsidP="00A223CF">
      <w:pPr>
        <w:shd w:val="clear" w:color="auto" w:fill="FFFFFF"/>
        <w:jc w:val="both"/>
      </w:pPr>
    </w:p>
    <w:p w14:paraId="2798CDF2" w14:textId="2C2178A2" w:rsidR="00A223CF" w:rsidRDefault="00A223CF" w:rsidP="00A223CF">
      <w:pPr>
        <w:shd w:val="clear" w:color="auto" w:fill="FFFFFF"/>
        <w:jc w:val="both"/>
      </w:pPr>
    </w:p>
    <w:p w14:paraId="15A3D3A2" w14:textId="77777777" w:rsidR="00556AAF" w:rsidRDefault="00556AAF" w:rsidP="00A223CF">
      <w:pPr>
        <w:shd w:val="clear" w:color="auto" w:fill="FFFFFF"/>
        <w:jc w:val="both"/>
      </w:pPr>
    </w:p>
    <w:p w14:paraId="48FA98B6" w14:textId="77777777" w:rsidR="00556AAF" w:rsidRDefault="00556AAF" w:rsidP="00A223CF">
      <w:pPr>
        <w:shd w:val="clear" w:color="auto" w:fill="FFFFFF"/>
        <w:jc w:val="both"/>
      </w:pPr>
    </w:p>
    <w:p w14:paraId="50C1540F" w14:textId="77777777" w:rsidR="00556AAF" w:rsidRDefault="00556AAF" w:rsidP="00A223CF">
      <w:pPr>
        <w:shd w:val="clear" w:color="auto" w:fill="FFFFFF"/>
        <w:jc w:val="both"/>
      </w:pPr>
    </w:p>
    <w:p w14:paraId="23C2AA67" w14:textId="77777777" w:rsidR="00556AAF" w:rsidRDefault="00556AAF" w:rsidP="00A223CF">
      <w:pPr>
        <w:shd w:val="clear" w:color="auto" w:fill="FFFFFF"/>
        <w:jc w:val="both"/>
      </w:pPr>
    </w:p>
    <w:p w14:paraId="7E0FFAEB" w14:textId="77777777" w:rsidR="00556AAF" w:rsidRDefault="00556AAF" w:rsidP="00A223CF">
      <w:pPr>
        <w:shd w:val="clear" w:color="auto" w:fill="FFFFFF"/>
        <w:jc w:val="both"/>
      </w:pPr>
    </w:p>
    <w:p w14:paraId="79C7B401" w14:textId="1A9E7C14" w:rsidR="00A223CF" w:rsidRPr="00A223CF" w:rsidRDefault="002679A4" w:rsidP="00A223CF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/TAM</w:t>
      </w:r>
    </w:p>
    <w:p w14:paraId="79685F60" w14:textId="597F2229" w:rsidR="008A5BE2" w:rsidRPr="008A5BE2" w:rsidRDefault="008A5BE2" w:rsidP="00707C2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4E15D" w16cex:dateUtc="2021-08-04T12:50:00Z"/>
  <w16cex:commentExtensible w16cex:durableId="24B4E17A" w16cex:dateUtc="2021-08-04T12:50:00Z"/>
  <w16cex:commentExtensible w16cex:durableId="24B4DCA2" w16cex:dateUtc="2021-08-04T12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402E23" w16cid:durableId="24B4E15D"/>
  <w16cid:commentId w16cid:paraId="7F5BBB2D" w16cid:durableId="24B4E17A"/>
  <w16cid:commentId w16cid:paraId="388A0FD8" w16cid:durableId="24B4DC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38C56" w14:textId="77777777" w:rsidR="00CF1A67" w:rsidRDefault="00CF1A67">
      <w:r>
        <w:separator/>
      </w:r>
    </w:p>
  </w:endnote>
  <w:endnote w:type="continuationSeparator" w:id="0">
    <w:p w14:paraId="293AF1CF" w14:textId="77777777" w:rsidR="00CF1A67" w:rsidRDefault="00CF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81621" w14:textId="77777777" w:rsidR="00CF1A67" w:rsidRDefault="00CF1A67">
      <w:r>
        <w:separator/>
      </w:r>
    </w:p>
  </w:footnote>
  <w:footnote w:type="continuationSeparator" w:id="0">
    <w:p w14:paraId="1F13ED6C" w14:textId="77777777" w:rsidR="00CF1A67" w:rsidRDefault="00CF1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D46DC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8672F" wp14:editId="527B6292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799430B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7A44443" w14:textId="02093E0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CD466A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184F67AA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54AA9">
      <w:rPr>
        <w:b/>
        <w:bCs/>
      </w:rPr>
      <w:t>05</w:t>
    </w:r>
    <w:r w:rsidR="002679A4">
      <w:rPr>
        <w:b/>
        <w:bCs/>
      </w:rPr>
      <w:t>18</w:t>
    </w:r>
    <w:r w:rsidR="009339B1">
      <w:rPr>
        <w:b/>
        <w:bCs/>
      </w:rPr>
      <w:t>/</w:t>
    </w:r>
    <w:r w:rsidR="00ED4CC9">
      <w:rPr>
        <w:b/>
        <w:bCs/>
      </w:rPr>
      <w:t>21</w:t>
    </w:r>
  </w:p>
  <w:p w14:paraId="45CE9E93" w14:textId="352C979E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2679A4">
      <w:rPr>
        <w:b/>
        <w:bCs/>
      </w:rPr>
      <w:t>200</w:t>
    </w:r>
    <w:r w:rsidR="000C5A64">
      <w:rPr>
        <w:b/>
        <w:bCs/>
      </w:rPr>
      <w:t>/</w:t>
    </w:r>
    <w:r w:rsidR="004F54BE">
      <w:rPr>
        <w:b/>
        <w:bCs/>
      </w:rPr>
      <w:t>2</w:t>
    </w:r>
    <w:r w:rsidR="00ED4CC9">
      <w:rPr>
        <w:b/>
        <w:bCs/>
      </w:rPr>
      <w:t>1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BC002A"/>
    <w:multiLevelType w:val="hybridMultilevel"/>
    <w:tmpl w:val="CC685500"/>
    <w:lvl w:ilvl="0" w:tplc="0D20D194">
      <w:numFmt w:val="bullet"/>
      <w:lvlText w:val=""/>
      <w:lvlJc w:val="left"/>
      <w:pPr>
        <w:ind w:left="4613" w:hanging="360"/>
      </w:pPr>
      <w:rPr>
        <w:rFonts w:ascii="Wingdings" w:eastAsia="Times New Roman" w:hAnsi="Wingdings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2870"/>
    <w:rsid w:val="00026618"/>
    <w:rsid w:val="00031361"/>
    <w:rsid w:val="000314D0"/>
    <w:rsid w:val="0003441C"/>
    <w:rsid w:val="00035746"/>
    <w:rsid w:val="00045A61"/>
    <w:rsid w:val="000463E6"/>
    <w:rsid w:val="00053663"/>
    <w:rsid w:val="00057BD9"/>
    <w:rsid w:val="000721E6"/>
    <w:rsid w:val="000962D6"/>
    <w:rsid w:val="000A618A"/>
    <w:rsid w:val="000B5093"/>
    <w:rsid w:val="000C34D7"/>
    <w:rsid w:val="000C5A64"/>
    <w:rsid w:val="000C5F5F"/>
    <w:rsid w:val="000D5A2C"/>
    <w:rsid w:val="000E02BF"/>
    <w:rsid w:val="000E282F"/>
    <w:rsid w:val="000F535A"/>
    <w:rsid w:val="001023D2"/>
    <w:rsid w:val="00104059"/>
    <w:rsid w:val="00111E02"/>
    <w:rsid w:val="001130A9"/>
    <w:rsid w:val="00113660"/>
    <w:rsid w:val="00120BA6"/>
    <w:rsid w:val="00133949"/>
    <w:rsid w:val="00142306"/>
    <w:rsid w:val="0015472C"/>
    <w:rsid w:val="0017042C"/>
    <w:rsid w:val="001707AC"/>
    <w:rsid w:val="001719BB"/>
    <w:rsid w:val="0017245E"/>
    <w:rsid w:val="00192984"/>
    <w:rsid w:val="001A1189"/>
    <w:rsid w:val="001A59E7"/>
    <w:rsid w:val="001A5E41"/>
    <w:rsid w:val="001B120B"/>
    <w:rsid w:val="001B459E"/>
    <w:rsid w:val="001D54AC"/>
    <w:rsid w:val="001D6044"/>
    <w:rsid w:val="001E23C4"/>
    <w:rsid w:val="001E3D3B"/>
    <w:rsid w:val="002003A8"/>
    <w:rsid w:val="0020384D"/>
    <w:rsid w:val="00204B85"/>
    <w:rsid w:val="002064AF"/>
    <w:rsid w:val="00207F4D"/>
    <w:rsid w:val="00244AC2"/>
    <w:rsid w:val="002478CF"/>
    <w:rsid w:val="00250284"/>
    <w:rsid w:val="00254F83"/>
    <w:rsid w:val="002622E2"/>
    <w:rsid w:val="002679A4"/>
    <w:rsid w:val="002717C5"/>
    <w:rsid w:val="00281135"/>
    <w:rsid w:val="00283895"/>
    <w:rsid w:val="00291447"/>
    <w:rsid w:val="002927B5"/>
    <w:rsid w:val="0029614F"/>
    <w:rsid w:val="002A1720"/>
    <w:rsid w:val="002A562E"/>
    <w:rsid w:val="002C055B"/>
    <w:rsid w:val="002C2775"/>
    <w:rsid w:val="002C3882"/>
    <w:rsid w:val="002D6602"/>
    <w:rsid w:val="002E756C"/>
    <w:rsid w:val="002F2E4F"/>
    <w:rsid w:val="002F39CF"/>
    <w:rsid w:val="002F7AB9"/>
    <w:rsid w:val="00310F37"/>
    <w:rsid w:val="00315241"/>
    <w:rsid w:val="00315948"/>
    <w:rsid w:val="003200D3"/>
    <w:rsid w:val="0032174A"/>
    <w:rsid w:val="00322580"/>
    <w:rsid w:val="00327291"/>
    <w:rsid w:val="003274F8"/>
    <w:rsid w:val="00330AD3"/>
    <w:rsid w:val="003344BD"/>
    <w:rsid w:val="003363CE"/>
    <w:rsid w:val="003370BE"/>
    <w:rsid w:val="00340935"/>
    <w:rsid w:val="00340B15"/>
    <w:rsid w:val="003412CC"/>
    <w:rsid w:val="0034191D"/>
    <w:rsid w:val="00344677"/>
    <w:rsid w:val="003544CB"/>
    <w:rsid w:val="0036703E"/>
    <w:rsid w:val="00371741"/>
    <w:rsid w:val="00374A99"/>
    <w:rsid w:val="00381F87"/>
    <w:rsid w:val="00385DBD"/>
    <w:rsid w:val="00395E10"/>
    <w:rsid w:val="0039795E"/>
    <w:rsid w:val="003B69C1"/>
    <w:rsid w:val="003C0D52"/>
    <w:rsid w:val="003C7ED0"/>
    <w:rsid w:val="003D35A4"/>
    <w:rsid w:val="003D3D29"/>
    <w:rsid w:val="003E3231"/>
    <w:rsid w:val="003E36FC"/>
    <w:rsid w:val="003E4786"/>
    <w:rsid w:val="003E5BCD"/>
    <w:rsid w:val="003E6100"/>
    <w:rsid w:val="004031D6"/>
    <w:rsid w:val="00414169"/>
    <w:rsid w:val="004155C8"/>
    <w:rsid w:val="00417995"/>
    <w:rsid w:val="00422320"/>
    <w:rsid w:val="0042580E"/>
    <w:rsid w:val="00426189"/>
    <w:rsid w:val="00426579"/>
    <w:rsid w:val="004273D2"/>
    <w:rsid w:val="004338F1"/>
    <w:rsid w:val="00445897"/>
    <w:rsid w:val="0044669E"/>
    <w:rsid w:val="00446F25"/>
    <w:rsid w:val="00453B81"/>
    <w:rsid w:val="004601A0"/>
    <w:rsid w:val="004607EB"/>
    <w:rsid w:val="0046365B"/>
    <w:rsid w:val="0047795B"/>
    <w:rsid w:val="00484022"/>
    <w:rsid w:val="00487D8A"/>
    <w:rsid w:val="00491A4F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B61FA"/>
    <w:rsid w:val="004B6A9E"/>
    <w:rsid w:val="004C1E11"/>
    <w:rsid w:val="004C292F"/>
    <w:rsid w:val="004D0D9A"/>
    <w:rsid w:val="004D2C22"/>
    <w:rsid w:val="004D60A0"/>
    <w:rsid w:val="004E5262"/>
    <w:rsid w:val="004F273F"/>
    <w:rsid w:val="004F305C"/>
    <w:rsid w:val="004F3193"/>
    <w:rsid w:val="004F3875"/>
    <w:rsid w:val="004F396A"/>
    <w:rsid w:val="004F54BE"/>
    <w:rsid w:val="00500373"/>
    <w:rsid w:val="00502F5C"/>
    <w:rsid w:val="00504671"/>
    <w:rsid w:val="00520A30"/>
    <w:rsid w:val="005221C0"/>
    <w:rsid w:val="0052757D"/>
    <w:rsid w:val="00530671"/>
    <w:rsid w:val="00531CC9"/>
    <w:rsid w:val="005322FE"/>
    <w:rsid w:val="005335BA"/>
    <w:rsid w:val="005530F5"/>
    <w:rsid w:val="00555551"/>
    <w:rsid w:val="00556572"/>
    <w:rsid w:val="00556AAF"/>
    <w:rsid w:val="00566A9E"/>
    <w:rsid w:val="00567246"/>
    <w:rsid w:val="00575008"/>
    <w:rsid w:val="00575E70"/>
    <w:rsid w:val="005808FF"/>
    <w:rsid w:val="00584108"/>
    <w:rsid w:val="0058586E"/>
    <w:rsid w:val="005A0E7C"/>
    <w:rsid w:val="005A55D9"/>
    <w:rsid w:val="005C52DE"/>
    <w:rsid w:val="005C6754"/>
    <w:rsid w:val="005E3AD4"/>
    <w:rsid w:val="005E5EDE"/>
    <w:rsid w:val="005E5F91"/>
    <w:rsid w:val="005E63AE"/>
    <w:rsid w:val="005E6868"/>
    <w:rsid w:val="005F052E"/>
    <w:rsid w:val="00604AE2"/>
    <w:rsid w:val="0061369D"/>
    <w:rsid w:val="00621C1A"/>
    <w:rsid w:val="00627F2A"/>
    <w:rsid w:val="00630EB2"/>
    <w:rsid w:val="00637774"/>
    <w:rsid w:val="00651BD3"/>
    <w:rsid w:val="006536A6"/>
    <w:rsid w:val="00665150"/>
    <w:rsid w:val="00675750"/>
    <w:rsid w:val="00690A30"/>
    <w:rsid w:val="0069234D"/>
    <w:rsid w:val="006938C5"/>
    <w:rsid w:val="006949A9"/>
    <w:rsid w:val="006951FF"/>
    <w:rsid w:val="006A6A63"/>
    <w:rsid w:val="006B2649"/>
    <w:rsid w:val="006B2FE1"/>
    <w:rsid w:val="006B6B34"/>
    <w:rsid w:val="006C4C06"/>
    <w:rsid w:val="006C5FCC"/>
    <w:rsid w:val="006C7058"/>
    <w:rsid w:val="006C7A12"/>
    <w:rsid w:val="006E12DF"/>
    <w:rsid w:val="006E282F"/>
    <w:rsid w:val="006F0A91"/>
    <w:rsid w:val="006F5788"/>
    <w:rsid w:val="006F67D4"/>
    <w:rsid w:val="006F6B3B"/>
    <w:rsid w:val="00700ED3"/>
    <w:rsid w:val="00707066"/>
    <w:rsid w:val="00707C21"/>
    <w:rsid w:val="007132D0"/>
    <w:rsid w:val="00714811"/>
    <w:rsid w:val="00721FE1"/>
    <w:rsid w:val="0072352F"/>
    <w:rsid w:val="00727650"/>
    <w:rsid w:val="00727CF8"/>
    <w:rsid w:val="0073178A"/>
    <w:rsid w:val="0073329C"/>
    <w:rsid w:val="007343D1"/>
    <w:rsid w:val="0074274A"/>
    <w:rsid w:val="00743C00"/>
    <w:rsid w:val="00745738"/>
    <w:rsid w:val="00747922"/>
    <w:rsid w:val="00754707"/>
    <w:rsid w:val="00754AA9"/>
    <w:rsid w:val="0076170E"/>
    <w:rsid w:val="00762264"/>
    <w:rsid w:val="00762DBA"/>
    <w:rsid w:val="00767A7F"/>
    <w:rsid w:val="00767FB8"/>
    <w:rsid w:val="00772B09"/>
    <w:rsid w:val="007846FD"/>
    <w:rsid w:val="007953F9"/>
    <w:rsid w:val="007959A3"/>
    <w:rsid w:val="007960AA"/>
    <w:rsid w:val="007A303C"/>
    <w:rsid w:val="007A3921"/>
    <w:rsid w:val="007A57AC"/>
    <w:rsid w:val="007B051C"/>
    <w:rsid w:val="007B2BDB"/>
    <w:rsid w:val="007B4054"/>
    <w:rsid w:val="007B5E27"/>
    <w:rsid w:val="007C0AC8"/>
    <w:rsid w:val="007C292B"/>
    <w:rsid w:val="007D2DB3"/>
    <w:rsid w:val="007D5FDD"/>
    <w:rsid w:val="007D7D55"/>
    <w:rsid w:val="007F4D14"/>
    <w:rsid w:val="007F5959"/>
    <w:rsid w:val="00802AFD"/>
    <w:rsid w:val="00804C44"/>
    <w:rsid w:val="00806C5D"/>
    <w:rsid w:val="0082012C"/>
    <w:rsid w:val="00831400"/>
    <w:rsid w:val="0083619A"/>
    <w:rsid w:val="00837E3C"/>
    <w:rsid w:val="00847E49"/>
    <w:rsid w:val="00855B81"/>
    <w:rsid w:val="0086216C"/>
    <w:rsid w:val="008851A6"/>
    <w:rsid w:val="00891310"/>
    <w:rsid w:val="0089741A"/>
    <w:rsid w:val="008A01F9"/>
    <w:rsid w:val="008A1C48"/>
    <w:rsid w:val="008A5BE2"/>
    <w:rsid w:val="008B309B"/>
    <w:rsid w:val="008B393F"/>
    <w:rsid w:val="008C3A1B"/>
    <w:rsid w:val="008D4E19"/>
    <w:rsid w:val="008D730B"/>
    <w:rsid w:val="008E039C"/>
    <w:rsid w:val="008E0C42"/>
    <w:rsid w:val="008F52A8"/>
    <w:rsid w:val="0090632B"/>
    <w:rsid w:val="00906E7D"/>
    <w:rsid w:val="009122FA"/>
    <w:rsid w:val="00912F08"/>
    <w:rsid w:val="009152FD"/>
    <w:rsid w:val="00915E15"/>
    <w:rsid w:val="009213A5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076"/>
    <w:rsid w:val="00952E5F"/>
    <w:rsid w:val="009576C8"/>
    <w:rsid w:val="0096049E"/>
    <w:rsid w:val="00961FA4"/>
    <w:rsid w:val="009654CD"/>
    <w:rsid w:val="00972D64"/>
    <w:rsid w:val="00982EF4"/>
    <w:rsid w:val="009862B4"/>
    <w:rsid w:val="00987893"/>
    <w:rsid w:val="00991080"/>
    <w:rsid w:val="009B46F7"/>
    <w:rsid w:val="009B5889"/>
    <w:rsid w:val="009C00DF"/>
    <w:rsid w:val="009C04EC"/>
    <w:rsid w:val="009C5180"/>
    <w:rsid w:val="009E6C94"/>
    <w:rsid w:val="009F4D3F"/>
    <w:rsid w:val="009F56C2"/>
    <w:rsid w:val="009F6C1C"/>
    <w:rsid w:val="009F6E02"/>
    <w:rsid w:val="00A02D6D"/>
    <w:rsid w:val="00A0571F"/>
    <w:rsid w:val="00A05C69"/>
    <w:rsid w:val="00A11B7F"/>
    <w:rsid w:val="00A12DD8"/>
    <w:rsid w:val="00A13E86"/>
    <w:rsid w:val="00A17C9D"/>
    <w:rsid w:val="00A21BBD"/>
    <w:rsid w:val="00A223CF"/>
    <w:rsid w:val="00A23C1D"/>
    <w:rsid w:val="00A30625"/>
    <w:rsid w:val="00A34249"/>
    <w:rsid w:val="00A34652"/>
    <w:rsid w:val="00A416B0"/>
    <w:rsid w:val="00A46503"/>
    <w:rsid w:val="00A518F6"/>
    <w:rsid w:val="00A52102"/>
    <w:rsid w:val="00A5310B"/>
    <w:rsid w:val="00A54EFC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93793"/>
    <w:rsid w:val="00A938C0"/>
    <w:rsid w:val="00A9534A"/>
    <w:rsid w:val="00A95C4F"/>
    <w:rsid w:val="00AA7CCC"/>
    <w:rsid w:val="00AB6328"/>
    <w:rsid w:val="00AC0D41"/>
    <w:rsid w:val="00AC2218"/>
    <w:rsid w:val="00AC54C7"/>
    <w:rsid w:val="00AD009D"/>
    <w:rsid w:val="00AE250A"/>
    <w:rsid w:val="00B03454"/>
    <w:rsid w:val="00B1143D"/>
    <w:rsid w:val="00B129E9"/>
    <w:rsid w:val="00B203DA"/>
    <w:rsid w:val="00B206C9"/>
    <w:rsid w:val="00B22A3C"/>
    <w:rsid w:val="00B25A50"/>
    <w:rsid w:val="00B308CD"/>
    <w:rsid w:val="00B34670"/>
    <w:rsid w:val="00B377BD"/>
    <w:rsid w:val="00B37A29"/>
    <w:rsid w:val="00B40877"/>
    <w:rsid w:val="00B4214A"/>
    <w:rsid w:val="00B46234"/>
    <w:rsid w:val="00B53393"/>
    <w:rsid w:val="00B61E8C"/>
    <w:rsid w:val="00B61FE7"/>
    <w:rsid w:val="00B628E7"/>
    <w:rsid w:val="00B67064"/>
    <w:rsid w:val="00B749E0"/>
    <w:rsid w:val="00B817FC"/>
    <w:rsid w:val="00B851F0"/>
    <w:rsid w:val="00B93804"/>
    <w:rsid w:val="00B93FF9"/>
    <w:rsid w:val="00B9516E"/>
    <w:rsid w:val="00BA3E0D"/>
    <w:rsid w:val="00BA42F7"/>
    <w:rsid w:val="00BC2FA6"/>
    <w:rsid w:val="00BD691A"/>
    <w:rsid w:val="00BE065D"/>
    <w:rsid w:val="00C03878"/>
    <w:rsid w:val="00C20ACC"/>
    <w:rsid w:val="00C214C6"/>
    <w:rsid w:val="00C34D0E"/>
    <w:rsid w:val="00C43AFF"/>
    <w:rsid w:val="00C46066"/>
    <w:rsid w:val="00C4630B"/>
    <w:rsid w:val="00C72428"/>
    <w:rsid w:val="00C76E92"/>
    <w:rsid w:val="00C77333"/>
    <w:rsid w:val="00C81563"/>
    <w:rsid w:val="00C81696"/>
    <w:rsid w:val="00C81FE3"/>
    <w:rsid w:val="00CA0680"/>
    <w:rsid w:val="00CA2B39"/>
    <w:rsid w:val="00CA3072"/>
    <w:rsid w:val="00CA5C69"/>
    <w:rsid w:val="00CB02AD"/>
    <w:rsid w:val="00CB4EF9"/>
    <w:rsid w:val="00CB66AF"/>
    <w:rsid w:val="00CD087B"/>
    <w:rsid w:val="00CD466A"/>
    <w:rsid w:val="00CD62A7"/>
    <w:rsid w:val="00CD7A70"/>
    <w:rsid w:val="00CE0E88"/>
    <w:rsid w:val="00CE2C97"/>
    <w:rsid w:val="00CE31EB"/>
    <w:rsid w:val="00CE5FD7"/>
    <w:rsid w:val="00CF1A67"/>
    <w:rsid w:val="00D00992"/>
    <w:rsid w:val="00D03911"/>
    <w:rsid w:val="00D04870"/>
    <w:rsid w:val="00D32EB4"/>
    <w:rsid w:val="00D36768"/>
    <w:rsid w:val="00D4364B"/>
    <w:rsid w:val="00D44ED8"/>
    <w:rsid w:val="00D47542"/>
    <w:rsid w:val="00D47FD5"/>
    <w:rsid w:val="00D51B6A"/>
    <w:rsid w:val="00D54E97"/>
    <w:rsid w:val="00D63064"/>
    <w:rsid w:val="00D64483"/>
    <w:rsid w:val="00D6543C"/>
    <w:rsid w:val="00D71299"/>
    <w:rsid w:val="00D84060"/>
    <w:rsid w:val="00D903DD"/>
    <w:rsid w:val="00DA2432"/>
    <w:rsid w:val="00DB010B"/>
    <w:rsid w:val="00DB42DD"/>
    <w:rsid w:val="00DB4F9B"/>
    <w:rsid w:val="00DC660A"/>
    <w:rsid w:val="00DD1140"/>
    <w:rsid w:val="00DD69B4"/>
    <w:rsid w:val="00DE1E4C"/>
    <w:rsid w:val="00DE3B0C"/>
    <w:rsid w:val="00DE419F"/>
    <w:rsid w:val="00DF2339"/>
    <w:rsid w:val="00DF66EE"/>
    <w:rsid w:val="00DF6913"/>
    <w:rsid w:val="00E003FE"/>
    <w:rsid w:val="00E00B36"/>
    <w:rsid w:val="00E01F24"/>
    <w:rsid w:val="00E03B97"/>
    <w:rsid w:val="00E11A48"/>
    <w:rsid w:val="00E12D67"/>
    <w:rsid w:val="00E207C1"/>
    <w:rsid w:val="00E213CF"/>
    <w:rsid w:val="00E31D59"/>
    <w:rsid w:val="00E35A27"/>
    <w:rsid w:val="00E434FD"/>
    <w:rsid w:val="00E53CFA"/>
    <w:rsid w:val="00E54993"/>
    <w:rsid w:val="00E61A3E"/>
    <w:rsid w:val="00E67984"/>
    <w:rsid w:val="00E703C2"/>
    <w:rsid w:val="00E7102B"/>
    <w:rsid w:val="00E7431A"/>
    <w:rsid w:val="00E778CF"/>
    <w:rsid w:val="00E8628A"/>
    <w:rsid w:val="00E96EB9"/>
    <w:rsid w:val="00EA1095"/>
    <w:rsid w:val="00EA1192"/>
    <w:rsid w:val="00EB22E8"/>
    <w:rsid w:val="00EB2F63"/>
    <w:rsid w:val="00EC0C7A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242E4"/>
    <w:rsid w:val="00F320EB"/>
    <w:rsid w:val="00F32651"/>
    <w:rsid w:val="00F3427A"/>
    <w:rsid w:val="00F432AC"/>
    <w:rsid w:val="00F45C0F"/>
    <w:rsid w:val="00F633D7"/>
    <w:rsid w:val="00F66628"/>
    <w:rsid w:val="00F7600E"/>
    <w:rsid w:val="00F82A1E"/>
    <w:rsid w:val="00F91FB6"/>
    <w:rsid w:val="00F94E39"/>
    <w:rsid w:val="00FC43CC"/>
    <w:rsid w:val="00FD3139"/>
    <w:rsid w:val="00FE00ED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label">
    <w:name w:val="label"/>
    <w:basedOn w:val="Fontepargpadro"/>
    <w:rsid w:val="000D5A2C"/>
  </w:style>
  <w:style w:type="character" w:styleId="nfase">
    <w:name w:val="Emphasis"/>
    <w:basedOn w:val="Fontepargpadro"/>
    <w:uiPriority w:val="20"/>
    <w:qFormat/>
    <w:rsid w:val="00B533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A8A3C-BD2E-44D3-9E60-3956C5BD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cmpa.dot</Template>
  <TotalTime>582</TotalTime>
  <Pages>5</Pages>
  <Words>1526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2</cp:lastModifiedBy>
  <cp:revision>41</cp:revision>
  <cp:lastPrinted>2019-04-23T17:05:00Z</cp:lastPrinted>
  <dcterms:created xsi:type="dcterms:W3CDTF">2021-08-23T17:06:00Z</dcterms:created>
  <dcterms:modified xsi:type="dcterms:W3CDTF">2021-10-06T12:30:00Z</dcterms:modified>
</cp:coreProperties>
</file>