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183A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123C410A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C97D98D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C031152" w14:textId="422E1BAA" w:rsidR="002823DA" w:rsidRPr="002823DA" w:rsidRDefault="002823DA" w:rsidP="002823DA">
      <w:pPr>
        <w:ind w:firstLine="1418"/>
        <w:jc w:val="both"/>
        <w:rPr>
          <w:rFonts w:eastAsia="Calibri"/>
          <w:lang w:eastAsia="en-US"/>
        </w:rPr>
      </w:pPr>
      <w:r w:rsidRPr="002823DA">
        <w:rPr>
          <w:rFonts w:eastAsia="Calibri"/>
          <w:lang w:eastAsia="en-US"/>
        </w:rPr>
        <w:t xml:space="preserve">Os </w:t>
      </w:r>
      <w:r w:rsidR="00A37486">
        <w:rPr>
          <w:rFonts w:eastAsia="Calibri"/>
          <w:lang w:eastAsia="en-US"/>
        </w:rPr>
        <w:t>v</w:t>
      </w:r>
      <w:r w:rsidRPr="002823DA">
        <w:rPr>
          <w:rFonts w:eastAsia="Calibri"/>
          <w:lang w:eastAsia="en-US"/>
        </w:rPr>
        <w:t xml:space="preserve">ereadores abaixo subscritos, com fulcro nos </w:t>
      </w:r>
      <w:proofErr w:type="spellStart"/>
      <w:r w:rsidRPr="002823DA">
        <w:rPr>
          <w:rFonts w:eastAsia="Calibri"/>
          <w:lang w:eastAsia="en-US"/>
        </w:rPr>
        <w:t>art</w:t>
      </w:r>
      <w:r w:rsidR="00D522AD">
        <w:rPr>
          <w:rFonts w:eastAsia="Calibri"/>
          <w:lang w:eastAsia="en-US"/>
        </w:rPr>
        <w:t>s</w:t>
      </w:r>
      <w:proofErr w:type="spellEnd"/>
      <w:r w:rsidR="00D522AD">
        <w:rPr>
          <w:rFonts w:eastAsia="Calibri"/>
          <w:lang w:eastAsia="en-US"/>
        </w:rPr>
        <w:t xml:space="preserve">. </w:t>
      </w:r>
      <w:r w:rsidRPr="002823DA">
        <w:rPr>
          <w:rFonts w:eastAsia="Calibri"/>
          <w:lang w:eastAsia="en-US"/>
        </w:rPr>
        <w:t xml:space="preserve">90, </w:t>
      </w:r>
      <w:r w:rsidR="00D522AD">
        <w:rPr>
          <w:rFonts w:eastAsia="Calibri"/>
          <w:lang w:eastAsia="en-US"/>
        </w:rPr>
        <w:t xml:space="preserve">parágrafo </w:t>
      </w:r>
      <w:r w:rsidRPr="002823DA">
        <w:rPr>
          <w:rFonts w:eastAsia="Calibri"/>
          <w:lang w:eastAsia="en-US"/>
        </w:rPr>
        <w:t xml:space="preserve">único, </w:t>
      </w:r>
      <w:r w:rsidR="00D522AD">
        <w:rPr>
          <w:rFonts w:eastAsia="Calibri"/>
          <w:lang w:eastAsia="en-US"/>
        </w:rPr>
        <w:t xml:space="preserve">al. </w:t>
      </w:r>
      <w:r w:rsidR="00D522AD" w:rsidRPr="00BC0F16">
        <w:rPr>
          <w:rFonts w:eastAsia="Calibri"/>
          <w:i/>
          <w:iCs/>
          <w:lang w:eastAsia="en-US"/>
        </w:rPr>
        <w:t>c</w:t>
      </w:r>
      <w:r w:rsidR="00D522AD">
        <w:rPr>
          <w:rFonts w:eastAsia="Calibri"/>
          <w:lang w:eastAsia="en-US"/>
        </w:rPr>
        <w:t>,</w:t>
      </w:r>
      <w:r w:rsidRPr="002823DA">
        <w:rPr>
          <w:rFonts w:eastAsia="Calibri"/>
          <w:lang w:eastAsia="en-US"/>
        </w:rPr>
        <w:t xml:space="preserve"> e 125, </w:t>
      </w:r>
      <w:r w:rsidR="00D522AD">
        <w:rPr>
          <w:rFonts w:eastAsia="Calibri"/>
          <w:lang w:eastAsia="en-US"/>
        </w:rPr>
        <w:t xml:space="preserve">inc. </w:t>
      </w:r>
      <w:r w:rsidRPr="002823DA">
        <w:rPr>
          <w:rFonts w:eastAsia="Calibri"/>
          <w:lang w:eastAsia="en-US"/>
        </w:rPr>
        <w:t>II, da Resolução nº 1.178, de 16 de julho de 1992 –</w:t>
      </w:r>
      <w:r w:rsidR="00D522AD">
        <w:rPr>
          <w:rFonts w:eastAsia="Calibri"/>
          <w:lang w:eastAsia="en-US"/>
        </w:rPr>
        <w:t xml:space="preserve"> </w:t>
      </w:r>
      <w:r w:rsidRPr="002823DA">
        <w:rPr>
          <w:rFonts w:eastAsia="Calibri"/>
          <w:lang w:eastAsia="en-US"/>
        </w:rPr>
        <w:t>Regimento d</w:t>
      </w:r>
      <w:r w:rsidR="004E324E">
        <w:rPr>
          <w:rFonts w:eastAsia="Calibri"/>
          <w:lang w:eastAsia="en-US"/>
        </w:rPr>
        <w:t xml:space="preserve">a Câmara Municipal de Porto Alegre (CMPA) </w:t>
      </w:r>
      <w:r w:rsidRPr="002823DA">
        <w:rPr>
          <w:rFonts w:eastAsia="Calibri"/>
          <w:lang w:eastAsia="en-US"/>
        </w:rPr>
        <w:t>–, e alterações posteriores, submete à consideração dos nobres pares o presente Projeto de Resolução.</w:t>
      </w:r>
    </w:p>
    <w:p w14:paraId="5CBC410B" w14:textId="0A8DFC6D" w:rsidR="002823DA" w:rsidRPr="002823DA" w:rsidRDefault="002823DA" w:rsidP="002823DA">
      <w:pPr>
        <w:ind w:firstLine="1418"/>
        <w:jc w:val="both"/>
        <w:rPr>
          <w:rFonts w:eastAsia="Calibri"/>
          <w:lang w:eastAsia="en-US"/>
        </w:rPr>
      </w:pPr>
      <w:r w:rsidRPr="002823DA">
        <w:rPr>
          <w:rFonts w:eastAsia="Calibri"/>
          <w:lang w:eastAsia="en-US"/>
        </w:rPr>
        <w:t xml:space="preserve">Esta </w:t>
      </w:r>
      <w:r w:rsidR="008332EB">
        <w:rPr>
          <w:rFonts w:eastAsia="Calibri"/>
          <w:lang w:eastAsia="en-US"/>
        </w:rPr>
        <w:t>i</w:t>
      </w:r>
      <w:r w:rsidR="008332EB" w:rsidRPr="002823DA">
        <w:rPr>
          <w:rFonts w:eastAsia="Calibri"/>
          <w:lang w:eastAsia="en-US"/>
        </w:rPr>
        <w:t xml:space="preserve">niciativa </w:t>
      </w:r>
      <w:r w:rsidR="008332EB">
        <w:rPr>
          <w:rFonts w:eastAsia="Calibri"/>
          <w:lang w:eastAsia="en-US"/>
        </w:rPr>
        <w:t xml:space="preserve">a </w:t>
      </w:r>
      <w:r w:rsidRPr="002823DA">
        <w:rPr>
          <w:rFonts w:eastAsia="Calibri"/>
          <w:lang w:eastAsia="en-US"/>
        </w:rPr>
        <w:t xml:space="preserve">visa </w:t>
      </w:r>
      <w:r w:rsidR="00451BF3">
        <w:rPr>
          <w:rFonts w:eastAsia="Calibri"/>
          <w:lang w:eastAsia="en-US"/>
        </w:rPr>
        <w:t xml:space="preserve">a </w:t>
      </w:r>
      <w:r w:rsidRPr="002823DA">
        <w:rPr>
          <w:rFonts w:eastAsia="Calibri"/>
          <w:lang w:eastAsia="en-US"/>
        </w:rPr>
        <w:t>adequar o Regimento</w:t>
      </w:r>
      <w:r w:rsidR="008332EB">
        <w:rPr>
          <w:rFonts w:eastAsia="Calibri"/>
          <w:lang w:eastAsia="en-US"/>
        </w:rPr>
        <w:t xml:space="preserve"> da CMPA</w:t>
      </w:r>
      <w:r w:rsidRPr="002823DA">
        <w:rPr>
          <w:rFonts w:eastAsia="Calibri"/>
          <w:lang w:eastAsia="en-US"/>
        </w:rPr>
        <w:t xml:space="preserve"> de modo a assegurar uma tramitação mais ágil em relação a</w:t>
      </w:r>
      <w:r w:rsidR="008332EB">
        <w:rPr>
          <w:rFonts w:eastAsia="Calibri"/>
          <w:lang w:eastAsia="en-US"/>
        </w:rPr>
        <w:t>os</w:t>
      </w:r>
      <w:r w:rsidRPr="002823DA">
        <w:rPr>
          <w:rFonts w:eastAsia="Calibri"/>
          <w:lang w:eastAsia="en-US"/>
        </w:rPr>
        <w:t xml:space="preserve"> </w:t>
      </w:r>
      <w:r w:rsidR="008332EB">
        <w:rPr>
          <w:rFonts w:eastAsia="Calibri"/>
          <w:lang w:eastAsia="en-US"/>
        </w:rPr>
        <w:t>P</w:t>
      </w:r>
      <w:r w:rsidR="008332EB" w:rsidRPr="002823DA">
        <w:rPr>
          <w:rFonts w:eastAsia="Calibri"/>
          <w:lang w:eastAsia="en-US"/>
        </w:rPr>
        <w:t xml:space="preserve">rojetos </w:t>
      </w:r>
      <w:r w:rsidRPr="002823DA">
        <w:rPr>
          <w:rFonts w:eastAsia="Calibri"/>
          <w:lang w:eastAsia="en-US"/>
        </w:rPr>
        <w:t xml:space="preserve">e </w:t>
      </w:r>
      <w:r w:rsidR="008332EB">
        <w:rPr>
          <w:rFonts w:eastAsia="Calibri"/>
          <w:lang w:eastAsia="en-US"/>
        </w:rPr>
        <w:t>a</w:t>
      </w:r>
      <w:r w:rsidRPr="002823DA">
        <w:rPr>
          <w:rFonts w:eastAsia="Calibri"/>
          <w:lang w:eastAsia="en-US"/>
        </w:rPr>
        <w:t xml:space="preserve">os </w:t>
      </w:r>
      <w:r w:rsidR="008332EB">
        <w:rPr>
          <w:rFonts w:eastAsia="Calibri"/>
          <w:lang w:eastAsia="en-US"/>
        </w:rPr>
        <w:t>S</w:t>
      </w:r>
      <w:r w:rsidR="008332EB" w:rsidRPr="002823DA">
        <w:rPr>
          <w:rFonts w:eastAsia="Calibri"/>
          <w:lang w:eastAsia="en-US"/>
        </w:rPr>
        <w:t xml:space="preserve">ubstitutivos </w:t>
      </w:r>
      <w:r w:rsidRPr="002823DA">
        <w:rPr>
          <w:rFonts w:eastAsia="Calibri"/>
          <w:lang w:eastAsia="en-US"/>
        </w:rPr>
        <w:t>apregoados pela Mesa e que serão incluídos na Pauta da Sessão Legislativa.  </w:t>
      </w:r>
    </w:p>
    <w:p w14:paraId="611FAF06" w14:textId="73A75EAD" w:rsidR="002823DA" w:rsidRPr="002823DA" w:rsidRDefault="002823DA" w:rsidP="002823DA">
      <w:pPr>
        <w:ind w:firstLine="1418"/>
        <w:jc w:val="both"/>
        <w:rPr>
          <w:rFonts w:eastAsia="Calibri"/>
          <w:lang w:eastAsia="en-US"/>
        </w:rPr>
      </w:pPr>
      <w:r w:rsidRPr="002823DA">
        <w:rPr>
          <w:rFonts w:eastAsia="Calibri"/>
          <w:lang w:eastAsia="en-US"/>
        </w:rPr>
        <w:t> Nes</w:t>
      </w:r>
      <w:r w:rsidR="008332EB">
        <w:rPr>
          <w:rFonts w:eastAsia="Calibri"/>
          <w:lang w:eastAsia="en-US"/>
        </w:rPr>
        <w:t>s</w:t>
      </w:r>
      <w:r w:rsidRPr="002823DA">
        <w:rPr>
          <w:rFonts w:eastAsia="Calibri"/>
          <w:lang w:eastAsia="en-US"/>
        </w:rPr>
        <w:t xml:space="preserve">a lógica, torna-se imperioso que esta Casa faça esta alteração regimental, de modo que os </w:t>
      </w:r>
      <w:r w:rsidR="008332EB">
        <w:rPr>
          <w:rFonts w:eastAsia="Calibri"/>
          <w:lang w:eastAsia="en-US"/>
        </w:rPr>
        <w:t>P</w:t>
      </w:r>
      <w:r w:rsidR="008332EB" w:rsidRPr="002823DA">
        <w:rPr>
          <w:rFonts w:eastAsia="Calibri"/>
          <w:lang w:eastAsia="en-US"/>
        </w:rPr>
        <w:t xml:space="preserve">rojetos </w:t>
      </w:r>
      <w:r w:rsidRPr="002823DA">
        <w:rPr>
          <w:rFonts w:eastAsia="Calibri"/>
          <w:lang w:eastAsia="en-US"/>
        </w:rPr>
        <w:t xml:space="preserve">que tramitem, tenham, tão somente, a análise quanto </w:t>
      </w:r>
      <w:r w:rsidR="008332EB">
        <w:rPr>
          <w:rFonts w:eastAsia="Calibri"/>
          <w:lang w:eastAsia="en-US"/>
        </w:rPr>
        <w:t>à</w:t>
      </w:r>
      <w:r w:rsidR="008332EB" w:rsidRPr="002823DA">
        <w:rPr>
          <w:rFonts w:eastAsia="Calibri"/>
          <w:lang w:eastAsia="en-US"/>
        </w:rPr>
        <w:t xml:space="preserve"> </w:t>
      </w:r>
      <w:r w:rsidRPr="002823DA">
        <w:rPr>
          <w:rFonts w:eastAsia="Calibri"/>
          <w:lang w:eastAsia="en-US"/>
        </w:rPr>
        <w:t xml:space="preserve">constitucionalidade e </w:t>
      </w:r>
      <w:r w:rsidR="008332EB">
        <w:rPr>
          <w:rFonts w:eastAsia="Calibri"/>
          <w:lang w:eastAsia="en-US"/>
        </w:rPr>
        <w:t xml:space="preserve">à </w:t>
      </w:r>
      <w:r w:rsidRPr="002823DA">
        <w:rPr>
          <w:rFonts w:eastAsia="Calibri"/>
          <w:lang w:eastAsia="en-US"/>
        </w:rPr>
        <w:t>legalidade por parte da Comissão de Constituição e Justiça</w:t>
      </w:r>
      <w:r w:rsidR="008332EB">
        <w:rPr>
          <w:rFonts w:eastAsia="Calibri"/>
          <w:lang w:eastAsia="en-US"/>
        </w:rPr>
        <w:t xml:space="preserve"> (CCJ)</w:t>
      </w:r>
      <w:r w:rsidRPr="002823DA">
        <w:rPr>
          <w:rFonts w:eastAsia="Calibri"/>
          <w:lang w:eastAsia="en-US"/>
        </w:rPr>
        <w:t xml:space="preserve">, justamente porque sua atividade e importância consiste na verificação de constitucionalidade das </w:t>
      </w:r>
      <w:r w:rsidR="00451BF3">
        <w:rPr>
          <w:rFonts w:eastAsia="Calibri"/>
          <w:lang w:eastAsia="en-US"/>
        </w:rPr>
        <w:t>P</w:t>
      </w:r>
      <w:r w:rsidRPr="002823DA">
        <w:rPr>
          <w:rFonts w:eastAsia="Calibri"/>
          <w:lang w:eastAsia="en-US"/>
        </w:rPr>
        <w:t>roposições legislativas, se estão ou não de acordo com a C</w:t>
      </w:r>
      <w:r w:rsidR="001B0B81">
        <w:rPr>
          <w:rFonts w:eastAsia="Calibri"/>
          <w:lang w:eastAsia="en-US"/>
        </w:rPr>
        <w:t xml:space="preserve">onstituição </w:t>
      </w:r>
      <w:r w:rsidRPr="002823DA">
        <w:rPr>
          <w:rFonts w:eastAsia="Calibri"/>
          <w:lang w:eastAsia="en-US"/>
        </w:rPr>
        <w:t>F</w:t>
      </w:r>
      <w:r w:rsidR="001B0B81">
        <w:rPr>
          <w:rFonts w:eastAsia="Calibri"/>
          <w:lang w:eastAsia="en-US"/>
        </w:rPr>
        <w:t>ederal de 19</w:t>
      </w:r>
      <w:r w:rsidRPr="002823DA">
        <w:rPr>
          <w:rFonts w:eastAsia="Calibri"/>
          <w:lang w:eastAsia="en-US"/>
        </w:rPr>
        <w:t xml:space="preserve">88 e demais normas jurídicas, por meio da produção de pareceres tidos como técnicos. Isso ocorre durante o processo legislativo, notadamente antes da fase de votação em Plenário. Ou seja, </w:t>
      </w:r>
      <w:r w:rsidR="004A0406">
        <w:rPr>
          <w:rFonts w:eastAsia="Calibri"/>
          <w:lang w:eastAsia="en-US"/>
        </w:rPr>
        <w:t>n</w:t>
      </w:r>
      <w:r w:rsidRPr="002823DA">
        <w:rPr>
          <w:rFonts w:eastAsia="Calibri"/>
          <w:lang w:eastAsia="en-US"/>
        </w:rPr>
        <w:t>o fluxo da tramitação de projetos</w:t>
      </w:r>
      <w:r w:rsidR="004A0406">
        <w:rPr>
          <w:rFonts w:eastAsia="Calibri"/>
          <w:lang w:eastAsia="en-US"/>
        </w:rPr>
        <w:t>,</w:t>
      </w:r>
      <w:r w:rsidRPr="002823DA">
        <w:rPr>
          <w:rFonts w:eastAsia="Calibri"/>
          <w:lang w:eastAsia="en-US"/>
        </w:rPr>
        <w:t xml:space="preserve"> há uma necessidade da manifestação do órgão como condição para posterior apreciação pelo Plenário da </w:t>
      </w:r>
      <w:r w:rsidR="004A0406">
        <w:rPr>
          <w:rFonts w:eastAsia="Calibri"/>
          <w:lang w:eastAsia="en-US"/>
        </w:rPr>
        <w:t>C</w:t>
      </w:r>
      <w:r w:rsidR="004A0406" w:rsidRPr="002823DA">
        <w:rPr>
          <w:rFonts w:eastAsia="Calibri"/>
          <w:lang w:eastAsia="en-US"/>
        </w:rPr>
        <w:t>asa</w:t>
      </w:r>
      <w:r w:rsidRPr="002823DA">
        <w:rPr>
          <w:rFonts w:eastAsia="Calibri"/>
          <w:lang w:eastAsia="en-US"/>
        </w:rPr>
        <w:t xml:space="preserve">, nos termos </w:t>
      </w:r>
      <w:r w:rsidR="004A0406" w:rsidRPr="002823DA">
        <w:rPr>
          <w:rFonts w:eastAsia="Calibri"/>
          <w:lang w:eastAsia="en-US"/>
        </w:rPr>
        <w:t>d</w:t>
      </w:r>
      <w:r w:rsidR="004A0406">
        <w:rPr>
          <w:rFonts w:eastAsia="Calibri"/>
          <w:lang w:eastAsia="en-US"/>
        </w:rPr>
        <w:t>e</w:t>
      </w:r>
      <w:r w:rsidR="004A0406" w:rsidRPr="002823DA">
        <w:rPr>
          <w:rFonts w:eastAsia="Calibri"/>
          <w:lang w:eastAsia="en-US"/>
        </w:rPr>
        <w:t xml:space="preserve"> </w:t>
      </w:r>
      <w:r w:rsidR="004A0406">
        <w:rPr>
          <w:rFonts w:eastAsia="Calibri"/>
          <w:lang w:eastAsia="en-US"/>
        </w:rPr>
        <w:t>seu R</w:t>
      </w:r>
      <w:r w:rsidR="004A0406" w:rsidRPr="002823DA">
        <w:rPr>
          <w:rFonts w:eastAsia="Calibri"/>
          <w:lang w:eastAsia="en-US"/>
        </w:rPr>
        <w:t>egimento</w:t>
      </w:r>
      <w:r w:rsidRPr="002823DA">
        <w:rPr>
          <w:rFonts w:eastAsia="Calibri"/>
          <w:lang w:eastAsia="en-US"/>
        </w:rPr>
        <w:t>. Senão</w:t>
      </w:r>
      <w:r w:rsidR="00A46E8E">
        <w:rPr>
          <w:rFonts w:eastAsia="Calibri"/>
          <w:lang w:eastAsia="en-US"/>
        </w:rPr>
        <w:t>,</w:t>
      </w:r>
      <w:r w:rsidRPr="002823DA">
        <w:rPr>
          <w:rFonts w:eastAsia="Calibri"/>
          <w:lang w:eastAsia="en-US"/>
        </w:rPr>
        <w:t xml:space="preserve"> vejamos o que estabelece o regramento em relação </w:t>
      </w:r>
      <w:r w:rsidR="00A46E8E">
        <w:rPr>
          <w:rFonts w:eastAsia="Calibri"/>
          <w:lang w:eastAsia="en-US"/>
        </w:rPr>
        <w:t>à</w:t>
      </w:r>
      <w:r w:rsidR="00A46E8E" w:rsidRPr="002823DA">
        <w:rPr>
          <w:rFonts w:eastAsia="Calibri"/>
          <w:lang w:eastAsia="en-US"/>
        </w:rPr>
        <w:t xml:space="preserve"> </w:t>
      </w:r>
      <w:r w:rsidRPr="002823DA">
        <w:rPr>
          <w:rFonts w:eastAsia="Calibri"/>
          <w:lang w:eastAsia="en-US"/>
        </w:rPr>
        <w:t>competência da CCJ:</w:t>
      </w:r>
    </w:p>
    <w:p w14:paraId="178A6C92" w14:textId="77777777" w:rsidR="002823DA" w:rsidRPr="002823DA" w:rsidRDefault="002823DA" w:rsidP="002823DA">
      <w:pPr>
        <w:ind w:firstLine="1418"/>
        <w:jc w:val="both"/>
        <w:rPr>
          <w:rFonts w:eastAsia="Calibri"/>
          <w:lang w:eastAsia="en-US"/>
        </w:rPr>
      </w:pPr>
      <w:r w:rsidRPr="002823DA">
        <w:rPr>
          <w:rFonts w:eastAsia="Calibri"/>
          <w:lang w:eastAsia="en-US"/>
        </w:rPr>
        <w:t> </w:t>
      </w:r>
    </w:p>
    <w:p w14:paraId="50C2797B" w14:textId="76E81AB1" w:rsidR="00A46E8E" w:rsidRDefault="002823DA" w:rsidP="00A46E8E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BC0F16">
        <w:rPr>
          <w:rFonts w:eastAsia="Calibri"/>
          <w:sz w:val="20"/>
          <w:szCs w:val="20"/>
          <w:lang w:eastAsia="en-US"/>
        </w:rPr>
        <w:t>Art. 36. Compete à Comissão de Constituição e Justiça:</w:t>
      </w:r>
    </w:p>
    <w:p w14:paraId="6A059259" w14:textId="4154DE47" w:rsidR="00A46E8E" w:rsidRDefault="002823DA" w:rsidP="00A46E8E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BC0F16">
        <w:rPr>
          <w:rFonts w:eastAsia="Calibri"/>
          <w:sz w:val="20"/>
          <w:szCs w:val="20"/>
          <w:lang w:eastAsia="en-US"/>
        </w:rPr>
        <w:t xml:space="preserve">I - </w:t>
      </w:r>
      <w:proofErr w:type="gramStart"/>
      <w:r w:rsidRPr="00BC0F16">
        <w:rPr>
          <w:rFonts w:eastAsia="Calibri"/>
          <w:sz w:val="20"/>
          <w:szCs w:val="20"/>
          <w:lang w:eastAsia="en-US"/>
        </w:rPr>
        <w:t>examinar e emitir</w:t>
      </w:r>
      <w:proofErr w:type="gramEnd"/>
      <w:r w:rsidRPr="00BC0F16">
        <w:rPr>
          <w:rFonts w:eastAsia="Calibri"/>
          <w:sz w:val="20"/>
          <w:szCs w:val="20"/>
          <w:lang w:eastAsia="en-US"/>
        </w:rPr>
        <w:t xml:space="preserve"> parecer sobre:</w:t>
      </w:r>
    </w:p>
    <w:p w14:paraId="01D3794E" w14:textId="6FE02BDF" w:rsidR="00A46E8E" w:rsidRDefault="002823DA" w:rsidP="00A46E8E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BC0F16">
        <w:rPr>
          <w:rFonts w:eastAsia="Calibri"/>
          <w:sz w:val="20"/>
          <w:szCs w:val="20"/>
          <w:lang w:eastAsia="en-US"/>
        </w:rPr>
        <w:t>a) aspecto constitucional, legal e regimental das proposições;</w:t>
      </w:r>
    </w:p>
    <w:p w14:paraId="11D17717" w14:textId="0600014D" w:rsidR="00CA6BBC" w:rsidRDefault="002823DA" w:rsidP="00A46E8E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BC0F16">
        <w:rPr>
          <w:rFonts w:eastAsia="Calibri"/>
          <w:sz w:val="20"/>
          <w:szCs w:val="20"/>
          <w:lang w:eastAsia="en-US"/>
        </w:rPr>
        <w:t>b) veto que tenha por fundamento a inconstitucionalidade;</w:t>
      </w:r>
    </w:p>
    <w:p w14:paraId="3E8F67C3" w14:textId="493EA10B" w:rsidR="00CA6BBC" w:rsidRDefault="002823DA" w:rsidP="00A46E8E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BC0F16">
        <w:rPr>
          <w:rFonts w:eastAsia="Calibri"/>
          <w:sz w:val="20"/>
          <w:szCs w:val="20"/>
          <w:lang w:eastAsia="en-US"/>
        </w:rPr>
        <w:t>c) licença ou afastamento do Prefeito;</w:t>
      </w:r>
    </w:p>
    <w:p w14:paraId="10FA5426" w14:textId="02B4F413" w:rsidR="00CA6BBC" w:rsidRDefault="002823DA" w:rsidP="00A46E8E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BC0F16">
        <w:rPr>
          <w:rFonts w:eastAsia="Calibri"/>
          <w:sz w:val="20"/>
          <w:szCs w:val="20"/>
          <w:lang w:eastAsia="en-US"/>
        </w:rPr>
        <w:t>d) projetos de consolidação.</w:t>
      </w:r>
    </w:p>
    <w:p w14:paraId="7FD7F858" w14:textId="73041E8B" w:rsidR="00CA6BBC" w:rsidRDefault="002823DA" w:rsidP="00A46E8E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BC0F16">
        <w:rPr>
          <w:rFonts w:eastAsia="Calibri"/>
          <w:sz w:val="20"/>
          <w:szCs w:val="20"/>
          <w:lang w:eastAsia="en-US"/>
        </w:rPr>
        <w:t>e) requerimentos de fixação de Precedente Legislativo.</w:t>
      </w:r>
    </w:p>
    <w:p w14:paraId="36015479" w14:textId="0014A9B2" w:rsidR="00CA6BBC" w:rsidRDefault="002823DA" w:rsidP="00A46E8E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BC0F16">
        <w:rPr>
          <w:rFonts w:eastAsia="Calibri"/>
          <w:sz w:val="20"/>
          <w:szCs w:val="20"/>
          <w:lang w:eastAsia="en-US"/>
        </w:rPr>
        <w:t xml:space="preserve">II - </w:t>
      </w:r>
      <w:proofErr w:type="gramStart"/>
      <w:r w:rsidRPr="00BC0F16">
        <w:rPr>
          <w:rFonts w:eastAsia="Calibri"/>
          <w:sz w:val="20"/>
          <w:szCs w:val="20"/>
          <w:lang w:eastAsia="en-US"/>
        </w:rPr>
        <w:t>dar</w:t>
      </w:r>
      <w:proofErr w:type="gramEnd"/>
      <w:r w:rsidRPr="00BC0F16">
        <w:rPr>
          <w:rFonts w:eastAsia="Calibri"/>
          <w:sz w:val="20"/>
          <w:szCs w:val="20"/>
          <w:lang w:eastAsia="en-US"/>
        </w:rPr>
        <w:t xml:space="preserve"> parecer aos recursos, nos termos do art. 99 deste Regimento;</w:t>
      </w:r>
    </w:p>
    <w:p w14:paraId="3CA14A96" w14:textId="3983BD68" w:rsidR="00CA6BBC" w:rsidRDefault="002823DA" w:rsidP="00A46E8E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BC0F16">
        <w:rPr>
          <w:rFonts w:eastAsia="Calibri"/>
          <w:sz w:val="20"/>
          <w:szCs w:val="20"/>
          <w:lang w:eastAsia="en-US"/>
        </w:rPr>
        <w:t>III - zelar pelo cumprimento da Declaração Universal dos Direitos do Homem;</w:t>
      </w:r>
    </w:p>
    <w:p w14:paraId="65172FF7" w14:textId="77777777" w:rsidR="00BC0F16" w:rsidRDefault="002823DA" w:rsidP="00BC0F16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BC0F16">
        <w:rPr>
          <w:rFonts w:eastAsia="Calibri"/>
          <w:sz w:val="20"/>
          <w:szCs w:val="20"/>
          <w:lang w:eastAsia="en-US"/>
        </w:rPr>
        <w:t xml:space="preserve">IV - </w:t>
      </w:r>
      <w:proofErr w:type="gramStart"/>
      <w:r w:rsidRPr="00BC0F16">
        <w:rPr>
          <w:rFonts w:eastAsia="Calibri"/>
          <w:sz w:val="20"/>
          <w:szCs w:val="20"/>
          <w:lang w:eastAsia="en-US"/>
        </w:rPr>
        <w:t>responder</w:t>
      </w:r>
      <w:proofErr w:type="gramEnd"/>
      <w:r w:rsidRPr="00BC0F16">
        <w:rPr>
          <w:rFonts w:eastAsia="Calibri"/>
          <w:sz w:val="20"/>
          <w:szCs w:val="20"/>
          <w:lang w:eastAsia="en-US"/>
        </w:rPr>
        <w:t xml:space="preserve"> a consultas da Mesa, de Comissão ou de Vereador na área de sua competência;</w:t>
      </w:r>
      <w:r w:rsidRPr="00BC0F16">
        <w:rPr>
          <w:rFonts w:eastAsia="Calibri"/>
          <w:sz w:val="20"/>
          <w:szCs w:val="20"/>
          <w:lang w:eastAsia="en-US"/>
        </w:rPr>
        <w:br/>
        <w:t>V - elaborar a redação final de todos os projetos, exceto dos previstos no inciso VIII do art. 37;</w:t>
      </w:r>
    </w:p>
    <w:p w14:paraId="3473EC64" w14:textId="6FE4E7A9" w:rsidR="002823DA" w:rsidRPr="00BC0F16" w:rsidRDefault="002823DA" w:rsidP="00BC0F16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BC0F16">
        <w:rPr>
          <w:rFonts w:eastAsia="Calibri"/>
          <w:sz w:val="20"/>
          <w:szCs w:val="20"/>
          <w:lang w:eastAsia="en-US"/>
        </w:rPr>
        <w:t xml:space="preserve">VI - </w:t>
      </w:r>
      <w:proofErr w:type="gramStart"/>
      <w:r w:rsidRPr="00BC0F16">
        <w:rPr>
          <w:rFonts w:eastAsia="Calibri"/>
          <w:sz w:val="20"/>
          <w:szCs w:val="20"/>
          <w:lang w:eastAsia="en-US"/>
        </w:rPr>
        <w:t>elaborar</w:t>
      </w:r>
      <w:proofErr w:type="gramEnd"/>
      <w:r w:rsidRPr="00BC0F16">
        <w:rPr>
          <w:rFonts w:eastAsia="Calibri"/>
          <w:sz w:val="20"/>
          <w:szCs w:val="20"/>
          <w:lang w:eastAsia="en-US"/>
        </w:rPr>
        <w:t xml:space="preserve"> projeto de decreto legislativo sobre licença do Prefeito e do Vice-Prefeito e quando a matéria referir-se à aplicação de dispositivos constitucionais, orgânicos e regimentais;</w:t>
      </w:r>
      <w:r w:rsidRPr="00BC0F16">
        <w:rPr>
          <w:rFonts w:eastAsia="Calibri"/>
          <w:sz w:val="20"/>
          <w:szCs w:val="20"/>
          <w:lang w:eastAsia="en-US"/>
        </w:rPr>
        <w:br/>
        <w:t>VII - elaborar minuta de Precedente Legislativo; e</w:t>
      </w:r>
      <w:r w:rsidRPr="00BC0F16">
        <w:rPr>
          <w:rFonts w:eastAsia="Calibri"/>
          <w:sz w:val="20"/>
          <w:szCs w:val="20"/>
          <w:lang w:eastAsia="en-US"/>
        </w:rPr>
        <w:br/>
        <w:t>VIII - manter arquivo com registro consolidado dos Precedentes Legislativos.”</w:t>
      </w:r>
    </w:p>
    <w:p w14:paraId="5E407984" w14:textId="77777777" w:rsidR="002823DA" w:rsidRPr="002823DA" w:rsidRDefault="002823DA" w:rsidP="002823DA">
      <w:pPr>
        <w:ind w:firstLine="1418"/>
        <w:jc w:val="both"/>
        <w:rPr>
          <w:rFonts w:eastAsia="Calibri"/>
          <w:lang w:eastAsia="en-US"/>
        </w:rPr>
      </w:pPr>
      <w:r w:rsidRPr="002823DA">
        <w:rPr>
          <w:rFonts w:eastAsia="Calibri"/>
          <w:lang w:eastAsia="en-US"/>
        </w:rPr>
        <w:t> </w:t>
      </w:r>
    </w:p>
    <w:p w14:paraId="6A8297D7" w14:textId="77777777" w:rsidR="002823DA" w:rsidRPr="002823DA" w:rsidRDefault="002823DA" w:rsidP="002823DA">
      <w:pPr>
        <w:ind w:firstLine="1418"/>
        <w:jc w:val="both"/>
        <w:rPr>
          <w:rFonts w:eastAsia="Calibri"/>
          <w:lang w:eastAsia="en-US"/>
        </w:rPr>
      </w:pPr>
      <w:r w:rsidRPr="002823DA">
        <w:rPr>
          <w:rFonts w:eastAsia="Calibri"/>
          <w:lang w:eastAsia="en-US"/>
        </w:rPr>
        <w:t>Conforme leciona Hely Lopes Meirelles na obra Direito Administrativo Brasileiro, 41ª ed., Malheiros Editores: São Paulo, 2015, p. 204:</w:t>
      </w:r>
    </w:p>
    <w:p w14:paraId="6C68A526" w14:textId="786CD4C0" w:rsidR="00242332" w:rsidRDefault="00242332" w:rsidP="00242332">
      <w:pPr>
        <w:ind w:left="2268"/>
        <w:jc w:val="both"/>
        <w:rPr>
          <w:rFonts w:eastAsia="Calibri"/>
          <w:sz w:val="20"/>
          <w:szCs w:val="20"/>
          <w:lang w:eastAsia="en-US"/>
        </w:rPr>
      </w:pPr>
    </w:p>
    <w:p w14:paraId="2F07F99C" w14:textId="2981E430" w:rsidR="002823DA" w:rsidRPr="00BC0F16" w:rsidRDefault="002823DA" w:rsidP="00BC0F16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BC0F16">
        <w:rPr>
          <w:rFonts w:eastAsia="Calibri"/>
          <w:sz w:val="20"/>
          <w:szCs w:val="20"/>
          <w:lang w:eastAsia="en-US"/>
        </w:rPr>
        <w:t>“O parecer tem caráter meramente opinativo, não vinculando a Administração ou os particulares à sua motivação ou conclusões, salvo se aprovado por ato subsequente. Já, então, o que subsiste como ato administrativo não é o parecer, mas, sim, o ato de sua aprovação, que poderá revestir a modalidade normativa, ordinatória, negocial ou punitiva.”  </w:t>
      </w:r>
    </w:p>
    <w:p w14:paraId="5FFF9BBA" w14:textId="77777777" w:rsidR="002823DA" w:rsidRPr="002823DA" w:rsidRDefault="002823DA" w:rsidP="002823DA">
      <w:pPr>
        <w:ind w:firstLine="1418"/>
        <w:jc w:val="both"/>
        <w:rPr>
          <w:rFonts w:eastAsia="Calibri"/>
          <w:lang w:eastAsia="en-US"/>
        </w:rPr>
      </w:pPr>
      <w:r w:rsidRPr="002823DA">
        <w:rPr>
          <w:rFonts w:eastAsia="Calibri"/>
          <w:lang w:eastAsia="en-US"/>
        </w:rPr>
        <w:t> </w:t>
      </w:r>
    </w:p>
    <w:p w14:paraId="6C062867" w14:textId="771BC892" w:rsidR="002823DA" w:rsidRPr="002823DA" w:rsidRDefault="002823DA" w:rsidP="002823DA">
      <w:pPr>
        <w:ind w:firstLine="1418"/>
        <w:jc w:val="both"/>
        <w:rPr>
          <w:rFonts w:eastAsia="Calibri"/>
          <w:lang w:eastAsia="en-US"/>
        </w:rPr>
      </w:pPr>
      <w:r w:rsidRPr="002823DA">
        <w:rPr>
          <w:rFonts w:eastAsia="Calibri"/>
          <w:lang w:eastAsia="en-US"/>
        </w:rPr>
        <w:t>Nes</w:t>
      </w:r>
      <w:r w:rsidR="0035620C">
        <w:rPr>
          <w:rFonts w:eastAsia="Calibri"/>
          <w:lang w:eastAsia="en-US"/>
        </w:rPr>
        <w:t>s</w:t>
      </w:r>
      <w:r w:rsidRPr="002823DA">
        <w:rPr>
          <w:rFonts w:eastAsia="Calibri"/>
          <w:lang w:eastAsia="en-US"/>
        </w:rPr>
        <w:t>e sentido, a presente proposta retira a necessidade de parecer da Procuradoria da Casa, fazendo com que a C</w:t>
      </w:r>
      <w:r w:rsidR="0035620C">
        <w:rPr>
          <w:rFonts w:eastAsia="Calibri"/>
          <w:lang w:eastAsia="en-US"/>
        </w:rPr>
        <w:t>MPA</w:t>
      </w:r>
      <w:r w:rsidRPr="002823DA">
        <w:rPr>
          <w:rFonts w:eastAsia="Calibri"/>
          <w:lang w:eastAsia="en-US"/>
        </w:rPr>
        <w:t xml:space="preserve"> possa dar celeridade </w:t>
      </w:r>
      <w:r w:rsidR="00C904D6">
        <w:rPr>
          <w:rFonts w:eastAsia="Calibri"/>
          <w:lang w:eastAsia="en-US"/>
        </w:rPr>
        <w:t>para que</w:t>
      </w:r>
      <w:r w:rsidRPr="002823DA">
        <w:rPr>
          <w:rFonts w:eastAsia="Calibri"/>
          <w:lang w:eastAsia="en-US"/>
        </w:rPr>
        <w:t xml:space="preserve"> </w:t>
      </w:r>
      <w:r w:rsidR="0035620C">
        <w:rPr>
          <w:rFonts w:eastAsia="Calibri"/>
          <w:lang w:eastAsia="en-US"/>
        </w:rPr>
        <w:t>P</w:t>
      </w:r>
      <w:r w:rsidR="0035620C" w:rsidRPr="002823DA">
        <w:rPr>
          <w:rFonts w:eastAsia="Calibri"/>
          <w:lang w:eastAsia="en-US"/>
        </w:rPr>
        <w:t xml:space="preserve">rojetos </w:t>
      </w:r>
      <w:r w:rsidRPr="002823DA">
        <w:rPr>
          <w:rFonts w:eastAsia="Calibri"/>
          <w:lang w:eastAsia="en-US"/>
        </w:rPr>
        <w:t xml:space="preserve">e </w:t>
      </w:r>
      <w:r w:rsidR="0035620C">
        <w:rPr>
          <w:rFonts w:eastAsia="Calibri"/>
          <w:lang w:eastAsia="en-US"/>
        </w:rPr>
        <w:t>S</w:t>
      </w:r>
      <w:r w:rsidR="0035620C" w:rsidRPr="002823DA">
        <w:rPr>
          <w:rFonts w:eastAsia="Calibri"/>
          <w:lang w:eastAsia="en-US"/>
        </w:rPr>
        <w:t>ubstitutivos</w:t>
      </w:r>
      <w:r w:rsidRPr="002823DA">
        <w:rPr>
          <w:rFonts w:eastAsia="Calibri"/>
          <w:lang w:eastAsia="en-US"/>
        </w:rPr>
        <w:t xml:space="preserve"> </w:t>
      </w:r>
      <w:r w:rsidRPr="002823DA">
        <w:rPr>
          <w:rFonts w:eastAsia="Calibri"/>
          <w:lang w:eastAsia="en-US"/>
        </w:rPr>
        <w:lastRenderedPageBreak/>
        <w:t xml:space="preserve">apregoados pela Mesa Diretora da Casa sejam incluídos na </w:t>
      </w:r>
      <w:r w:rsidR="00C904D6">
        <w:rPr>
          <w:rFonts w:eastAsia="Calibri"/>
          <w:lang w:eastAsia="en-US"/>
        </w:rPr>
        <w:t>P</w:t>
      </w:r>
      <w:r w:rsidR="00C904D6" w:rsidRPr="002823DA">
        <w:rPr>
          <w:rFonts w:eastAsia="Calibri"/>
          <w:lang w:eastAsia="en-US"/>
        </w:rPr>
        <w:t>auta</w:t>
      </w:r>
      <w:r w:rsidRPr="002823DA">
        <w:rPr>
          <w:rFonts w:eastAsia="Calibri"/>
          <w:lang w:eastAsia="en-US"/>
        </w:rPr>
        <w:t>, não sendo mais necessário, em nosso entendimento, um parecer opinativo que</w:t>
      </w:r>
      <w:r w:rsidR="00C904D6">
        <w:rPr>
          <w:rFonts w:eastAsia="Calibri"/>
          <w:lang w:eastAsia="en-US"/>
        </w:rPr>
        <w:t>,</w:t>
      </w:r>
      <w:r w:rsidRPr="002823DA">
        <w:rPr>
          <w:rFonts w:eastAsia="Calibri"/>
          <w:lang w:eastAsia="en-US"/>
        </w:rPr>
        <w:t xml:space="preserve"> devido ao grande número de processos</w:t>
      </w:r>
      <w:r w:rsidR="00C904D6">
        <w:rPr>
          <w:rFonts w:eastAsia="Calibri"/>
          <w:lang w:eastAsia="en-US"/>
        </w:rPr>
        <w:t>,</w:t>
      </w:r>
      <w:r w:rsidRPr="002823DA">
        <w:rPr>
          <w:rFonts w:eastAsia="Calibri"/>
          <w:lang w:eastAsia="en-US"/>
        </w:rPr>
        <w:t xml:space="preserve"> resta por protelar </w:t>
      </w:r>
      <w:r w:rsidR="00C904D6">
        <w:rPr>
          <w:rFonts w:eastAsia="Calibri"/>
          <w:lang w:eastAsia="en-US"/>
        </w:rPr>
        <w:t>seu</w:t>
      </w:r>
      <w:r w:rsidRPr="002823DA">
        <w:rPr>
          <w:rFonts w:eastAsia="Calibri"/>
          <w:lang w:eastAsia="en-US"/>
        </w:rPr>
        <w:t xml:space="preserve"> andamento</w:t>
      </w:r>
      <w:r w:rsidR="00C904D6">
        <w:rPr>
          <w:rFonts w:eastAsia="Calibri"/>
          <w:lang w:eastAsia="en-US"/>
        </w:rPr>
        <w:t>. Uma</w:t>
      </w:r>
      <w:r w:rsidRPr="002823DA">
        <w:rPr>
          <w:rFonts w:eastAsia="Calibri"/>
          <w:lang w:eastAsia="en-US"/>
        </w:rPr>
        <w:t xml:space="preserve"> </w:t>
      </w:r>
      <w:r w:rsidR="00C904D6">
        <w:rPr>
          <w:rFonts w:eastAsia="Calibri"/>
          <w:lang w:eastAsia="en-US"/>
        </w:rPr>
        <w:t>vez que o</w:t>
      </w:r>
      <w:r w:rsidRPr="002823DA">
        <w:rPr>
          <w:rFonts w:eastAsia="Calibri"/>
          <w:lang w:eastAsia="en-US"/>
        </w:rPr>
        <w:t xml:space="preserve"> </w:t>
      </w:r>
      <w:r w:rsidR="00C904D6">
        <w:rPr>
          <w:rFonts w:eastAsia="Calibri"/>
          <w:lang w:eastAsia="en-US"/>
        </w:rPr>
        <w:t>a</w:t>
      </w:r>
      <w:r w:rsidR="00C904D6" w:rsidRPr="002823DA">
        <w:rPr>
          <w:rFonts w:eastAsia="Calibri"/>
          <w:lang w:eastAsia="en-US"/>
        </w:rPr>
        <w:t>rt</w:t>
      </w:r>
      <w:r w:rsidRPr="002823DA">
        <w:rPr>
          <w:rFonts w:eastAsia="Calibri"/>
          <w:lang w:eastAsia="en-US"/>
        </w:rPr>
        <w:t>.</w:t>
      </w:r>
      <w:r w:rsidR="00C904D6">
        <w:rPr>
          <w:rFonts w:eastAsia="Calibri"/>
          <w:lang w:eastAsia="en-US"/>
        </w:rPr>
        <w:t xml:space="preserve"> </w:t>
      </w:r>
      <w:r w:rsidRPr="002823DA">
        <w:rPr>
          <w:rFonts w:eastAsia="Calibri"/>
          <w:lang w:eastAsia="en-US"/>
        </w:rPr>
        <w:t xml:space="preserve">102 do Regimento estabelece </w:t>
      </w:r>
      <w:r w:rsidR="009C5F72">
        <w:rPr>
          <w:rFonts w:eastAsia="Calibri"/>
          <w:lang w:eastAsia="en-US"/>
        </w:rPr>
        <w:t>a</w:t>
      </w:r>
      <w:r w:rsidR="009C5F72" w:rsidRPr="002823DA">
        <w:rPr>
          <w:rFonts w:eastAsia="Calibri"/>
          <w:lang w:eastAsia="en-US"/>
        </w:rPr>
        <w:t xml:space="preserve"> </w:t>
      </w:r>
      <w:r w:rsidRPr="002823DA">
        <w:rPr>
          <w:rFonts w:eastAsia="Calibri"/>
          <w:lang w:eastAsia="en-US"/>
        </w:rPr>
        <w:t>obrigatoriedade</w:t>
      </w:r>
      <w:r w:rsidR="009C5F72">
        <w:rPr>
          <w:rFonts w:eastAsia="Calibri"/>
          <w:lang w:eastAsia="en-US"/>
        </w:rPr>
        <w:t xml:space="preserve"> de</w:t>
      </w:r>
      <w:r w:rsidRPr="002823DA">
        <w:rPr>
          <w:rFonts w:eastAsia="Calibri"/>
          <w:lang w:eastAsia="en-US"/>
        </w:rPr>
        <w:t xml:space="preserve"> um parecer de caráter técnico-opinativo, que não impede a tramitação e até mesmo a consequente aprovação d</w:t>
      </w:r>
      <w:r w:rsidR="009C5F72">
        <w:rPr>
          <w:rFonts w:eastAsia="Calibri"/>
          <w:lang w:eastAsia="en-US"/>
        </w:rPr>
        <w:t>e Projetos e Substitutivos</w:t>
      </w:r>
      <w:r w:rsidRPr="002823DA">
        <w:rPr>
          <w:rFonts w:eastAsia="Calibri"/>
          <w:lang w:eastAsia="en-US"/>
        </w:rPr>
        <w:t xml:space="preserve">, </w:t>
      </w:r>
      <w:r w:rsidR="009C5F72">
        <w:rPr>
          <w:rFonts w:eastAsia="Calibri"/>
          <w:lang w:eastAsia="en-US"/>
        </w:rPr>
        <w:t xml:space="preserve">esse </w:t>
      </w:r>
      <w:r w:rsidRPr="002823DA">
        <w:rPr>
          <w:rFonts w:eastAsia="Calibri"/>
          <w:lang w:eastAsia="en-US"/>
        </w:rPr>
        <w:t>torna-se um degrau a mais no fluxo de tramitação, já que o parecer decisório é o da C</w:t>
      </w:r>
      <w:r w:rsidR="009C5F72">
        <w:rPr>
          <w:rFonts w:eastAsia="Calibri"/>
          <w:lang w:eastAsia="en-US"/>
        </w:rPr>
        <w:t>CJ</w:t>
      </w:r>
      <w:r w:rsidRPr="002823DA">
        <w:rPr>
          <w:rFonts w:eastAsia="Calibri"/>
          <w:lang w:eastAsia="en-US"/>
        </w:rPr>
        <w:t xml:space="preserve">, conforme já </w:t>
      </w:r>
      <w:r w:rsidR="009C5F72">
        <w:rPr>
          <w:rFonts w:eastAsia="Calibri"/>
          <w:lang w:eastAsia="en-US"/>
        </w:rPr>
        <w:t>informado</w:t>
      </w:r>
      <w:r w:rsidRPr="002823DA">
        <w:rPr>
          <w:rFonts w:eastAsia="Calibri"/>
          <w:lang w:eastAsia="en-US"/>
        </w:rPr>
        <w:t xml:space="preserve">. Inclusive, o próprio </w:t>
      </w:r>
      <w:r w:rsidR="009C5F72" w:rsidRPr="002823DA">
        <w:rPr>
          <w:rFonts w:eastAsia="Calibri"/>
          <w:lang w:eastAsia="en-US"/>
        </w:rPr>
        <w:t>S</w:t>
      </w:r>
      <w:r w:rsidR="009C5F72">
        <w:rPr>
          <w:rFonts w:eastAsia="Calibri"/>
          <w:lang w:eastAsia="en-US"/>
        </w:rPr>
        <w:t>upremo</w:t>
      </w:r>
      <w:r w:rsidR="009C5F72" w:rsidRPr="002823DA">
        <w:rPr>
          <w:rFonts w:eastAsia="Calibri"/>
          <w:lang w:eastAsia="en-US"/>
        </w:rPr>
        <w:t xml:space="preserve"> T</w:t>
      </w:r>
      <w:r w:rsidR="009C5F72">
        <w:rPr>
          <w:rFonts w:eastAsia="Calibri"/>
          <w:lang w:eastAsia="en-US"/>
        </w:rPr>
        <w:t>ribunal</w:t>
      </w:r>
      <w:r w:rsidR="009C5F72" w:rsidRPr="002823DA">
        <w:rPr>
          <w:rFonts w:eastAsia="Calibri"/>
          <w:lang w:eastAsia="en-US"/>
        </w:rPr>
        <w:t xml:space="preserve"> F</w:t>
      </w:r>
      <w:r w:rsidR="009C5F72">
        <w:rPr>
          <w:rFonts w:eastAsia="Calibri"/>
          <w:lang w:eastAsia="en-US"/>
        </w:rPr>
        <w:t>ederal</w:t>
      </w:r>
      <w:r w:rsidRPr="002823DA">
        <w:rPr>
          <w:rFonts w:eastAsia="Calibri"/>
          <w:lang w:eastAsia="en-US"/>
        </w:rPr>
        <w:t xml:space="preserve">, de forma específica, já expôs a sua posição a respeito </w:t>
      </w:r>
      <w:r w:rsidR="009C5F72" w:rsidRPr="002823DA">
        <w:rPr>
          <w:rFonts w:eastAsia="Calibri"/>
          <w:lang w:eastAsia="en-US"/>
        </w:rPr>
        <w:t>des</w:t>
      </w:r>
      <w:r w:rsidR="009C5F72">
        <w:rPr>
          <w:rFonts w:eastAsia="Calibri"/>
          <w:lang w:eastAsia="en-US"/>
        </w:rPr>
        <w:t>s</w:t>
      </w:r>
      <w:r w:rsidR="009C5F72" w:rsidRPr="002823DA">
        <w:rPr>
          <w:rFonts w:eastAsia="Calibri"/>
          <w:lang w:eastAsia="en-US"/>
        </w:rPr>
        <w:t xml:space="preserve">e </w:t>
      </w:r>
      <w:r w:rsidRPr="002823DA">
        <w:rPr>
          <w:rFonts w:eastAsia="Calibri"/>
          <w:lang w:eastAsia="en-US"/>
        </w:rPr>
        <w:t>tema no Mandado de Segurança n.º 24.584-1 – Distrito Federal, conforme destacamos abaixo:</w:t>
      </w:r>
    </w:p>
    <w:p w14:paraId="4C2216D4" w14:textId="77777777" w:rsidR="009C5F72" w:rsidRDefault="009C5F72" w:rsidP="002823DA">
      <w:pPr>
        <w:ind w:firstLine="1418"/>
        <w:jc w:val="both"/>
        <w:rPr>
          <w:rFonts w:eastAsia="Calibri"/>
          <w:lang w:eastAsia="en-US"/>
        </w:rPr>
      </w:pPr>
    </w:p>
    <w:p w14:paraId="72E7059A" w14:textId="77777777" w:rsidR="009C5F72" w:rsidRDefault="009C5F72" w:rsidP="002823DA">
      <w:pPr>
        <w:ind w:firstLine="1418"/>
        <w:jc w:val="both"/>
        <w:rPr>
          <w:rFonts w:eastAsia="Calibri"/>
          <w:lang w:eastAsia="en-US"/>
        </w:rPr>
      </w:pPr>
    </w:p>
    <w:p w14:paraId="4348DE98" w14:textId="52D28FE4" w:rsidR="002823DA" w:rsidRPr="00BC0F16" w:rsidRDefault="002823DA" w:rsidP="00BC0F16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BC0F16">
        <w:rPr>
          <w:rFonts w:eastAsia="Calibri"/>
          <w:sz w:val="20"/>
          <w:szCs w:val="20"/>
          <w:lang w:eastAsia="en-US"/>
        </w:rPr>
        <w:t>“O parecer emitido por procurador ou advogado de órgão da administração pública não é ato administrativo. Nada mais é do que a opinião emitida pelo operador do direito, </w:t>
      </w:r>
      <w:r w:rsidRPr="00BC0F16">
        <w:rPr>
          <w:rFonts w:eastAsia="Calibri"/>
          <w:sz w:val="20"/>
          <w:szCs w:val="20"/>
          <w:u w:val="single"/>
          <w:lang w:eastAsia="en-US"/>
        </w:rPr>
        <w:t>opinião técnico-jurídica</w:t>
      </w:r>
      <w:r w:rsidRPr="00BC0F16">
        <w:rPr>
          <w:rFonts w:eastAsia="Calibri"/>
          <w:sz w:val="20"/>
          <w:szCs w:val="20"/>
          <w:lang w:eastAsia="en-US"/>
        </w:rPr>
        <w:t>, que </w:t>
      </w:r>
      <w:r w:rsidRPr="00BC0F16">
        <w:rPr>
          <w:rFonts w:eastAsia="Calibri"/>
          <w:sz w:val="20"/>
          <w:szCs w:val="20"/>
          <w:u w:val="single"/>
          <w:lang w:eastAsia="en-US"/>
        </w:rPr>
        <w:t>orientará o administrador na tomada da decisão, na prática do ato administrativo, que se constitui na execução </w:t>
      </w:r>
      <w:proofErr w:type="spellStart"/>
      <w:r w:rsidRPr="00BC0F16">
        <w:rPr>
          <w:rFonts w:eastAsia="Calibri"/>
          <w:i/>
          <w:iCs/>
          <w:sz w:val="20"/>
          <w:szCs w:val="20"/>
          <w:u w:val="single"/>
          <w:lang w:eastAsia="en-US"/>
        </w:rPr>
        <w:t>ex</w:t>
      </w:r>
      <w:proofErr w:type="spellEnd"/>
      <w:r w:rsidRPr="00BC0F16">
        <w:rPr>
          <w:rFonts w:eastAsia="Calibri"/>
          <w:i/>
          <w:iCs/>
          <w:sz w:val="20"/>
          <w:szCs w:val="20"/>
          <w:u w:val="single"/>
          <w:lang w:eastAsia="en-US"/>
        </w:rPr>
        <w:t xml:space="preserve"> </w:t>
      </w:r>
      <w:proofErr w:type="gramStart"/>
      <w:r w:rsidRPr="00BC0F16">
        <w:rPr>
          <w:rFonts w:eastAsia="Calibri"/>
          <w:i/>
          <w:iCs/>
          <w:sz w:val="20"/>
          <w:szCs w:val="20"/>
          <w:u w:val="single"/>
          <w:lang w:eastAsia="en-US"/>
        </w:rPr>
        <w:t>oficio</w:t>
      </w:r>
      <w:proofErr w:type="gramEnd"/>
      <w:r w:rsidRPr="00BC0F16">
        <w:rPr>
          <w:rFonts w:eastAsia="Calibri"/>
          <w:sz w:val="20"/>
          <w:szCs w:val="20"/>
          <w:u w:val="single"/>
          <w:lang w:eastAsia="en-US"/>
        </w:rPr>
        <w:t> da lei.</w:t>
      </w:r>
      <w:r w:rsidRPr="00BC0F16">
        <w:rPr>
          <w:rFonts w:eastAsia="Calibri"/>
          <w:sz w:val="20"/>
          <w:szCs w:val="20"/>
          <w:lang w:eastAsia="en-US"/>
        </w:rPr>
        <w:t> Na oportunidade do julgamento, porquanto envolvido na espécie simples parecer, ou seja, ato opinativo que poderia ser, ou não, considerado pelo administrador.” (Mandado de Segurança n° 24.584-1 - Distrito Federal - Relator: Min. Marco Aurélio de Mello – STF.)</w:t>
      </w:r>
    </w:p>
    <w:p w14:paraId="5D904BB4" w14:textId="77777777" w:rsidR="002823DA" w:rsidRPr="002823DA" w:rsidRDefault="002823DA" w:rsidP="002823DA">
      <w:pPr>
        <w:ind w:firstLine="1418"/>
        <w:jc w:val="both"/>
        <w:rPr>
          <w:rFonts w:eastAsia="Calibri"/>
          <w:lang w:eastAsia="en-US"/>
        </w:rPr>
      </w:pPr>
      <w:r w:rsidRPr="002823DA">
        <w:rPr>
          <w:rFonts w:eastAsia="Calibri"/>
          <w:lang w:eastAsia="en-US"/>
        </w:rPr>
        <w:t> </w:t>
      </w:r>
    </w:p>
    <w:p w14:paraId="03B5141B" w14:textId="7F55708F" w:rsidR="002823DA" w:rsidRPr="002823DA" w:rsidRDefault="002823DA" w:rsidP="002823DA">
      <w:pPr>
        <w:ind w:firstLine="1418"/>
        <w:jc w:val="both"/>
        <w:rPr>
          <w:rFonts w:eastAsia="Calibri"/>
          <w:lang w:eastAsia="en-US"/>
        </w:rPr>
      </w:pPr>
      <w:r w:rsidRPr="002823DA">
        <w:rPr>
          <w:rFonts w:eastAsia="Calibri"/>
          <w:lang w:eastAsia="en-US"/>
        </w:rPr>
        <w:t xml:space="preserve">Outrossim, destacamos que tal alteração permitirá que a Procuradora da Casa, que exerce um papel fundamental na proteção jurídica do parlamento municipal, possa focar suas atividades em demandas relacionadas </w:t>
      </w:r>
      <w:r w:rsidR="001F7067">
        <w:rPr>
          <w:rFonts w:eastAsia="Calibri"/>
          <w:lang w:eastAsia="en-US"/>
        </w:rPr>
        <w:t>à</w:t>
      </w:r>
      <w:r w:rsidR="001F7067" w:rsidRPr="002823DA">
        <w:rPr>
          <w:rFonts w:eastAsia="Calibri"/>
          <w:lang w:eastAsia="en-US"/>
        </w:rPr>
        <w:t xml:space="preserve">s </w:t>
      </w:r>
      <w:r w:rsidRPr="002823DA">
        <w:rPr>
          <w:rFonts w:eastAsia="Calibri"/>
          <w:lang w:eastAsia="en-US"/>
        </w:rPr>
        <w:t xml:space="preserve">atribuições constantes no </w:t>
      </w:r>
      <w:r w:rsidR="001F7067">
        <w:rPr>
          <w:rFonts w:eastAsia="Calibri"/>
          <w:lang w:eastAsia="en-US"/>
        </w:rPr>
        <w:t>A</w:t>
      </w:r>
      <w:r w:rsidR="001F7067" w:rsidRPr="002823DA">
        <w:rPr>
          <w:rFonts w:eastAsia="Calibri"/>
          <w:lang w:eastAsia="en-US"/>
        </w:rPr>
        <w:t xml:space="preserve">nexo </w:t>
      </w:r>
      <w:r w:rsidRPr="002823DA">
        <w:rPr>
          <w:rFonts w:eastAsia="Calibri"/>
          <w:lang w:eastAsia="en-US"/>
        </w:rPr>
        <w:t>da Lei nº 5.811</w:t>
      </w:r>
      <w:r w:rsidR="001F7067">
        <w:rPr>
          <w:rFonts w:eastAsia="Calibri"/>
          <w:lang w:eastAsia="en-US"/>
        </w:rPr>
        <w:t xml:space="preserve">, de </w:t>
      </w:r>
      <w:r w:rsidR="00F638C5">
        <w:rPr>
          <w:rFonts w:eastAsia="Calibri"/>
          <w:lang w:eastAsia="en-US"/>
        </w:rPr>
        <w:t>8</w:t>
      </w:r>
      <w:r w:rsidR="001F7067">
        <w:rPr>
          <w:rFonts w:eastAsia="Calibri"/>
          <w:lang w:eastAsia="en-US"/>
        </w:rPr>
        <w:t xml:space="preserve"> de dezembro de </w:t>
      </w:r>
      <w:r w:rsidRPr="002823DA">
        <w:rPr>
          <w:rFonts w:eastAsia="Calibri"/>
          <w:lang w:eastAsia="en-US"/>
        </w:rPr>
        <w:t>1986</w:t>
      </w:r>
      <w:r w:rsidR="001F7067">
        <w:rPr>
          <w:rFonts w:eastAsia="Calibri"/>
          <w:lang w:eastAsia="en-US"/>
        </w:rPr>
        <w:t>,</w:t>
      </w:r>
      <w:r w:rsidRPr="002823DA">
        <w:rPr>
          <w:rFonts w:eastAsia="Calibri"/>
          <w:lang w:eastAsia="en-US"/>
        </w:rPr>
        <w:t xml:space="preserve"> e alterações</w:t>
      </w:r>
      <w:r w:rsidR="001F7067">
        <w:rPr>
          <w:rFonts w:eastAsia="Calibri"/>
          <w:lang w:eastAsia="en-US"/>
        </w:rPr>
        <w:t xml:space="preserve"> posteriores</w:t>
      </w:r>
      <w:r w:rsidRPr="002823DA">
        <w:rPr>
          <w:rFonts w:eastAsia="Calibri"/>
          <w:lang w:eastAsia="en-US"/>
        </w:rPr>
        <w:t>, exceto as que sublinhamos em razão da presente proposta:</w:t>
      </w:r>
    </w:p>
    <w:p w14:paraId="3AA1F757" w14:textId="77777777" w:rsidR="001F7067" w:rsidRDefault="001F7067" w:rsidP="001F7067">
      <w:pPr>
        <w:jc w:val="both"/>
        <w:rPr>
          <w:rFonts w:eastAsia="Calibri"/>
          <w:b/>
          <w:bCs/>
          <w:lang w:eastAsia="en-US"/>
        </w:rPr>
      </w:pPr>
    </w:p>
    <w:p w14:paraId="54D10FDF" w14:textId="0BCC1444" w:rsidR="002823DA" w:rsidRPr="00BC0F16" w:rsidRDefault="002823DA" w:rsidP="00BC0F16">
      <w:pPr>
        <w:ind w:left="2268"/>
        <w:jc w:val="both"/>
        <w:rPr>
          <w:rFonts w:eastAsia="Calibri"/>
          <w:sz w:val="20"/>
          <w:szCs w:val="20"/>
          <w:lang w:eastAsia="en-US"/>
        </w:rPr>
      </w:pPr>
      <w:r w:rsidRPr="00BC0F16">
        <w:rPr>
          <w:rFonts w:eastAsia="Calibri"/>
          <w:sz w:val="20"/>
          <w:szCs w:val="20"/>
          <w:lang w:eastAsia="en-US"/>
        </w:rPr>
        <w:t>“DESCRIÇÃO ANALÍTICA DAS ATRIBUIÇÕES: representar a Câmara Municipal quando ela for autora, ré, assistente ou oponente, em qualquer foro ou instância; estudar assuntos de Direito de ordem geral ou específica, realizando estudos e pesquisas de doutrina e jurisprudência de modo a habilitar o Legislativo a solucionar problemas pertinentes a suas prerrogativas constitucionais e legais; redigir termos de contratos, convênios e outros atos; assessorar juridicamente na elaboração de proposições legislativas; prestar assessoria jurídica ao Presidente, à Mesa, aos Vereadores, às Comissões e à Direção-Geral; </w:t>
      </w:r>
      <w:r w:rsidRPr="00BC0F16">
        <w:rPr>
          <w:rFonts w:eastAsia="Calibri"/>
          <w:sz w:val="20"/>
          <w:szCs w:val="20"/>
          <w:u w:val="single"/>
          <w:lang w:eastAsia="en-US"/>
        </w:rPr>
        <w:t>prolatar parecer prévio em projetos de emenda à Lei Orgânica, projetos de lei, de resolução, pedidos de autorização e demais proposições apresentadas ao Plenário da Câmara</w:t>
      </w:r>
      <w:r w:rsidRPr="00BC0F16">
        <w:rPr>
          <w:rFonts w:eastAsia="Calibri"/>
          <w:sz w:val="20"/>
          <w:szCs w:val="20"/>
          <w:lang w:eastAsia="en-US"/>
        </w:rPr>
        <w:t>; dar parecer jurídico em processos de ordem administrativa; executar outras tarefas correlatas.” (</w:t>
      </w:r>
      <w:r w:rsidR="00164430">
        <w:rPr>
          <w:rFonts w:eastAsia="Calibri"/>
          <w:sz w:val="20"/>
          <w:szCs w:val="20"/>
          <w:lang w:eastAsia="en-US"/>
        </w:rPr>
        <w:t>grifo nosso</w:t>
      </w:r>
      <w:r w:rsidRPr="00BC0F16">
        <w:rPr>
          <w:rFonts w:eastAsia="Calibri"/>
          <w:sz w:val="20"/>
          <w:szCs w:val="20"/>
          <w:lang w:eastAsia="en-US"/>
        </w:rPr>
        <w:t>)</w:t>
      </w:r>
    </w:p>
    <w:p w14:paraId="735AC376" w14:textId="77777777" w:rsidR="002823DA" w:rsidRPr="002823DA" w:rsidRDefault="002823DA" w:rsidP="002823DA">
      <w:pPr>
        <w:ind w:firstLine="1418"/>
        <w:jc w:val="both"/>
        <w:rPr>
          <w:rFonts w:eastAsia="Calibri"/>
          <w:lang w:eastAsia="en-US"/>
        </w:rPr>
      </w:pPr>
      <w:r w:rsidRPr="002823DA">
        <w:rPr>
          <w:rFonts w:eastAsia="Calibri"/>
          <w:lang w:eastAsia="en-US"/>
        </w:rPr>
        <w:t> </w:t>
      </w:r>
    </w:p>
    <w:p w14:paraId="7C0983D1" w14:textId="3B37D8A6" w:rsidR="002823DA" w:rsidRPr="002823DA" w:rsidRDefault="002823DA" w:rsidP="002823DA">
      <w:pPr>
        <w:ind w:firstLine="1418"/>
        <w:jc w:val="both"/>
        <w:rPr>
          <w:rFonts w:eastAsia="Calibri"/>
          <w:lang w:eastAsia="en-US"/>
        </w:rPr>
      </w:pPr>
      <w:r w:rsidRPr="002823DA">
        <w:rPr>
          <w:rFonts w:eastAsia="Calibri"/>
          <w:lang w:eastAsia="en-US"/>
        </w:rPr>
        <w:t>Por fim, destacamos que tais alterações no Regimento</w:t>
      </w:r>
      <w:r w:rsidR="0068522F">
        <w:rPr>
          <w:rFonts w:eastAsia="Calibri"/>
          <w:lang w:eastAsia="en-US"/>
        </w:rPr>
        <w:t xml:space="preserve"> da CMPA</w:t>
      </w:r>
      <w:r w:rsidRPr="002823DA">
        <w:rPr>
          <w:rFonts w:eastAsia="Calibri"/>
          <w:lang w:eastAsia="en-US"/>
        </w:rPr>
        <w:t xml:space="preserve"> vão ao encontro do adotado na grande maioria das casas legislativas do </w:t>
      </w:r>
      <w:r w:rsidR="00F638C5">
        <w:rPr>
          <w:rFonts w:eastAsia="Calibri"/>
          <w:lang w:eastAsia="en-US"/>
        </w:rPr>
        <w:t>P</w:t>
      </w:r>
      <w:r w:rsidRPr="002823DA">
        <w:rPr>
          <w:rFonts w:eastAsia="Calibri"/>
          <w:lang w:eastAsia="en-US"/>
        </w:rPr>
        <w:t xml:space="preserve">aís, incluindo, por exemplo, a Assembleia Legislativa do RS, de modo que a tramitação dos </w:t>
      </w:r>
      <w:r w:rsidR="00F638C5">
        <w:rPr>
          <w:rFonts w:eastAsia="Calibri"/>
          <w:lang w:eastAsia="en-US"/>
        </w:rPr>
        <w:t>P</w:t>
      </w:r>
      <w:r w:rsidR="00F638C5" w:rsidRPr="002823DA">
        <w:rPr>
          <w:rFonts w:eastAsia="Calibri"/>
          <w:lang w:eastAsia="en-US"/>
        </w:rPr>
        <w:t xml:space="preserve">rojetos </w:t>
      </w:r>
      <w:r w:rsidRPr="002823DA">
        <w:rPr>
          <w:rFonts w:eastAsia="Calibri"/>
          <w:lang w:eastAsia="en-US"/>
        </w:rPr>
        <w:t xml:space="preserve">e dos </w:t>
      </w:r>
      <w:r w:rsidR="00F638C5">
        <w:rPr>
          <w:rFonts w:eastAsia="Calibri"/>
          <w:lang w:eastAsia="en-US"/>
        </w:rPr>
        <w:t>S</w:t>
      </w:r>
      <w:r w:rsidR="00F638C5" w:rsidRPr="002823DA">
        <w:rPr>
          <w:rFonts w:eastAsia="Calibri"/>
          <w:lang w:eastAsia="en-US"/>
        </w:rPr>
        <w:t xml:space="preserve">ubstitutivos </w:t>
      </w:r>
      <w:r w:rsidRPr="002823DA">
        <w:rPr>
          <w:rFonts w:eastAsia="Calibri"/>
          <w:lang w:eastAsia="en-US"/>
        </w:rPr>
        <w:t>ganhem mais celeridade</w:t>
      </w:r>
      <w:r w:rsidR="00F638C5">
        <w:rPr>
          <w:rFonts w:eastAsia="Calibri"/>
          <w:lang w:eastAsia="en-US"/>
        </w:rPr>
        <w:t>,</w:t>
      </w:r>
      <w:r w:rsidRPr="002823DA">
        <w:rPr>
          <w:rFonts w:eastAsia="Calibri"/>
          <w:lang w:eastAsia="en-US"/>
        </w:rPr>
        <w:t xml:space="preserve"> sem que haja prejuízo em sua análise.</w:t>
      </w:r>
    </w:p>
    <w:p w14:paraId="1412F62B" w14:textId="77777777" w:rsidR="002823DA" w:rsidRPr="002823DA" w:rsidRDefault="002823DA" w:rsidP="002823DA">
      <w:pPr>
        <w:ind w:firstLine="1418"/>
        <w:jc w:val="both"/>
        <w:rPr>
          <w:rFonts w:eastAsia="Calibri"/>
          <w:lang w:eastAsia="en-US"/>
        </w:rPr>
      </w:pPr>
      <w:r w:rsidRPr="002823DA">
        <w:rPr>
          <w:rFonts w:eastAsia="Calibri"/>
          <w:lang w:eastAsia="en-US"/>
        </w:rPr>
        <w:t> </w:t>
      </w:r>
    </w:p>
    <w:p w14:paraId="367A923C" w14:textId="77777777" w:rsidR="002823DA" w:rsidRPr="002823DA" w:rsidRDefault="002823DA" w:rsidP="002823DA">
      <w:pPr>
        <w:ind w:firstLine="1418"/>
        <w:jc w:val="both"/>
        <w:rPr>
          <w:rFonts w:eastAsia="Calibri"/>
          <w:lang w:eastAsia="en-US"/>
        </w:rPr>
      </w:pPr>
      <w:r w:rsidRPr="002823DA">
        <w:rPr>
          <w:rFonts w:eastAsia="Calibri"/>
          <w:lang w:eastAsia="en-US"/>
        </w:rPr>
        <w:t>Pelo exposto, pedimos aos nobres pares a acolhida da presente Proposição.</w:t>
      </w:r>
    </w:p>
    <w:p w14:paraId="3801941D" w14:textId="1748CDA2" w:rsidR="00C41528" w:rsidRPr="00C41528" w:rsidRDefault="00C41528" w:rsidP="00C41528">
      <w:pPr>
        <w:ind w:firstLine="1418"/>
        <w:jc w:val="both"/>
        <w:rPr>
          <w:rFonts w:eastAsia="Calibri"/>
          <w:lang w:eastAsia="en-US"/>
        </w:rPr>
      </w:pPr>
    </w:p>
    <w:p w14:paraId="0D351CEB" w14:textId="1C1E6C45" w:rsidR="00504671" w:rsidRP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Sala </w:t>
      </w:r>
      <w:r w:rsidR="00727CF8">
        <w:rPr>
          <w:rFonts w:eastAsia="Calibri"/>
          <w:lang w:eastAsia="en-US"/>
        </w:rPr>
        <w:t>das Sessões</w:t>
      </w:r>
      <w:r w:rsidRPr="00504671">
        <w:rPr>
          <w:rFonts w:eastAsia="Calibri"/>
          <w:lang w:eastAsia="en-US"/>
        </w:rPr>
        <w:t xml:space="preserve">, </w:t>
      </w:r>
      <w:r w:rsidR="00D66DEB">
        <w:rPr>
          <w:rFonts w:eastAsia="Calibri"/>
          <w:lang w:eastAsia="en-US"/>
        </w:rPr>
        <w:t>1</w:t>
      </w:r>
      <w:r w:rsidR="00B14C48">
        <w:rPr>
          <w:rFonts w:eastAsia="Calibri"/>
          <w:lang w:eastAsia="en-US"/>
        </w:rPr>
        <w:t>4</w:t>
      </w:r>
      <w:r w:rsidR="00727CF8">
        <w:rPr>
          <w:rFonts w:eastAsia="Calibri"/>
          <w:lang w:eastAsia="en-US"/>
        </w:rPr>
        <w:t xml:space="preserve"> de j</w:t>
      </w:r>
      <w:r w:rsidR="007343D1">
        <w:rPr>
          <w:rFonts w:eastAsia="Calibri"/>
          <w:lang w:eastAsia="en-US"/>
        </w:rPr>
        <w:t>u</w:t>
      </w:r>
      <w:r w:rsidR="00727CF8">
        <w:rPr>
          <w:rFonts w:eastAsia="Calibri"/>
          <w:lang w:eastAsia="en-US"/>
        </w:rPr>
        <w:t>n</w:t>
      </w:r>
      <w:r w:rsidR="007343D1">
        <w:rPr>
          <w:rFonts w:eastAsia="Calibri"/>
          <w:lang w:eastAsia="en-US"/>
        </w:rPr>
        <w:t>ho</w:t>
      </w:r>
      <w:r w:rsidR="00104059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ED4CC9">
        <w:rPr>
          <w:rFonts w:eastAsia="Calibri"/>
          <w:lang w:eastAsia="en-US"/>
        </w:rPr>
        <w:t>2021</w:t>
      </w:r>
      <w:r w:rsidRPr="00504671">
        <w:rPr>
          <w:rFonts w:eastAsia="Calibri"/>
          <w:lang w:eastAsia="en-US"/>
        </w:rPr>
        <w:t>.</w:t>
      </w:r>
    </w:p>
    <w:p w14:paraId="573AD016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064DB72F" w14:textId="34152FD2" w:rsidR="00504671" w:rsidRDefault="00504671" w:rsidP="00C03878">
      <w:pPr>
        <w:jc w:val="center"/>
        <w:rPr>
          <w:rFonts w:eastAsia="Calibri"/>
          <w:lang w:eastAsia="en-US"/>
        </w:rPr>
      </w:pPr>
    </w:p>
    <w:p w14:paraId="2BD84BF4" w14:textId="23E6A01E" w:rsidR="00727CF8" w:rsidRDefault="00727CF8" w:rsidP="00C03878">
      <w:pPr>
        <w:jc w:val="center"/>
        <w:rPr>
          <w:rFonts w:eastAsia="Calibri"/>
          <w:lang w:eastAsia="en-US"/>
        </w:rPr>
      </w:pPr>
    </w:p>
    <w:p w14:paraId="61995585" w14:textId="77777777" w:rsidR="00727CF8" w:rsidRDefault="00727CF8" w:rsidP="00C03878">
      <w:pPr>
        <w:jc w:val="center"/>
        <w:rPr>
          <w:rFonts w:eastAsia="Calibri"/>
          <w:lang w:eastAsia="en-US"/>
        </w:rPr>
      </w:pPr>
    </w:p>
    <w:p w14:paraId="0A132014" w14:textId="78A9B8E6" w:rsidR="00727CF8" w:rsidRDefault="00727CF8" w:rsidP="00727CF8">
      <w:pPr>
        <w:jc w:val="center"/>
        <w:rPr>
          <w:lang w:eastAsia="ar-SA"/>
        </w:rPr>
      </w:pPr>
      <w:r w:rsidRPr="00672E32">
        <w:rPr>
          <w:lang w:eastAsia="ar-SA"/>
        </w:rPr>
        <w:t>VER</w:t>
      </w:r>
      <w:r>
        <w:rPr>
          <w:lang w:eastAsia="ar-SA"/>
        </w:rPr>
        <w:t>EADOR</w:t>
      </w:r>
      <w:r w:rsidR="00F638C5">
        <w:rPr>
          <w:lang w:eastAsia="ar-SA"/>
        </w:rPr>
        <w:t>A</w:t>
      </w:r>
      <w:r>
        <w:rPr>
          <w:lang w:eastAsia="ar-SA"/>
        </w:rPr>
        <w:t xml:space="preserve"> </w:t>
      </w:r>
      <w:r w:rsidR="00963ED7">
        <w:rPr>
          <w:lang w:eastAsia="ar-SA"/>
        </w:rPr>
        <w:t xml:space="preserve">COMANDANTE </w:t>
      </w:r>
      <w:r w:rsidR="00F638C5">
        <w:rPr>
          <w:lang w:eastAsia="ar-SA"/>
        </w:rPr>
        <w:t>NÁDIA</w:t>
      </w:r>
    </w:p>
    <w:p w14:paraId="0718ED26" w14:textId="624E7BCE" w:rsidR="00F638C5" w:rsidRDefault="00F638C5" w:rsidP="00727CF8">
      <w:pPr>
        <w:jc w:val="center"/>
        <w:rPr>
          <w:lang w:eastAsia="ar-SA"/>
        </w:rPr>
      </w:pPr>
    </w:p>
    <w:p w14:paraId="77F08618" w14:textId="120F898C" w:rsidR="00F638C5" w:rsidRDefault="00BC40EF" w:rsidP="00727CF8">
      <w:pPr>
        <w:jc w:val="center"/>
        <w:rPr>
          <w:lang w:eastAsia="ar-SA"/>
        </w:rPr>
      </w:pPr>
      <w:r>
        <w:rPr>
          <w:lang w:eastAsia="ar-SA"/>
        </w:rPr>
        <w:lastRenderedPageBreak/>
        <w:t xml:space="preserve">VEREADORA FERNANDA BARTH             </w:t>
      </w:r>
      <w:r w:rsidR="00F312C6">
        <w:rPr>
          <w:lang w:eastAsia="ar-SA"/>
        </w:rPr>
        <w:t xml:space="preserve">         </w:t>
      </w:r>
      <w:r>
        <w:rPr>
          <w:lang w:eastAsia="ar-SA"/>
        </w:rPr>
        <w:t xml:space="preserve">VEREADOR </w:t>
      </w:r>
      <w:r w:rsidR="00296126">
        <w:rPr>
          <w:lang w:eastAsia="ar-SA"/>
        </w:rPr>
        <w:t>MAURO PINHEIRO</w:t>
      </w:r>
    </w:p>
    <w:p w14:paraId="37AA810F" w14:textId="2325E641" w:rsidR="00BC40EF" w:rsidRDefault="00BC40EF" w:rsidP="00727CF8">
      <w:pPr>
        <w:jc w:val="center"/>
        <w:rPr>
          <w:lang w:eastAsia="ar-SA"/>
        </w:rPr>
      </w:pPr>
    </w:p>
    <w:p w14:paraId="7FFF223A" w14:textId="79D10A5F" w:rsidR="00BC40EF" w:rsidRDefault="00BC40EF" w:rsidP="00727CF8">
      <w:pPr>
        <w:jc w:val="center"/>
        <w:rPr>
          <w:lang w:eastAsia="ar-SA"/>
        </w:rPr>
      </w:pPr>
    </w:p>
    <w:p w14:paraId="6387CFBA" w14:textId="6C38FE17" w:rsidR="00BC40EF" w:rsidRDefault="00BC40EF" w:rsidP="00727CF8">
      <w:pPr>
        <w:jc w:val="center"/>
        <w:rPr>
          <w:lang w:eastAsia="ar-SA"/>
        </w:rPr>
      </w:pPr>
    </w:p>
    <w:p w14:paraId="6178AB4B" w14:textId="013CEF37" w:rsidR="00BC40EF" w:rsidRPr="00672E32" w:rsidRDefault="00506C77" w:rsidP="00727CF8">
      <w:pPr>
        <w:jc w:val="center"/>
        <w:rPr>
          <w:rFonts w:eastAsia="Calibri"/>
          <w:lang w:eastAsia="ar-SA"/>
        </w:rPr>
      </w:pPr>
      <w:r>
        <w:rPr>
          <w:lang w:eastAsia="ar-SA"/>
        </w:rPr>
        <w:t xml:space="preserve">VEREADOR JESSÉ SANGALLI           </w:t>
      </w:r>
      <w:r w:rsidR="00F312C6">
        <w:rPr>
          <w:lang w:eastAsia="ar-SA"/>
        </w:rPr>
        <w:t xml:space="preserve">               </w:t>
      </w:r>
      <w:r>
        <w:rPr>
          <w:lang w:eastAsia="ar-SA"/>
        </w:rPr>
        <w:t xml:space="preserve">          VEREADOR JOSÉ FREITAS</w:t>
      </w:r>
    </w:p>
    <w:p w14:paraId="6E793BB8" w14:textId="46AA26ED" w:rsidR="003C0D52" w:rsidRDefault="00506C77" w:rsidP="00C03878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</w:p>
    <w:p w14:paraId="08A43442" w14:textId="1E757982" w:rsidR="00506C77" w:rsidRDefault="00506C77" w:rsidP="00C03878">
      <w:pPr>
        <w:jc w:val="center"/>
        <w:rPr>
          <w:rFonts w:eastAsia="Calibri"/>
          <w:lang w:eastAsia="en-US"/>
        </w:rPr>
      </w:pPr>
    </w:p>
    <w:p w14:paraId="1BC3262D" w14:textId="5D9754BD" w:rsidR="00506C77" w:rsidRDefault="00F312C6" w:rsidP="00C03878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</w:t>
      </w:r>
    </w:p>
    <w:p w14:paraId="11C71F99" w14:textId="1AC527DE" w:rsidR="00506C77" w:rsidRDefault="00506C77" w:rsidP="00C03878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VEREADORA CLÁUDIA ARAÚJO          </w:t>
      </w:r>
      <w:r w:rsidR="00F312C6">
        <w:rPr>
          <w:rFonts w:eastAsia="Calibri"/>
          <w:lang w:eastAsia="en-US"/>
        </w:rPr>
        <w:t xml:space="preserve">     </w:t>
      </w:r>
      <w:r>
        <w:rPr>
          <w:rFonts w:eastAsia="Calibri"/>
          <w:lang w:eastAsia="en-US"/>
        </w:rPr>
        <w:t xml:space="preserve">             VEREADOR IDENIR CECCHIM</w:t>
      </w:r>
    </w:p>
    <w:p w14:paraId="5D57FE8F" w14:textId="119ABCF1" w:rsidR="00506C77" w:rsidRDefault="00F312C6" w:rsidP="00C03878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14:paraId="51C7D8E8" w14:textId="7BD6B158" w:rsidR="00506C77" w:rsidRDefault="00506C77" w:rsidP="00C03878">
      <w:pPr>
        <w:jc w:val="center"/>
        <w:rPr>
          <w:rFonts w:eastAsia="Calibri"/>
          <w:lang w:eastAsia="en-US"/>
        </w:rPr>
      </w:pPr>
    </w:p>
    <w:p w14:paraId="765E6497" w14:textId="1E45FD27" w:rsidR="00F312C6" w:rsidRDefault="00F312C6" w:rsidP="00C03878">
      <w:pPr>
        <w:jc w:val="center"/>
        <w:rPr>
          <w:rFonts w:eastAsia="Calibri"/>
          <w:lang w:eastAsia="en-US"/>
        </w:rPr>
      </w:pPr>
    </w:p>
    <w:p w14:paraId="7E0D843A" w14:textId="77777777" w:rsidR="00F312C6" w:rsidRDefault="00F312C6" w:rsidP="00C03878">
      <w:pPr>
        <w:jc w:val="center"/>
        <w:rPr>
          <w:rFonts w:eastAsia="Calibri"/>
          <w:lang w:eastAsia="en-US"/>
        </w:rPr>
      </w:pPr>
    </w:p>
    <w:p w14:paraId="73D0E4D6" w14:textId="280CBAB0" w:rsidR="00506C77" w:rsidRDefault="00506C77" w:rsidP="00C03878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VEREADOR HAMILTON SOSSMEIER  </w:t>
      </w:r>
      <w:r w:rsidR="00F312C6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 xml:space="preserve"> </w:t>
      </w:r>
      <w:r w:rsidR="00F312C6">
        <w:rPr>
          <w:rFonts w:eastAsia="Calibri"/>
          <w:lang w:eastAsia="en-US"/>
        </w:rPr>
        <w:t xml:space="preserve">  VEREADOR ALEXANDRE BOBADRA</w:t>
      </w:r>
    </w:p>
    <w:p w14:paraId="0B62B0F5" w14:textId="302E543A" w:rsidR="007130FF" w:rsidRDefault="007130FF" w:rsidP="00C03878">
      <w:pPr>
        <w:jc w:val="center"/>
        <w:rPr>
          <w:rFonts w:eastAsia="Calibri"/>
          <w:lang w:eastAsia="en-US"/>
        </w:rPr>
      </w:pPr>
    </w:p>
    <w:p w14:paraId="7C621127" w14:textId="503CE03A" w:rsidR="007130FF" w:rsidRDefault="007130FF" w:rsidP="00C03878">
      <w:pPr>
        <w:jc w:val="center"/>
        <w:rPr>
          <w:rFonts w:eastAsia="Calibri"/>
          <w:lang w:eastAsia="en-US"/>
        </w:rPr>
      </w:pPr>
    </w:p>
    <w:p w14:paraId="4A72F446" w14:textId="430B7BC6" w:rsidR="007130FF" w:rsidRDefault="007130FF" w:rsidP="00C03878">
      <w:pPr>
        <w:jc w:val="center"/>
        <w:rPr>
          <w:rFonts w:eastAsia="Calibri"/>
          <w:lang w:eastAsia="en-US"/>
        </w:rPr>
      </w:pPr>
    </w:p>
    <w:p w14:paraId="2A982EB3" w14:textId="77777777" w:rsidR="00852491" w:rsidRDefault="00852491" w:rsidP="00C03878">
      <w:pPr>
        <w:jc w:val="center"/>
        <w:rPr>
          <w:rFonts w:eastAsia="Calibri"/>
          <w:lang w:eastAsia="en-US"/>
        </w:rPr>
      </w:pPr>
    </w:p>
    <w:p w14:paraId="2A1BA5A9" w14:textId="5B408825" w:rsidR="007130FF" w:rsidRDefault="007130FF" w:rsidP="00C03878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VEREADOR </w:t>
      </w:r>
      <w:r w:rsidR="00ED2C8D">
        <w:rPr>
          <w:rFonts w:eastAsia="Calibri"/>
          <w:lang w:eastAsia="en-US"/>
        </w:rPr>
        <w:t xml:space="preserve">GIOVANE </w:t>
      </w:r>
      <w:r>
        <w:rPr>
          <w:rFonts w:eastAsia="Calibri"/>
          <w:lang w:eastAsia="en-US"/>
        </w:rPr>
        <w:t xml:space="preserve">BYL      </w:t>
      </w:r>
      <w:r w:rsidR="00852491">
        <w:rPr>
          <w:rFonts w:eastAsia="Calibri"/>
          <w:lang w:eastAsia="en-US"/>
        </w:rPr>
        <w:t xml:space="preserve">                                  </w:t>
      </w:r>
      <w:r>
        <w:rPr>
          <w:rFonts w:eastAsia="Calibri"/>
          <w:lang w:eastAsia="en-US"/>
        </w:rPr>
        <w:t xml:space="preserve">      </w:t>
      </w:r>
      <w:r w:rsidR="00852491">
        <w:rPr>
          <w:rFonts w:eastAsia="Calibri"/>
          <w:lang w:eastAsia="en-US"/>
        </w:rPr>
        <w:t xml:space="preserve">VEREADOR PABLO MELO </w:t>
      </w:r>
    </w:p>
    <w:p w14:paraId="1599AB5E" w14:textId="65435CA7" w:rsidR="00852491" w:rsidRDefault="00852491" w:rsidP="00C03878">
      <w:pPr>
        <w:jc w:val="center"/>
        <w:rPr>
          <w:rFonts w:eastAsia="Calibri"/>
          <w:lang w:eastAsia="en-US"/>
        </w:rPr>
      </w:pPr>
    </w:p>
    <w:p w14:paraId="64466169" w14:textId="6B82E544" w:rsidR="00852491" w:rsidRDefault="00852491" w:rsidP="00C03878">
      <w:pPr>
        <w:jc w:val="center"/>
        <w:rPr>
          <w:rFonts w:eastAsia="Calibri"/>
          <w:lang w:eastAsia="en-US"/>
        </w:rPr>
      </w:pPr>
    </w:p>
    <w:p w14:paraId="17A262F5" w14:textId="4597D828" w:rsidR="00852491" w:rsidRDefault="00852491" w:rsidP="00C03878">
      <w:pPr>
        <w:jc w:val="center"/>
        <w:rPr>
          <w:rFonts w:eastAsia="Calibri"/>
          <w:lang w:eastAsia="en-US"/>
        </w:rPr>
      </w:pPr>
    </w:p>
    <w:p w14:paraId="6D4C625A" w14:textId="77777777" w:rsidR="00852491" w:rsidRDefault="00852491" w:rsidP="00C03878">
      <w:pPr>
        <w:jc w:val="center"/>
        <w:rPr>
          <w:rFonts w:eastAsia="Calibri"/>
          <w:lang w:eastAsia="en-US"/>
        </w:rPr>
      </w:pPr>
    </w:p>
    <w:p w14:paraId="0D6BB804" w14:textId="6D3BDF28" w:rsidR="00852491" w:rsidRDefault="00852491" w:rsidP="00C03878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VEREADOR CL</w:t>
      </w:r>
      <w:r w:rsidR="00AF01B5">
        <w:rPr>
          <w:rFonts w:eastAsia="Calibri"/>
          <w:lang w:eastAsia="en-US"/>
        </w:rPr>
        <w:t>A</w:t>
      </w:r>
      <w:r>
        <w:rPr>
          <w:rFonts w:eastAsia="Calibri"/>
          <w:lang w:eastAsia="en-US"/>
        </w:rPr>
        <w:t>UDIO JANTA</w:t>
      </w:r>
    </w:p>
    <w:p w14:paraId="5C14E221" w14:textId="77777777" w:rsidR="00F030A3" w:rsidRDefault="00847E49" w:rsidP="009654CD">
      <w:pPr>
        <w:jc w:val="center"/>
        <w:rPr>
          <w:b/>
        </w:rPr>
      </w:pPr>
      <w:r w:rsidRPr="00847E49">
        <w:rPr>
          <w:b/>
        </w:rPr>
        <w:br w:type="page"/>
      </w:r>
    </w:p>
    <w:p w14:paraId="41ACD47C" w14:textId="36D6EAC7" w:rsidR="00847E49" w:rsidRPr="00847E49" w:rsidRDefault="00D47FD5" w:rsidP="009654CD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PROJETO DE </w:t>
      </w:r>
      <w:r w:rsidR="007509DD">
        <w:rPr>
          <w:b/>
          <w:bCs/>
        </w:rPr>
        <w:t>RESOLUÇÃO</w:t>
      </w:r>
    </w:p>
    <w:p w14:paraId="1E60791B" w14:textId="77777777" w:rsidR="00847E49" w:rsidRPr="00C03878" w:rsidRDefault="00847E49" w:rsidP="00C03878">
      <w:pPr>
        <w:pStyle w:val="Default"/>
        <w:jc w:val="center"/>
        <w:rPr>
          <w:bCs/>
        </w:rPr>
      </w:pPr>
    </w:p>
    <w:p w14:paraId="7612D566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76BDCA83" w14:textId="77777777" w:rsidR="007509DD" w:rsidRDefault="007509DD" w:rsidP="00707C21">
      <w:pPr>
        <w:autoSpaceDE w:val="0"/>
        <w:autoSpaceDN w:val="0"/>
        <w:adjustRightInd w:val="0"/>
        <w:ind w:left="4253"/>
        <w:jc w:val="both"/>
        <w:rPr>
          <w:b/>
          <w:bCs/>
        </w:rPr>
      </w:pPr>
    </w:p>
    <w:p w14:paraId="7D4E6F22" w14:textId="588E06E3" w:rsidR="00707C21" w:rsidRDefault="007509DD" w:rsidP="00707C21">
      <w:pPr>
        <w:autoSpaceDE w:val="0"/>
        <w:autoSpaceDN w:val="0"/>
        <w:adjustRightInd w:val="0"/>
        <w:ind w:left="4253"/>
        <w:jc w:val="both"/>
      </w:pPr>
      <w:r w:rsidRPr="007509DD">
        <w:rPr>
          <w:b/>
          <w:bCs/>
        </w:rPr>
        <w:t xml:space="preserve">Altera </w:t>
      </w:r>
      <w:r w:rsidR="0072120E">
        <w:rPr>
          <w:b/>
          <w:bCs/>
        </w:rPr>
        <w:t xml:space="preserve">o </w:t>
      </w:r>
      <w:r w:rsidRPr="00BC0F16">
        <w:rPr>
          <w:b/>
          <w:bCs/>
          <w:i/>
          <w:iCs/>
        </w:rPr>
        <w:t>caput</w:t>
      </w:r>
      <w:r w:rsidRPr="007509DD">
        <w:rPr>
          <w:b/>
          <w:bCs/>
        </w:rPr>
        <w:t xml:space="preserve"> </w:t>
      </w:r>
      <w:r w:rsidR="00D90353">
        <w:rPr>
          <w:b/>
          <w:bCs/>
        </w:rPr>
        <w:t xml:space="preserve">e o § 6º </w:t>
      </w:r>
      <w:r w:rsidRPr="007509DD">
        <w:rPr>
          <w:b/>
          <w:bCs/>
        </w:rPr>
        <w:t xml:space="preserve">do </w:t>
      </w:r>
      <w:r w:rsidR="0072120E">
        <w:rPr>
          <w:b/>
          <w:bCs/>
        </w:rPr>
        <w:t>a</w:t>
      </w:r>
      <w:r w:rsidR="0072120E" w:rsidRPr="007509DD">
        <w:rPr>
          <w:b/>
          <w:bCs/>
        </w:rPr>
        <w:t>rt</w:t>
      </w:r>
      <w:r w:rsidRPr="007509DD">
        <w:rPr>
          <w:b/>
          <w:bCs/>
        </w:rPr>
        <w:t>. 102 da Resolução nº 1.178, de 16 de julho de 1992</w:t>
      </w:r>
      <w:r w:rsidR="0072120E">
        <w:rPr>
          <w:b/>
          <w:bCs/>
        </w:rPr>
        <w:t xml:space="preserve"> </w:t>
      </w:r>
      <w:r w:rsidR="0072120E" w:rsidRPr="007509DD">
        <w:rPr>
          <w:b/>
          <w:bCs/>
        </w:rPr>
        <w:t>–</w:t>
      </w:r>
      <w:r w:rsidR="0072120E">
        <w:rPr>
          <w:b/>
          <w:bCs/>
        </w:rPr>
        <w:t xml:space="preserve"> </w:t>
      </w:r>
      <w:r w:rsidR="0072120E" w:rsidRPr="007509DD">
        <w:rPr>
          <w:b/>
          <w:bCs/>
        </w:rPr>
        <w:t>Regimento da Câmara Municipal de Vereadores de Porto Alegre</w:t>
      </w:r>
      <w:r w:rsidR="0072120E">
        <w:rPr>
          <w:b/>
          <w:bCs/>
        </w:rPr>
        <w:t xml:space="preserve"> </w:t>
      </w:r>
      <w:r w:rsidR="0072120E" w:rsidRPr="007509DD">
        <w:rPr>
          <w:b/>
          <w:bCs/>
        </w:rPr>
        <w:t>–</w:t>
      </w:r>
      <w:r w:rsidR="0072120E">
        <w:rPr>
          <w:b/>
          <w:bCs/>
        </w:rPr>
        <w:t>,</w:t>
      </w:r>
      <w:r w:rsidRPr="007509DD">
        <w:rPr>
          <w:b/>
          <w:bCs/>
        </w:rPr>
        <w:t xml:space="preserve"> e alterações posteriores, </w:t>
      </w:r>
      <w:r w:rsidR="00834D46">
        <w:rPr>
          <w:b/>
          <w:bCs/>
        </w:rPr>
        <w:t>excluindo o parecer</w:t>
      </w:r>
      <w:r w:rsidR="006C76D5">
        <w:rPr>
          <w:b/>
          <w:bCs/>
        </w:rPr>
        <w:t xml:space="preserve"> prévio</w:t>
      </w:r>
      <w:r w:rsidR="00834D46">
        <w:rPr>
          <w:b/>
          <w:bCs/>
        </w:rPr>
        <w:t xml:space="preserve"> da Procuradoria da Câmara Municipal de Porto Alegre da tramitação de Projetos e Substitutivos</w:t>
      </w:r>
      <w:r w:rsidR="006C76D5">
        <w:rPr>
          <w:b/>
          <w:bCs/>
        </w:rPr>
        <w:t xml:space="preserve"> apregoados pela Mesa </w:t>
      </w:r>
      <w:r w:rsidR="004A74C5">
        <w:rPr>
          <w:b/>
          <w:bCs/>
        </w:rPr>
        <w:t xml:space="preserve">e definindo que a incidência de </w:t>
      </w:r>
      <w:r w:rsidR="002F3E31">
        <w:rPr>
          <w:b/>
          <w:bCs/>
        </w:rPr>
        <w:t>P</w:t>
      </w:r>
      <w:r w:rsidR="004A74C5">
        <w:rPr>
          <w:b/>
          <w:bCs/>
        </w:rPr>
        <w:t xml:space="preserve">recedente </w:t>
      </w:r>
      <w:r w:rsidR="002F3E31">
        <w:rPr>
          <w:b/>
          <w:bCs/>
        </w:rPr>
        <w:t>L</w:t>
      </w:r>
      <w:r w:rsidR="004A74C5">
        <w:rPr>
          <w:b/>
          <w:bCs/>
        </w:rPr>
        <w:t>egislativo ser</w:t>
      </w:r>
      <w:r w:rsidR="00D90353">
        <w:rPr>
          <w:b/>
          <w:bCs/>
        </w:rPr>
        <w:t>á</w:t>
      </w:r>
      <w:r w:rsidR="004A74C5">
        <w:rPr>
          <w:b/>
          <w:bCs/>
        </w:rPr>
        <w:t xml:space="preserve"> analisada por parecer da Comissão de Constituição e Justiça</w:t>
      </w:r>
      <w:r w:rsidR="00834D46">
        <w:rPr>
          <w:b/>
          <w:bCs/>
        </w:rPr>
        <w:t>.</w:t>
      </w:r>
    </w:p>
    <w:p w14:paraId="450A6F4D" w14:textId="77777777" w:rsidR="00707C21" w:rsidRDefault="00707C21" w:rsidP="00707C21">
      <w:pPr>
        <w:autoSpaceDE w:val="0"/>
        <w:autoSpaceDN w:val="0"/>
        <w:adjustRightInd w:val="0"/>
        <w:jc w:val="center"/>
      </w:pPr>
    </w:p>
    <w:p w14:paraId="3438D4BC" w14:textId="77777777" w:rsidR="008C4EFB" w:rsidRDefault="008C4EFB" w:rsidP="00337232">
      <w:pPr>
        <w:shd w:val="clear" w:color="auto" w:fill="FFFFFF"/>
        <w:ind w:firstLine="1418"/>
        <w:jc w:val="both"/>
        <w:rPr>
          <w:b/>
          <w:bCs/>
        </w:rPr>
      </w:pPr>
    </w:p>
    <w:p w14:paraId="1E75E0C2" w14:textId="1AED5ADC" w:rsidR="00337232" w:rsidRPr="00337232" w:rsidRDefault="00337232" w:rsidP="00337232">
      <w:pPr>
        <w:shd w:val="clear" w:color="auto" w:fill="FFFFFF"/>
        <w:ind w:firstLine="1418"/>
        <w:jc w:val="both"/>
      </w:pPr>
      <w:r w:rsidRPr="00337232">
        <w:rPr>
          <w:b/>
          <w:bCs/>
        </w:rPr>
        <w:t>Art. 1</w:t>
      </w:r>
      <w:proofErr w:type="gramStart"/>
      <w:r w:rsidRPr="00337232">
        <w:rPr>
          <w:b/>
          <w:bCs/>
        </w:rPr>
        <w:t>º</w:t>
      </w:r>
      <w:r w:rsidR="003049AA">
        <w:t xml:space="preserve">  </w:t>
      </w:r>
      <w:r w:rsidRPr="00337232">
        <w:t>Fica</w:t>
      </w:r>
      <w:r w:rsidR="00AF01B5">
        <w:t>m</w:t>
      </w:r>
      <w:proofErr w:type="gramEnd"/>
      <w:r w:rsidRPr="00337232">
        <w:t xml:space="preserve"> alterado</w:t>
      </w:r>
      <w:r w:rsidR="00AF01B5">
        <w:t>s</w:t>
      </w:r>
      <w:r w:rsidRPr="00337232">
        <w:t xml:space="preserve"> </w:t>
      </w:r>
      <w:r w:rsidR="003049AA">
        <w:t xml:space="preserve">o </w:t>
      </w:r>
      <w:r w:rsidRPr="00BC0F16">
        <w:rPr>
          <w:i/>
          <w:iCs/>
        </w:rPr>
        <w:t>caput</w:t>
      </w:r>
      <w:r w:rsidR="003049AA">
        <w:t xml:space="preserve"> e o § 6º</w:t>
      </w:r>
      <w:r w:rsidRPr="00337232">
        <w:t xml:space="preserve"> do </w:t>
      </w:r>
      <w:r w:rsidR="003049AA">
        <w:t>a</w:t>
      </w:r>
      <w:r w:rsidR="003049AA" w:rsidRPr="00337232">
        <w:t>rt</w:t>
      </w:r>
      <w:r w:rsidRPr="00337232">
        <w:t>.</w:t>
      </w:r>
      <w:r w:rsidR="003049AA">
        <w:t xml:space="preserve"> </w:t>
      </w:r>
      <w:r w:rsidRPr="00337232">
        <w:t>102 da Resolução nº 1.178, de 16 de julho de 1992</w:t>
      </w:r>
      <w:r w:rsidR="00867D4A">
        <w:t>,</w:t>
      </w:r>
      <w:r w:rsidRPr="00337232">
        <w:t xml:space="preserve"> e alterações posteriores</w:t>
      </w:r>
      <w:r w:rsidR="00867D4A">
        <w:t>, conforme segue</w:t>
      </w:r>
      <w:r w:rsidRPr="00337232">
        <w:t>:</w:t>
      </w:r>
    </w:p>
    <w:p w14:paraId="4E3E3EB2" w14:textId="77777777" w:rsidR="00337232" w:rsidRDefault="00337232" w:rsidP="00337232">
      <w:pPr>
        <w:shd w:val="clear" w:color="auto" w:fill="FFFFFF"/>
        <w:ind w:firstLine="1418"/>
        <w:jc w:val="both"/>
        <w:rPr>
          <w:b/>
          <w:bCs/>
        </w:rPr>
      </w:pPr>
    </w:p>
    <w:p w14:paraId="5C0B58F1" w14:textId="6E7BC5FD" w:rsidR="00F921DE" w:rsidRDefault="00337232" w:rsidP="00337232">
      <w:pPr>
        <w:shd w:val="clear" w:color="auto" w:fill="FFFFFF"/>
        <w:ind w:firstLine="1418"/>
        <w:jc w:val="both"/>
      </w:pPr>
      <w:r w:rsidRPr="00BC0F16">
        <w:t>“Art. 102.</w:t>
      </w:r>
      <w:r w:rsidR="00F921DE">
        <w:t xml:space="preserve"> </w:t>
      </w:r>
      <w:r w:rsidRPr="00BC0F16">
        <w:t xml:space="preserve"> Os </w:t>
      </w:r>
      <w:r w:rsidR="00F921DE">
        <w:t>P</w:t>
      </w:r>
      <w:r w:rsidR="00F921DE" w:rsidRPr="00BC0F16">
        <w:t xml:space="preserve">rojetos </w:t>
      </w:r>
      <w:r w:rsidRPr="00BC0F16">
        <w:t xml:space="preserve">e os </w:t>
      </w:r>
      <w:r w:rsidR="00F921DE">
        <w:t>S</w:t>
      </w:r>
      <w:r w:rsidR="00F921DE" w:rsidRPr="00BC0F16">
        <w:t xml:space="preserve">ubstitutivos </w:t>
      </w:r>
      <w:r w:rsidRPr="00BC0F16">
        <w:t xml:space="preserve">apregoados pela Mesa serão incluídos na Pauta e disponibilizados à população no </w:t>
      </w:r>
      <w:r w:rsidRPr="00BC0F16">
        <w:rPr>
          <w:i/>
          <w:iCs/>
        </w:rPr>
        <w:t>site</w:t>
      </w:r>
      <w:r w:rsidRPr="00BC0F16">
        <w:t xml:space="preserve"> da Câmara Municipal.</w:t>
      </w:r>
    </w:p>
    <w:p w14:paraId="42F31A76" w14:textId="77777777" w:rsidR="00F921DE" w:rsidRDefault="00F921DE" w:rsidP="00337232">
      <w:pPr>
        <w:shd w:val="clear" w:color="auto" w:fill="FFFFFF"/>
        <w:ind w:firstLine="1418"/>
        <w:jc w:val="both"/>
      </w:pPr>
    </w:p>
    <w:p w14:paraId="7DFA1B53" w14:textId="77777777" w:rsidR="006C76D5" w:rsidRDefault="00F921DE" w:rsidP="00337232">
      <w:pPr>
        <w:shd w:val="clear" w:color="auto" w:fill="FFFFFF"/>
        <w:ind w:firstLine="1418"/>
        <w:jc w:val="both"/>
      </w:pPr>
      <w:r>
        <w:t>...............................................................................................................................</w:t>
      </w:r>
    </w:p>
    <w:p w14:paraId="34095C1E" w14:textId="77777777" w:rsidR="006C76D5" w:rsidRDefault="006C76D5" w:rsidP="00337232">
      <w:pPr>
        <w:shd w:val="clear" w:color="auto" w:fill="FFFFFF"/>
        <w:ind w:firstLine="1418"/>
        <w:jc w:val="both"/>
      </w:pPr>
    </w:p>
    <w:p w14:paraId="77F55FEC" w14:textId="01F27E4A" w:rsidR="006C76D5" w:rsidRDefault="006C76D5" w:rsidP="006C76D5">
      <w:pPr>
        <w:shd w:val="clear" w:color="auto" w:fill="FFFFFF"/>
        <w:ind w:firstLine="1418"/>
        <w:jc w:val="both"/>
      </w:pPr>
      <w:r w:rsidRPr="00BC0F16">
        <w:t>§ 6</w:t>
      </w:r>
      <w:proofErr w:type="gramStart"/>
      <w:r w:rsidRPr="00BC0F16">
        <w:t xml:space="preserve">º </w:t>
      </w:r>
      <w:r>
        <w:t xml:space="preserve"> </w:t>
      </w:r>
      <w:r w:rsidRPr="00BC0F16">
        <w:t>A</w:t>
      </w:r>
      <w:proofErr w:type="gramEnd"/>
      <w:r w:rsidRPr="00BC0F16">
        <w:t xml:space="preserve"> incidência de Precedente Legislativo será analisada no parecer da Comissão de Constituição e Justiça.</w:t>
      </w:r>
    </w:p>
    <w:p w14:paraId="4E36CEA5" w14:textId="77777777" w:rsidR="006C76D5" w:rsidRDefault="006C76D5" w:rsidP="006C76D5">
      <w:pPr>
        <w:shd w:val="clear" w:color="auto" w:fill="FFFFFF"/>
        <w:ind w:firstLine="1418"/>
        <w:jc w:val="both"/>
      </w:pPr>
    </w:p>
    <w:p w14:paraId="2B3C4712" w14:textId="08010F50" w:rsidR="00337232" w:rsidRPr="00F921DE" w:rsidRDefault="006C76D5" w:rsidP="006C76D5">
      <w:pPr>
        <w:shd w:val="clear" w:color="auto" w:fill="FFFFFF"/>
        <w:ind w:firstLine="1418"/>
        <w:jc w:val="both"/>
      </w:pPr>
      <w:r>
        <w:t>....................................................................................................</w:t>
      </w:r>
      <w:r w:rsidR="00D90353">
        <w:t>.</w:t>
      </w:r>
      <w:r>
        <w:t>....................</w:t>
      </w:r>
      <w:r w:rsidRPr="00BC0F16">
        <w:t>”</w:t>
      </w:r>
      <w:r>
        <w:t xml:space="preserve"> (NR)</w:t>
      </w:r>
    </w:p>
    <w:p w14:paraId="427F5A27" w14:textId="478D82CB" w:rsidR="00337232" w:rsidRDefault="00337232" w:rsidP="00337232">
      <w:pPr>
        <w:shd w:val="clear" w:color="auto" w:fill="FFFFFF"/>
        <w:ind w:firstLine="1418"/>
        <w:jc w:val="both"/>
      </w:pPr>
      <w:r w:rsidRPr="00337232">
        <w:t> </w:t>
      </w:r>
    </w:p>
    <w:p w14:paraId="5051CC8B" w14:textId="4663288B" w:rsidR="00337232" w:rsidRPr="00337232" w:rsidRDefault="00337232" w:rsidP="00337232">
      <w:pPr>
        <w:shd w:val="clear" w:color="auto" w:fill="FFFFFF"/>
        <w:ind w:firstLine="1418"/>
        <w:jc w:val="both"/>
      </w:pPr>
      <w:r w:rsidRPr="00337232">
        <w:rPr>
          <w:b/>
          <w:bCs/>
        </w:rPr>
        <w:t>Art. 2</w:t>
      </w:r>
      <w:proofErr w:type="gramStart"/>
      <w:r w:rsidRPr="00337232">
        <w:rPr>
          <w:b/>
          <w:bCs/>
        </w:rPr>
        <w:t>º  </w:t>
      </w:r>
      <w:r w:rsidRPr="00337232">
        <w:t>Esta</w:t>
      </w:r>
      <w:proofErr w:type="gramEnd"/>
      <w:r w:rsidRPr="00337232">
        <w:t xml:space="preserve"> Resolução entra em vigor </w:t>
      </w:r>
      <w:r w:rsidR="003049AA">
        <w:t xml:space="preserve">na </w:t>
      </w:r>
      <w:r w:rsidRPr="00337232">
        <w:t>data de sua publicação.</w:t>
      </w:r>
    </w:p>
    <w:p w14:paraId="3C1ADD40" w14:textId="6D20C157" w:rsidR="00362F63" w:rsidRPr="00362F63" w:rsidRDefault="00362F63" w:rsidP="00362F63">
      <w:pPr>
        <w:shd w:val="clear" w:color="auto" w:fill="FFFFFF"/>
        <w:ind w:firstLine="1418"/>
        <w:jc w:val="both"/>
      </w:pPr>
    </w:p>
    <w:p w14:paraId="688F5C9C" w14:textId="6DA6C1E1" w:rsidR="00A223CF" w:rsidRPr="00A223CF" w:rsidRDefault="00A223CF" w:rsidP="00A223CF">
      <w:pPr>
        <w:shd w:val="clear" w:color="auto" w:fill="FFFFFF"/>
        <w:ind w:firstLine="1418"/>
        <w:jc w:val="both"/>
      </w:pPr>
    </w:p>
    <w:p w14:paraId="5C6125D3" w14:textId="6F4E2246" w:rsidR="00707C21" w:rsidRDefault="00707C21" w:rsidP="00A223CF">
      <w:pPr>
        <w:shd w:val="clear" w:color="auto" w:fill="FFFFFF"/>
        <w:jc w:val="both"/>
      </w:pPr>
    </w:p>
    <w:p w14:paraId="2385DC6E" w14:textId="61662B52" w:rsidR="00A223CF" w:rsidRDefault="00A223CF" w:rsidP="00A223CF">
      <w:pPr>
        <w:shd w:val="clear" w:color="auto" w:fill="FFFFFF"/>
        <w:jc w:val="both"/>
      </w:pPr>
    </w:p>
    <w:p w14:paraId="2798CDF2" w14:textId="2C2178A2" w:rsidR="00A223CF" w:rsidRDefault="00A223CF" w:rsidP="00A223CF">
      <w:pPr>
        <w:shd w:val="clear" w:color="auto" w:fill="FFFFFF"/>
        <w:jc w:val="both"/>
      </w:pPr>
    </w:p>
    <w:p w14:paraId="1B1DAFC7" w14:textId="5CED1F5C" w:rsidR="00A223CF" w:rsidRDefault="00A223CF" w:rsidP="00A223CF">
      <w:pPr>
        <w:shd w:val="clear" w:color="auto" w:fill="FFFFFF"/>
        <w:jc w:val="both"/>
      </w:pPr>
    </w:p>
    <w:p w14:paraId="0FD903DC" w14:textId="1375D6EE" w:rsidR="00A223CF" w:rsidRDefault="00A223CF" w:rsidP="00A223CF">
      <w:pPr>
        <w:shd w:val="clear" w:color="auto" w:fill="FFFFFF"/>
        <w:jc w:val="both"/>
      </w:pPr>
    </w:p>
    <w:p w14:paraId="2AC3314B" w14:textId="1D46D301" w:rsidR="00A223CF" w:rsidRDefault="00A223CF" w:rsidP="00A223CF">
      <w:pPr>
        <w:shd w:val="clear" w:color="auto" w:fill="FFFFFF"/>
        <w:jc w:val="both"/>
      </w:pPr>
    </w:p>
    <w:p w14:paraId="41198F27" w14:textId="0C959114" w:rsidR="00A223CF" w:rsidRDefault="00A223CF" w:rsidP="00A223CF">
      <w:pPr>
        <w:shd w:val="clear" w:color="auto" w:fill="FFFFFF"/>
        <w:jc w:val="both"/>
      </w:pPr>
    </w:p>
    <w:p w14:paraId="60EB71CC" w14:textId="43798E87" w:rsidR="00A223CF" w:rsidRDefault="00A223CF" w:rsidP="00A223CF">
      <w:pPr>
        <w:shd w:val="clear" w:color="auto" w:fill="FFFFFF"/>
        <w:jc w:val="both"/>
      </w:pPr>
    </w:p>
    <w:p w14:paraId="295DAEB4" w14:textId="0A040B2E" w:rsidR="00A223CF" w:rsidRDefault="00A223CF" w:rsidP="00A223CF">
      <w:pPr>
        <w:shd w:val="clear" w:color="auto" w:fill="FFFFFF"/>
        <w:jc w:val="both"/>
      </w:pPr>
    </w:p>
    <w:p w14:paraId="582DAABE" w14:textId="77777777" w:rsidR="00A223CF" w:rsidRDefault="00A223CF" w:rsidP="00A223CF">
      <w:pPr>
        <w:shd w:val="clear" w:color="auto" w:fill="FFFFFF"/>
        <w:jc w:val="both"/>
      </w:pPr>
    </w:p>
    <w:p w14:paraId="79C7B401" w14:textId="3BCAD4AF" w:rsidR="00A223CF" w:rsidRPr="00A223CF" w:rsidRDefault="00A223CF" w:rsidP="00A223CF">
      <w:pPr>
        <w:shd w:val="clear" w:color="auto" w:fill="FFFFFF"/>
        <w:jc w:val="both"/>
        <w:rPr>
          <w:sz w:val="20"/>
          <w:szCs w:val="20"/>
        </w:rPr>
      </w:pPr>
      <w:r w:rsidRPr="00A223CF">
        <w:rPr>
          <w:sz w:val="20"/>
          <w:szCs w:val="20"/>
        </w:rPr>
        <w:t>/JM</w:t>
      </w:r>
    </w:p>
    <w:p w14:paraId="79685F60" w14:textId="597F2229" w:rsidR="008A5BE2" w:rsidRPr="008A5BE2" w:rsidRDefault="008A5BE2" w:rsidP="00707C2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sectPr w:rsidR="008A5BE2" w:rsidRPr="008A5BE2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5ABDE" w14:textId="77777777" w:rsidR="007E20D9" w:rsidRDefault="007E20D9">
      <w:r>
        <w:separator/>
      </w:r>
    </w:p>
  </w:endnote>
  <w:endnote w:type="continuationSeparator" w:id="0">
    <w:p w14:paraId="75CE824B" w14:textId="77777777" w:rsidR="007E20D9" w:rsidRDefault="007E2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9A0D4" w14:textId="77777777" w:rsidR="007E20D9" w:rsidRDefault="007E20D9">
      <w:r>
        <w:separator/>
      </w:r>
    </w:p>
  </w:footnote>
  <w:footnote w:type="continuationSeparator" w:id="0">
    <w:p w14:paraId="146C004F" w14:textId="77777777" w:rsidR="007E20D9" w:rsidRDefault="007E2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D46DC" w14:textId="77777777" w:rsidR="00244AC2" w:rsidRDefault="00B93804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58672F" wp14:editId="527B6292">
              <wp:simplePos x="0" y="0"/>
              <wp:positionH relativeFrom="column">
                <wp:posOffset>4653283</wp:posOffset>
              </wp:positionH>
              <wp:positionV relativeFrom="paragraph">
                <wp:posOffset>133209</wp:posOffset>
              </wp:positionV>
              <wp:extent cx="1299177" cy="250668"/>
              <wp:effectExtent l="0" t="0" r="15875" b="165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99177" cy="250668"/>
                      </a:xfrm>
                      <a:prstGeom prst="rect">
                        <a:avLst/>
                      </a:prstGeom>
                      <a:noFill/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6CDFFA" id="Retângulo 2" o:spid="_x0000_s1026" style="position:absolute;margin-left:366.4pt;margin-top:10.5pt;width:102.3pt;height:1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" filled="f" strokecolor="black [3213]" strokeweight="1pt"/>
          </w:pict>
        </mc:Fallback>
      </mc:AlternateContent>
    </w:r>
  </w:p>
  <w:p w14:paraId="07A44443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BC0F16">
      <w:rPr>
        <w:b/>
        <w:bCs/>
        <w:noProof/>
      </w:rPr>
      <w:t>5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43DB65C1" w14:textId="77777777" w:rsidR="00244AC2" w:rsidRDefault="00244AC2" w:rsidP="00244AC2">
    <w:pPr>
      <w:pStyle w:val="Cabealho"/>
      <w:jc w:val="right"/>
      <w:rPr>
        <w:b/>
        <w:bCs/>
      </w:rPr>
    </w:pPr>
  </w:p>
  <w:p w14:paraId="52DB656B" w14:textId="013C3304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754AA9">
      <w:rPr>
        <w:b/>
        <w:bCs/>
      </w:rPr>
      <w:t>0</w:t>
    </w:r>
    <w:r w:rsidR="00D66DEB">
      <w:rPr>
        <w:b/>
        <w:bCs/>
      </w:rPr>
      <w:t>60</w:t>
    </w:r>
    <w:r w:rsidR="00337232">
      <w:rPr>
        <w:b/>
        <w:bCs/>
      </w:rPr>
      <w:t>4</w:t>
    </w:r>
    <w:r w:rsidR="009339B1">
      <w:rPr>
        <w:b/>
        <w:bCs/>
      </w:rPr>
      <w:t>/</w:t>
    </w:r>
    <w:r w:rsidR="00ED4CC9">
      <w:rPr>
        <w:b/>
        <w:bCs/>
      </w:rPr>
      <w:t>21</w:t>
    </w:r>
  </w:p>
  <w:p w14:paraId="45CE9E93" w14:textId="22FD2805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7509DD">
      <w:rPr>
        <w:b/>
        <w:bCs/>
      </w:rPr>
      <w:t xml:space="preserve">R  </w:t>
    </w:r>
    <w:r w:rsidR="00322580">
      <w:rPr>
        <w:b/>
        <w:bCs/>
      </w:rPr>
      <w:t xml:space="preserve">  </w:t>
    </w:r>
    <w:r>
      <w:rPr>
        <w:b/>
        <w:bCs/>
      </w:rPr>
      <w:t xml:space="preserve"> </w:t>
    </w:r>
    <w:r w:rsidR="00754AA9">
      <w:rPr>
        <w:b/>
        <w:bCs/>
      </w:rPr>
      <w:t xml:space="preserve"> </w:t>
    </w:r>
    <w:r>
      <w:rPr>
        <w:b/>
        <w:bCs/>
      </w:rPr>
      <w:t xml:space="preserve"> Nº     </w:t>
    </w:r>
    <w:r w:rsidR="007509DD">
      <w:rPr>
        <w:b/>
        <w:bCs/>
      </w:rPr>
      <w:t>032</w:t>
    </w:r>
    <w:r w:rsidR="000C5A64">
      <w:rPr>
        <w:b/>
        <w:bCs/>
      </w:rPr>
      <w:t>/</w:t>
    </w:r>
    <w:r w:rsidR="004F54BE">
      <w:rPr>
        <w:b/>
        <w:bCs/>
      </w:rPr>
      <w:t>2</w:t>
    </w:r>
    <w:r w:rsidR="00ED4CC9">
      <w:rPr>
        <w:b/>
        <w:bCs/>
      </w:rPr>
      <w:t>1</w:t>
    </w:r>
  </w:p>
  <w:p w14:paraId="22A64C0A" w14:textId="77777777" w:rsidR="00244AC2" w:rsidRDefault="00244AC2" w:rsidP="00244AC2">
    <w:pPr>
      <w:pStyle w:val="Cabealho"/>
      <w:jc w:val="right"/>
      <w:rPr>
        <w:b/>
        <w:bCs/>
      </w:rPr>
    </w:pPr>
  </w:p>
  <w:p w14:paraId="60BFDEEB" w14:textId="77777777" w:rsidR="00244AC2" w:rsidRDefault="00244AC2" w:rsidP="00244AC2">
    <w:pPr>
      <w:pStyle w:val="Cabealho"/>
      <w:jc w:val="right"/>
      <w:rPr>
        <w:b/>
        <w:bCs/>
      </w:rPr>
    </w:pPr>
  </w:p>
  <w:p w14:paraId="3BD7BB8E" w14:textId="77777777" w:rsidR="00BE065D" w:rsidRDefault="00BE065D" w:rsidP="00244AC2">
    <w:pPr>
      <w:pStyle w:val="Cabealho"/>
      <w:jc w:val="right"/>
      <w:rPr>
        <w:b/>
        <w:bCs/>
      </w:rPr>
    </w:pPr>
  </w:p>
  <w:p w14:paraId="5E431CC9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5E57"/>
    <w:rsid w:val="00012870"/>
    <w:rsid w:val="00026618"/>
    <w:rsid w:val="00031361"/>
    <w:rsid w:val="000314D0"/>
    <w:rsid w:val="0003441C"/>
    <w:rsid w:val="00035746"/>
    <w:rsid w:val="00045A61"/>
    <w:rsid w:val="000463E6"/>
    <w:rsid w:val="0004707A"/>
    <w:rsid w:val="00053663"/>
    <w:rsid w:val="00057BD9"/>
    <w:rsid w:val="000721E6"/>
    <w:rsid w:val="000962D6"/>
    <w:rsid w:val="000A618A"/>
    <w:rsid w:val="000B5093"/>
    <w:rsid w:val="000C34D7"/>
    <w:rsid w:val="000C5A64"/>
    <w:rsid w:val="000E02BF"/>
    <w:rsid w:val="000E282F"/>
    <w:rsid w:val="000F535A"/>
    <w:rsid w:val="00104059"/>
    <w:rsid w:val="001058D9"/>
    <w:rsid w:val="00113660"/>
    <w:rsid w:val="00120BA6"/>
    <w:rsid w:val="0015472C"/>
    <w:rsid w:val="00164430"/>
    <w:rsid w:val="0017042C"/>
    <w:rsid w:val="001707AC"/>
    <w:rsid w:val="0017245E"/>
    <w:rsid w:val="00192984"/>
    <w:rsid w:val="001A5E41"/>
    <w:rsid w:val="001B0B81"/>
    <w:rsid w:val="001B459E"/>
    <w:rsid w:val="001D54AC"/>
    <w:rsid w:val="001D6044"/>
    <w:rsid w:val="001E23C4"/>
    <w:rsid w:val="001E3D3B"/>
    <w:rsid w:val="001F7067"/>
    <w:rsid w:val="0020384D"/>
    <w:rsid w:val="00204B85"/>
    <w:rsid w:val="00242332"/>
    <w:rsid w:val="00244AC2"/>
    <w:rsid w:val="002478CF"/>
    <w:rsid w:val="00250284"/>
    <w:rsid w:val="00254F83"/>
    <w:rsid w:val="002622E2"/>
    <w:rsid w:val="002717C5"/>
    <w:rsid w:val="002759A9"/>
    <w:rsid w:val="00281135"/>
    <w:rsid w:val="002823DA"/>
    <w:rsid w:val="00291447"/>
    <w:rsid w:val="002927B5"/>
    <w:rsid w:val="00296126"/>
    <w:rsid w:val="002A1720"/>
    <w:rsid w:val="002A562E"/>
    <w:rsid w:val="002B4043"/>
    <w:rsid w:val="002C055B"/>
    <w:rsid w:val="002C2775"/>
    <w:rsid w:val="002E756C"/>
    <w:rsid w:val="002F2E4F"/>
    <w:rsid w:val="002F39CF"/>
    <w:rsid w:val="002F3E31"/>
    <w:rsid w:val="002F7AB9"/>
    <w:rsid w:val="003049AA"/>
    <w:rsid w:val="00310F37"/>
    <w:rsid w:val="00315241"/>
    <w:rsid w:val="00315948"/>
    <w:rsid w:val="003200D3"/>
    <w:rsid w:val="0032174A"/>
    <w:rsid w:val="00322580"/>
    <w:rsid w:val="00327291"/>
    <w:rsid w:val="003274F8"/>
    <w:rsid w:val="003363CE"/>
    <w:rsid w:val="00337232"/>
    <w:rsid w:val="00340935"/>
    <w:rsid w:val="00340B15"/>
    <w:rsid w:val="003412CC"/>
    <w:rsid w:val="0034191D"/>
    <w:rsid w:val="00344677"/>
    <w:rsid w:val="003512D7"/>
    <w:rsid w:val="003544CB"/>
    <w:rsid w:val="0035620C"/>
    <w:rsid w:val="00362F63"/>
    <w:rsid w:val="0036703E"/>
    <w:rsid w:val="00371741"/>
    <w:rsid w:val="00381F87"/>
    <w:rsid w:val="00385DBD"/>
    <w:rsid w:val="0039208C"/>
    <w:rsid w:val="00395E10"/>
    <w:rsid w:val="0039795E"/>
    <w:rsid w:val="003B69C1"/>
    <w:rsid w:val="003C0D52"/>
    <w:rsid w:val="003C7ED0"/>
    <w:rsid w:val="003D35A4"/>
    <w:rsid w:val="003E3231"/>
    <w:rsid w:val="003E36FC"/>
    <w:rsid w:val="003E4786"/>
    <w:rsid w:val="003E6100"/>
    <w:rsid w:val="004031D6"/>
    <w:rsid w:val="00414169"/>
    <w:rsid w:val="004155C8"/>
    <w:rsid w:val="00417995"/>
    <w:rsid w:val="00422320"/>
    <w:rsid w:val="0042580E"/>
    <w:rsid w:val="00426189"/>
    <w:rsid w:val="00426579"/>
    <w:rsid w:val="00430201"/>
    <w:rsid w:val="004338F1"/>
    <w:rsid w:val="00446F25"/>
    <w:rsid w:val="00451BF3"/>
    <w:rsid w:val="00453B81"/>
    <w:rsid w:val="004601A0"/>
    <w:rsid w:val="004607EB"/>
    <w:rsid w:val="0046365B"/>
    <w:rsid w:val="0047795B"/>
    <w:rsid w:val="00484022"/>
    <w:rsid w:val="00487D8A"/>
    <w:rsid w:val="00491A4F"/>
    <w:rsid w:val="00494E1D"/>
    <w:rsid w:val="004962FA"/>
    <w:rsid w:val="00496F4D"/>
    <w:rsid w:val="004A0406"/>
    <w:rsid w:val="004A0EFC"/>
    <w:rsid w:val="004A10F3"/>
    <w:rsid w:val="004A1636"/>
    <w:rsid w:val="004A5493"/>
    <w:rsid w:val="004A67F7"/>
    <w:rsid w:val="004A74C5"/>
    <w:rsid w:val="004B61FA"/>
    <w:rsid w:val="004B6A9E"/>
    <w:rsid w:val="004C1E11"/>
    <w:rsid w:val="004C292F"/>
    <w:rsid w:val="004D0D9A"/>
    <w:rsid w:val="004D2C22"/>
    <w:rsid w:val="004D60A0"/>
    <w:rsid w:val="004E324E"/>
    <w:rsid w:val="004E5262"/>
    <w:rsid w:val="004F273F"/>
    <w:rsid w:val="004F3875"/>
    <w:rsid w:val="004F396A"/>
    <w:rsid w:val="004F54BE"/>
    <w:rsid w:val="00500373"/>
    <w:rsid w:val="00502F5C"/>
    <w:rsid w:val="00504671"/>
    <w:rsid w:val="00506C77"/>
    <w:rsid w:val="00520A30"/>
    <w:rsid w:val="005221C0"/>
    <w:rsid w:val="0052757D"/>
    <w:rsid w:val="00530671"/>
    <w:rsid w:val="00531CC9"/>
    <w:rsid w:val="005322FE"/>
    <w:rsid w:val="005335BA"/>
    <w:rsid w:val="005530F5"/>
    <w:rsid w:val="00555551"/>
    <w:rsid w:val="00556572"/>
    <w:rsid w:val="00566A9E"/>
    <w:rsid w:val="00567246"/>
    <w:rsid w:val="00575008"/>
    <w:rsid w:val="00575E70"/>
    <w:rsid w:val="005808FF"/>
    <w:rsid w:val="00584108"/>
    <w:rsid w:val="0058586E"/>
    <w:rsid w:val="005A3B98"/>
    <w:rsid w:val="005A55D9"/>
    <w:rsid w:val="005C52DE"/>
    <w:rsid w:val="005C6754"/>
    <w:rsid w:val="005E3AD4"/>
    <w:rsid w:val="005E5F91"/>
    <w:rsid w:val="005E63AE"/>
    <w:rsid w:val="005E6868"/>
    <w:rsid w:val="005F052E"/>
    <w:rsid w:val="0061369D"/>
    <w:rsid w:val="00621C1A"/>
    <w:rsid w:val="00627F2A"/>
    <w:rsid w:val="00630EB2"/>
    <w:rsid w:val="00637774"/>
    <w:rsid w:val="00651BD3"/>
    <w:rsid w:val="006536A6"/>
    <w:rsid w:val="00665150"/>
    <w:rsid w:val="00675750"/>
    <w:rsid w:val="0068522F"/>
    <w:rsid w:val="0069234D"/>
    <w:rsid w:val="006938C5"/>
    <w:rsid w:val="006949A9"/>
    <w:rsid w:val="006951FF"/>
    <w:rsid w:val="006B2649"/>
    <w:rsid w:val="006B2FE1"/>
    <w:rsid w:val="006B6B34"/>
    <w:rsid w:val="006C4C06"/>
    <w:rsid w:val="006C5FCC"/>
    <w:rsid w:val="006C76D5"/>
    <w:rsid w:val="006C7A12"/>
    <w:rsid w:val="006E12DF"/>
    <w:rsid w:val="006E282F"/>
    <w:rsid w:val="006F5788"/>
    <w:rsid w:val="006F67D4"/>
    <w:rsid w:val="006F6B3B"/>
    <w:rsid w:val="00700ED3"/>
    <w:rsid w:val="00707C21"/>
    <w:rsid w:val="007130FF"/>
    <w:rsid w:val="007132D0"/>
    <w:rsid w:val="00714811"/>
    <w:rsid w:val="0072120E"/>
    <w:rsid w:val="00721FE1"/>
    <w:rsid w:val="0072352F"/>
    <w:rsid w:val="00727CF8"/>
    <w:rsid w:val="0073178A"/>
    <w:rsid w:val="0073329C"/>
    <w:rsid w:val="007343D1"/>
    <w:rsid w:val="0074274A"/>
    <w:rsid w:val="00745738"/>
    <w:rsid w:val="00747922"/>
    <w:rsid w:val="007509DD"/>
    <w:rsid w:val="00754AA9"/>
    <w:rsid w:val="00762264"/>
    <w:rsid w:val="00762DBA"/>
    <w:rsid w:val="00767A7F"/>
    <w:rsid w:val="00772B09"/>
    <w:rsid w:val="007846FD"/>
    <w:rsid w:val="007864FF"/>
    <w:rsid w:val="007953F9"/>
    <w:rsid w:val="007959A3"/>
    <w:rsid w:val="007960AA"/>
    <w:rsid w:val="007A3921"/>
    <w:rsid w:val="007B4054"/>
    <w:rsid w:val="007B5E27"/>
    <w:rsid w:val="007C0AC8"/>
    <w:rsid w:val="007C292B"/>
    <w:rsid w:val="007D2DB3"/>
    <w:rsid w:val="007D5FDD"/>
    <w:rsid w:val="007E20D9"/>
    <w:rsid w:val="007F4D14"/>
    <w:rsid w:val="007F5959"/>
    <w:rsid w:val="00802AFD"/>
    <w:rsid w:val="00804C44"/>
    <w:rsid w:val="00831400"/>
    <w:rsid w:val="008332EB"/>
    <w:rsid w:val="00834D46"/>
    <w:rsid w:val="00837E3C"/>
    <w:rsid w:val="00847E49"/>
    <w:rsid w:val="00852491"/>
    <w:rsid w:val="00855B81"/>
    <w:rsid w:val="0086216C"/>
    <w:rsid w:val="00867D4A"/>
    <w:rsid w:val="008851A6"/>
    <w:rsid w:val="00891310"/>
    <w:rsid w:val="008916AC"/>
    <w:rsid w:val="0089741A"/>
    <w:rsid w:val="008A01F9"/>
    <w:rsid w:val="008A5BE2"/>
    <w:rsid w:val="008C3A1B"/>
    <w:rsid w:val="008C4EFB"/>
    <w:rsid w:val="008D4E19"/>
    <w:rsid w:val="008E039C"/>
    <w:rsid w:val="008E1D01"/>
    <w:rsid w:val="008F52A8"/>
    <w:rsid w:val="008F6858"/>
    <w:rsid w:val="0090504A"/>
    <w:rsid w:val="0090632B"/>
    <w:rsid w:val="00906E7D"/>
    <w:rsid w:val="00912F08"/>
    <w:rsid w:val="009152FD"/>
    <w:rsid w:val="00915E15"/>
    <w:rsid w:val="0092166E"/>
    <w:rsid w:val="00932A38"/>
    <w:rsid w:val="0093320A"/>
    <w:rsid w:val="00933613"/>
    <w:rsid w:val="009339B1"/>
    <w:rsid w:val="009408C0"/>
    <w:rsid w:val="00943437"/>
    <w:rsid w:val="009472B7"/>
    <w:rsid w:val="009479C2"/>
    <w:rsid w:val="00952E5F"/>
    <w:rsid w:val="009576C8"/>
    <w:rsid w:val="0096049E"/>
    <w:rsid w:val="00961FA4"/>
    <w:rsid w:val="00963ED7"/>
    <w:rsid w:val="009654CD"/>
    <w:rsid w:val="00972D64"/>
    <w:rsid w:val="009862B4"/>
    <w:rsid w:val="00987893"/>
    <w:rsid w:val="009B46F7"/>
    <w:rsid w:val="009B5889"/>
    <w:rsid w:val="009C04EC"/>
    <w:rsid w:val="009C5180"/>
    <w:rsid w:val="009C5F72"/>
    <w:rsid w:val="009C6D46"/>
    <w:rsid w:val="009E6C94"/>
    <w:rsid w:val="009F4D3F"/>
    <w:rsid w:val="009F56C2"/>
    <w:rsid w:val="009F6C1C"/>
    <w:rsid w:val="009F6E02"/>
    <w:rsid w:val="00A02D6D"/>
    <w:rsid w:val="00A0571F"/>
    <w:rsid w:val="00A05C69"/>
    <w:rsid w:val="00A11B7F"/>
    <w:rsid w:val="00A13E86"/>
    <w:rsid w:val="00A14531"/>
    <w:rsid w:val="00A17C9D"/>
    <w:rsid w:val="00A223CF"/>
    <w:rsid w:val="00A23C1D"/>
    <w:rsid w:val="00A34249"/>
    <w:rsid w:val="00A34652"/>
    <w:rsid w:val="00A37486"/>
    <w:rsid w:val="00A416B0"/>
    <w:rsid w:val="00A46503"/>
    <w:rsid w:val="00A46E8E"/>
    <w:rsid w:val="00A518F6"/>
    <w:rsid w:val="00A52102"/>
    <w:rsid w:val="00A5310B"/>
    <w:rsid w:val="00A54EFC"/>
    <w:rsid w:val="00A62CED"/>
    <w:rsid w:val="00A63B36"/>
    <w:rsid w:val="00A65CE6"/>
    <w:rsid w:val="00A702AD"/>
    <w:rsid w:val="00A74362"/>
    <w:rsid w:val="00A753D4"/>
    <w:rsid w:val="00A774E3"/>
    <w:rsid w:val="00A810BB"/>
    <w:rsid w:val="00A938C0"/>
    <w:rsid w:val="00A9534A"/>
    <w:rsid w:val="00A95C4F"/>
    <w:rsid w:val="00AB6328"/>
    <w:rsid w:val="00AC0D41"/>
    <w:rsid w:val="00AC2218"/>
    <w:rsid w:val="00AD009D"/>
    <w:rsid w:val="00AD1BEA"/>
    <w:rsid w:val="00AE250A"/>
    <w:rsid w:val="00AF01B5"/>
    <w:rsid w:val="00B03454"/>
    <w:rsid w:val="00B129E9"/>
    <w:rsid w:val="00B14C48"/>
    <w:rsid w:val="00B203DA"/>
    <w:rsid w:val="00B206C9"/>
    <w:rsid w:val="00B22A3C"/>
    <w:rsid w:val="00B308CD"/>
    <w:rsid w:val="00B34670"/>
    <w:rsid w:val="00B377BD"/>
    <w:rsid w:val="00B37A29"/>
    <w:rsid w:val="00B40877"/>
    <w:rsid w:val="00B4214A"/>
    <w:rsid w:val="00B618A2"/>
    <w:rsid w:val="00B61E8C"/>
    <w:rsid w:val="00B61FE7"/>
    <w:rsid w:val="00B628E7"/>
    <w:rsid w:val="00B67064"/>
    <w:rsid w:val="00B749E0"/>
    <w:rsid w:val="00B817FC"/>
    <w:rsid w:val="00B93804"/>
    <w:rsid w:val="00B93FF9"/>
    <w:rsid w:val="00B9516E"/>
    <w:rsid w:val="00BA3E0D"/>
    <w:rsid w:val="00BC0F16"/>
    <w:rsid w:val="00BC2FA6"/>
    <w:rsid w:val="00BC40EF"/>
    <w:rsid w:val="00BC5EB3"/>
    <w:rsid w:val="00BE065D"/>
    <w:rsid w:val="00C03878"/>
    <w:rsid w:val="00C20ACC"/>
    <w:rsid w:val="00C34D0E"/>
    <w:rsid w:val="00C41528"/>
    <w:rsid w:val="00C43AFF"/>
    <w:rsid w:val="00C46066"/>
    <w:rsid w:val="00C71651"/>
    <w:rsid w:val="00C72428"/>
    <w:rsid w:val="00C76E92"/>
    <w:rsid w:val="00C77333"/>
    <w:rsid w:val="00C81563"/>
    <w:rsid w:val="00C81FE3"/>
    <w:rsid w:val="00C904D6"/>
    <w:rsid w:val="00CA0680"/>
    <w:rsid w:val="00CA2B39"/>
    <w:rsid w:val="00CA3072"/>
    <w:rsid w:val="00CA5C69"/>
    <w:rsid w:val="00CA6BBC"/>
    <w:rsid w:val="00CB02AD"/>
    <w:rsid w:val="00CB4EF9"/>
    <w:rsid w:val="00CD087B"/>
    <w:rsid w:val="00CD62A7"/>
    <w:rsid w:val="00CD7A70"/>
    <w:rsid w:val="00CE0E88"/>
    <w:rsid w:val="00D00992"/>
    <w:rsid w:val="00D03911"/>
    <w:rsid w:val="00D04870"/>
    <w:rsid w:val="00D32EB4"/>
    <w:rsid w:val="00D36768"/>
    <w:rsid w:val="00D4364B"/>
    <w:rsid w:val="00D44ED8"/>
    <w:rsid w:val="00D47542"/>
    <w:rsid w:val="00D47FD5"/>
    <w:rsid w:val="00D522AD"/>
    <w:rsid w:val="00D54E97"/>
    <w:rsid w:val="00D63064"/>
    <w:rsid w:val="00D64483"/>
    <w:rsid w:val="00D66DEB"/>
    <w:rsid w:val="00D67693"/>
    <w:rsid w:val="00D71299"/>
    <w:rsid w:val="00D82936"/>
    <w:rsid w:val="00D84060"/>
    <w:rsid w:val="00D90353"/>
    <w:rsid w:val="00D903DD"/>
    <w:rsid w:val="00DA2432"/>
    <w:rsid w:val="00DB010B"/>
    <w:rsid w:val="00DB42DD"/>
    <w:rsid w:val="00DC660A"/>
    <w:rsid w:val="00DD69B4"/>
    <w:rsid w:val="00DE1E4C"/>
    <w:rsid w:val="00DE3B0C"/>
    <w:rsid w:val="00DE419F"/>
    <w:rsid w:val="00DF2339"/>
    <w:rsid w:val="00DF6913"/>
    <w:rsid w:val="00E003FE"/>
    <w:rsid w:val="00E00B36"/>
    <w:rsid w:val="00E01F24"/>
    <w:rsid w:val="00E03B97"/>
    <w:rsid w:val="00E11A48"/>
    <w:rsid w:val="00E207C1"/>
    <w:rsid w:val="00E31D59"/>
    <w:rsid w:val="00E35A27"/>
    <w:rsid w:val="00E434FD"/>
    <w:rsid w:val="00E53CFA"/>
    <w:rsid w:val="00E54993"/>
    <w:rsid w:val="00E61A3E"/>
    <w:rsid w:val="00E703C2"/>
    <w:rsid w:val="00E7431A"/>
    <w:rsid w:val="00E778CF"/>
    <w:rsid w:val="00E8628A"/>
    <w:rsid w:val="00EA1192"/>
    <w:rsid w:val="00EB2B05"/>
    <w:rsid w:val="00EC0C7A"/>
    <w:rsid w:val="00ED2C8D"/>
    <w:rsid w:val="00ED4CC9"/>
    <w:rsid w:val="00EE2B10"/>
    <w:rsid w:val="00EE3E86"/>
    <w:rsid w:val="00EE44AA"/>
    <w:rsid w:val="00EE53C9"/>
    <w:rsid w:val="00EF3D40"/>
    <w:rsid w:val="00EF5B7F"/>
    <w:rsid w:val="00F030A3"/>
    <w:rsid w:val="00F0472D"/>
    <w:rsid w:val="00F05832"/>
    <w:rsid w:val="00F100F0"/>
    <w:rsid w:val="00F242E4"/>
    <w:rsid w:val="00F312C6"/>
    <w:rsid w:val="00F32651"/>
    <w:rsid w:val="00F3427A"/>
    <w:rsid w:val="00F432AC"/>
    <w:rsid w:val="00F45C0F"/>
    <w:rsid w:val="00F638C5"/>
    <w:rsid w:val="00F91FB6"/>
    <w:rsid w:val="00F921DE"/>
    <w:rsid w:val="00F94E39"/>
    <w:rsid w:val="00F97F9F"/>
    <w:rsid w:val="00FC10A6"/>
    <w:rsid w:val="00FC43CC"/>
    <w:rsid w:val="00FE00ED"/>
    <w:rsid w:val="00FE723B"/>
    <w:rsid w:val="00FF2187"/>
    <w:rsid w:val="00FF371F"/>
    <w:rsid w:val="00FF48F9"/>
    <w:rsid w:val="00FF6847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6B90C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B45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45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459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45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459E"/>
    <w:rPr>
      <w:b/>
      <w:bCs/>
    </w:rPr>
  </w:style>
  <w:style w:type="paragraph" w:styleId="Reviso">
    <w:name w:val="Revision"/>
    <w:hidden/>
    <w:uiPriority w:val="99"/>
    <w:semiHidden/>
    <w:rsid w:val="00A05C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C4E9F-DDA0-45BE-8ABC-3F928A932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121</TotalTime>
  <Pages>4</Pages>
  <Words>1126</Words>
  <Characters>6616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Juliana Maia</cp:lastModifiedBy>
  <cp:revision>51</cp:revision>
  <cp:lastPrinted>2019-04-23T17:05:00Z</cp:lastPrinted>
  <dcterms:created xsi:type="dcterms:W3CDTF">2021-08-05T12:06:00Z</dcterms:created>
  <dcterms:modified xsi:type="dcterms:W3CDTF">2021-08-23T11:53:00Z</dcterms:modified>
</cp:coreProperties>
</file>