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1F8D0277" w14:textId="77777777" w:rsidR="008B6BF2" w:rsidRDefault="008B6BF2" w:rsidP="00A320EF">
      <w:pPr>
        <w:ind w:firstLine="1418"/>
        <w:jc w:val="both"/>
      </w:pPr>
    </w:p>
    <w:p w14:paraId="73418710" w14:textId="674DC13B" w:rsidR="00A96859" w:rsidRPr="00A96859" w:rsidRDefault="00A96859" w:rsidP="00C50E9F">
      <w:pPr>
        <w:autoSpaceDE w:val="0"/>
        <w:ind w:firstLine="1418"/>
        <w:jc w:val="both"/>
        <w:rPr>
          <w:bCs/>
        </w:rPr>
      </w:pPr>
      <w:r w:rsidRPr="00A96859">
        <w:rPr>
          <w:bCs/>
        </w:rPr>
        <w:t>O contexto s</w:t>
      </w:r>
      <w:r w:rsidR="00EA7509">
        <w:rPr>
          <w:bCs/>
        </w:rPr>
        <w:t>o</w:t>
      </w:r>
      <w:r w:rsidRPr="00A96859">
        <w:rPr>
          <w:bCs/>
        </w:rPr>
        <w:t>ciopolítico no Brasil, como todos sabem, tra</w:t>
      </w:r>
      <w:r w:rsidR="00EA7509">
        <w:rPr>
          <w:bCs/>
        </w:rPr>
        <w:t>z</w:t>
      </w:r>
      <w:r w:rsidRPr="00A96859">
        <w:rPr>
          <w:bCs/>
        </w:rPr>
        <w:t xml:space="preserve"> dificuldades para uma grande parte dos brasileiros. Contudo, dentro de todas as especificidades desta grande população, é essencial que se faça alguns recortes, para que</w:t>
      </w:r>
      <w:r w:rsidR="00EA7509">
        <w:rPr>
          <w:bCs/>
        </w:rPr>
        <w:t>,</w:t>
      </w:r>
      <w:r w:rsidRPr="00A96859">
        <w:rPr>
          <w:bCs/>
        </w:rPr>
        <w:t xml:space="preserve"> de fato</w:t>
      </w:r>
      <w:r w:rsidR="00EA7509">
        <w:rPr>
          <w:bCs/>
        </w:rPr>
        <w:t>,</w:t>
      </w:r>
      <w:r w:rsidRPr="00A96859">
        <w:rPr>
          <w:bCs/>
        </w:rPr>
        <w:t xml:space="preserve"> se possa estudar as necessidades de cada grupo e avaliar como é possível ajudar.</w:t>
      </w:r>
      <w:r w:rsidR="007D5C85">
        <w:rPr>
          <w:bCs/>
        </w:rPr>
        <w:t xml:space="preserve"> </w:t>
      </w:r>
      <w:r w:rsidRPr="00A96859">
        <w:rPr>
          <w:bCs/>
        </w:rPr>
        <w:t xml:space="preserve">Dessa forma, o presente </w:t>
      </w:r>
      <w:r w:rsidR="00EA7509">
        <w:rPr>
          <w:bCs/>
        </w:rPr>
        <w:t>P</w:t>
      </w:r>
      <w:r w:rsidR="00EA7509" w:rsidRPr="00A96859">
        <w:rPr>
          <w:bCs/>
        </w:rPr>
        <w:t xml:space="preserve">rojeto </w:t>
      </w:r>
      <w:r w:rsidR="007D5C85">
        <w:rPr>
          <w:bCs/>
        </w:rPr>
        <w:t xml:space="preserve">de Lei </w:t>
      </w:r>
      <w:r w:rsidRPr="00A96859">
        <w:rPr>
          <w:bCs/>
        </w:rPr>
        <w:t xml:space="preserve">visa </w:t>
      </w:r>
      <w:r w:rsidR="00EA7509">
        <w:rPr>
          <w:bCs/>
        </w:rPr>
        <w:t xml:space="preserve">a </w:t>
      </w:r>
      <w:r w:rsidRPr="00A96859">
        <w:rPr>
          <w:bCs/>
        </w:rPr>
        <w:t xml:space="preserve">proteger e </w:t>
      </w:r>
      <w:r w:rsidR="00EA7509">
        <w:rPr>
          <w:bCs/>
        </w:rPr>
        <w:t xml:space="preserve">a </w:t>
      </w:r>
      <w:r w:rsidRPr="00A96859">
        <w:rPr>
          <w:bCs/>
        </w:rPr>
        <w:t>auxiliar o desenvolvimento socioeconômico da população LGBTQIAP+.</w:t>
      </w:r>
      <w:r w:rsidR="00C50E9F">
        <w:rPr>
          <w:bCs/>
        </w:rPr>
        <w:t xml:space="preserve"> </w:t>
      </w:r>
      <w:r w:rsidR="00EA7509" w:rsidRPr="00A96859">
        <w:rPr>
          <w:bCs/>
        </w:rPr>
        <w:t>Is</w:t>
      </w:r>
      <w:r w:rsidR="00EA7509">
        <w:rPr>
          <w:bCs/>
        </w:rPr>
        <w:t>s</w:t>
      </w:r>
      <w:r w:rsidR="00EA7509" w:rsidRPr="00A96859">
        <w:rPr>
          <w:bCs/>
        </w:rPr>
        <w:t xml:space="preserve">o </w:t>
      </w:r>
      <w:r w:rsidRPr="00A96859">
        <w:rPr>
          <w:bCs/>
        </w:rPr>
        <w:t xml:space="preserve">porque, comumente, há integrantes </w:t>
      </w:r>
      <w:r w:rsidR="00EA7509" w:rsidRPr="00A96859">
        <w:rPr>
          <w:bCs/>
        </w:rPr>
        <w:t>des</w:t>
      </w:r>
      <w:r w:rsidR="00EA7509">
        <w:rPr>
          <w:bCs/>
        </w:rPr>
        <w:t>s</w:t>
      </w:r>
      <w:r w:rsidR="00EA7509" w:rsidRPr="00A96859">
        <w:rPr>
          <w:bCs/>
        </w:rPr>
        <w:t xml:space="preserve">a </w:t>
      </w:r>
      <w:r w:rsidRPr="00A96859">
        <w:rPr>
          <w:bCs/>
        </w:rPr>
        <w:t>comunidade que, ao se descobrirem e se assumirem, não encontram acolhimento em sua família, quiçá na sociedade em geral.</w:t>
      </w:r>
      <w:r w:rsidR="00C50E9F">
        <w:rPr>
          <w:bCs/>
        </w:rPr>
        <w:t xml:space="preserve"> </w:t>
      </w:r>
      <w:r w:rsidRPr="00A96859">
        <w:rPr>
          <w:bCs/>
        </w:rPr>
        <w:t xml:space="preserve">Por isso, muitos </w:t>
      </w:r>
      <w:proofErr w:type="spellStart"/>
      <w:r w:rsidRPr="00A96859">
        <w:rPr>
          <w:bCs/>
        </w:rPr>
        <w:t>LGBTs</w:t>
      </w:r>
      <w:proofErr w:type="spellEnd"/>
      <w:r w:rsidRPr="00A96859">
        <w:rPr>
          <w:bCs/>
        </w:rPr>
        <w:t xml:space="preserve">+ recorrem </w:t>
      </w:r>
      <w:r w:rsidR="00C50E9F">
        <w:rPr>
          <w:bCs/>
        </w:rPr>
        <w:t>à</w:t>
      </w:r>
      <w:r w:rsidR="00C50E9F" w:rsidRPr="00A96859">
        <w:rPr>
          <w:bCs/>
        </w:rPr>
        <w:t xml:space="preserve">s </w:t>
      </w:r>
      <w:r w:rsidRPr="00A96859">
        <w:rPr>
          <w:bCs/>
        </w:rPr>
        <w:t>ruas, por ser sua única opção. Tal realidade ocasiona o abandono escolar e a dificuldade em se colocar no mercado de trabalho.</w:t>
      </w:r>
    </w:p>
    <w:p w14:paraId="159D42F6" w14:textId="449A06C7" w:rsidR="008B1C5C" w:rsidRPr="00A96859" w:rsidRDefault="00A96859" w:rsidP="001C2886">
      <w:pPr>
        <w:autoSpaceDE w:val="0"/>
        <w:ind w:firstLine="1418"/>
        <w:jc w:val="both"/>
        <w:rPr>
          <w:bCs/>
        </w:rPr>
      </w:pPr>
      <w:r w:rsidRPr="00A96859">
        <w:rPr>
          <w:bCs/>
        </w:rPr>
        <w:t xml:space="preserve">Devido </w:t>
      </w:r>
      <w:r w:rsidR="00C50E9F">
        <w:rPr>
          <w:bCs/>
        </w:rPr>
        <w:t>à</w:t>
      </w:r>
      <w:r w:rsidR="00C50E9F" w:rsidRPr="00A96859">
        <w:rPr>
          <w:bCs/>
        </w:rPr>
        <w:t xml:space="preserve"> </w:t>
      </w:r>
      <w:r w:rsidRPr="00A96859">
        <w:rPr>
          <w:bCs/>
        </w:rPr>
        <w:t xml:space="preserve">necessidade e </w:t>
      </w:r>
      <w:r w:rsidR="00C50E9F">
        <w:rPr>
          <w:bCs/>
        </w:rPr>
        <w:t xml:space="preserve">à </w:t>
      </w:r>
      <w:r w:rsidRPr="00A96859">
        <w:rPr>
          <w:bCs/>
        </w:rPr>
        <w:t xml:space="preserve">vontade de defender os direitos de existência digna </w:t>
      </w:r>
      <w:r w:rsidR="00C50E9F" w:rsidRPr="00A96859">
        <w:rPr>
          <w:bCs/>
        </w:rPr>
        <w:t>des</w:t>
      </w:r>
      <w:r w:rsidR="00C50E9F">
        <w:rPr>
          <w:bCs/>
        </w:rPr>
        <w:t>s</w:t>
      </w:r>
      <w:r w:rsidR="00C50E9F" w:rsidRPr="00A96859">
        <w:rPr>
          <w:bCs/>
        </w:rPr>
        <w:t xml:space="preserve">a </w:t>
      </w:r>
      <w:r w:rsidRPr="00A96859">
        <w:rPr>
          <w:bCs/>
        </w:rPr>
        <w:t xml:space="preserve">população, em todo o </w:t>
      </w:r>
      <w:r w:rsidR="00C50E9F">
        <w:rPr>
          <w:bCs/>
        </w:rPr>
        <w:t>P</w:t>
      </w:r>
      <w:r w:rsidR="00C50E9F" w:rsidRPr="00A96859">
        <w:rPr>
          <w:bCs/>
        </w:rPr>
        <w:t>aís</w:t>
      </w:r>
      <w:r w:rsidRPr="00A96859">
        <w:rPr>
          <w:bCs/>
        </w:rPr>
        <w:t xml:space="preserve">, existem ONGs, </w:t>
      </w:r>
      <w:r w:rsidR="00C50E9F">
        <w:rPr>
          <w:bCs/>
        </w:rPr>
        <w:t>f</w:t>
      </w:r>
      <w:r w:rsidR="00C50E9F" w:rsidRPr="00A96859">
        <w:rPr>
          <w:bCs/>
        </w:rPr>
        <w:t>undações</w:t>
      </w:r>
      <w:r w:rsidR="00C50E9F">
        <w:rPr>
          <w:bCs/>
        </w:rPr>
        <w:t xml:space="preserve"> e</w:t>
      </w:r>
      <w:r w:rsidR="00C50E9F" w:rsidRPr="00A96859">
        <w:rPr>
          <w:bCs/>
        </w:rPr>
        <w:t xml:space="preserve"> </w:t>
      </w:r>
      <w:r w:rsidR="00C50E9F">
        <w:rPr>
          <w:bCs/>
        </w:rPr>
        <w:t>i</w:t>
      </w:r>
      <w:r w:rsidR="00C50E9F" w:rsidRPr="00A96859">
        <w:rPr>
          <w:bCs/>
        </w:rPr>
        <w:t xml:space="preserve">nstituições </w:t>
      </w:r>
      <w:r w:rsidRPr="00A96859">
        <w:rPr>
          <w:bCs/>
        </w:rPr>
        <w:t xml:space="preserve">diversas que visam </w:t>
      </w:r>
      <w:r w:rsidR="00C50E9F">
        <w:rPr>
          <w:bCs/>
        </w:rPr>
        <w:t xml:space="preserve">a </w:t>
      </w:r>
      <w:r w:rsidRPr="00A96859">
        <w:rPr>
          <w:bCs/>
        </w:rPr>
        <w:t xml:space="preserve">acolher e auxiliar os </w:t>
      </w:r>
      <w:proofErr w:type="spellStart"/>
      <w:r w:rsidRPr="00A96859">
        <w:rPr>
          <w:bCs/>
        </w:rPr>
        <w:t>LGBTs</w:t>
      </w:r>
      <w:proofErr w:type="spellEnd"/>
      <w:r w:rsidRPr="00A96859">
        <w:rPr>
          <w:bCs/>
        </w:rPr>
        <w:t>+ que estão em situação de extrema vulnerabilidade.</w:t>
      </w:r>
      <w:r w:rsidR="00DC627E">
        <w:rPr>
          <w:bCs/>
        </w:rPr>
        <w:t xml:space="preserve"> </w:t>
      </w:r>
      <w:r w:rsidRPr="00A96859">
        <w:rPr>
          <w:bCs/>
        </w:rPr>
        <w:t>Assim, se tem</w:t>
      </w:r>
      <w:r w:rsidR="00DC627E">
        <w:rPr>
          <w:bCs/>
        </w:rPr>
        <w:t>,</w:t>
      </w:r>
      <w:r w:rsidRPr="00A96859">
        <w:rPr>
          <w:bCs/>
        </w:rPr>
        <w:t xml:space="preserve"> com este Projeto</w:t>
      </w:r>
      <w:r w:rsidR="007D5C85">
        <w:rPr>
          <w:bCs/>
        </w:rPr>
        <w:t xml:space="preserve"> de Lei</w:t>
      </w:r>
      <w:r w:rsidRPr="00A96859">
        <w:rPr>
          <w:bCs/>
        </w:rPr>
        <w:t xml:space="preserve">, o intuito criar um cadastro de casas de acolhimento a </w:t>
      </w:r>
      <w:proofErr w:type="spellStart"/>
      <w:r w:rsidRPr="00A96859">
        <w:rPr>
          <w:bCs/>
        </w:rPr>
        <w:t>LGBTs</w:t>
      </w:r>
      <w:proofErr w:type="spellEnd"/>
      <w:r w:rsidRPr="00A96859">
        <w:rPr>
          <w:bCs/>
        </w:rPr>
        <w:t>+, para que as casas já existentes ganhem visibilidade e notoriedade</w:t>
      </w:r>
      <w:r w:rsidR="007D5C85">
        <w:rPr>
          <w:bCs/>
        </w:rPr>
        <w:t xml:space="preserve">, </w:t>
      </w:r>
      <w:r w:rsidR="001C2886">
        <w:rPr>
          <w:bCs/>
        </w:rPr>
        <w:t>a fim de</w:t>
      </w:r>
      <w:r w:rsidRPr="00A96859">
        <w:rPr>
          <w:bCs/>
        </w:rPr>
        <w:t xml:space="preserve"> que as pessoas que dela necessitem</w:t>
      </w:r>
      <w:r w:rsidR="001C2886">
        <w:rPr>
          <w:bCs/>
        </w:rPr>
        <w:t>,</w:t>
      </w:r>
      <w:r w:rsidRPr="00A96859">
        <w:rPr>
          <w:bCs/>
        </w:rPr>
        <w:t xml:space="preserve"> ou mesmo os interessados em prestar algum auxílio, saibam onde procurar.</w:t>
      </w:r>
    </w:p>
    <w:p w14:paraId="76690ACA" w14:textId="206BB950" w:rsidR="00A96859" w:rsidRPr="00A96859" w:rsidRDefault="008B1C5C" w:rsidP="008B1C5C">
      <w:pPr>
        <w:autoSpaceDE w:val="0"/>
        <w:ind w:firstLine="1418"/>
        <w:jc w:val="both"/>
        <w:rPr>
          <w:bCs/>
        </w:rPr>
      </w:pPr>
      <w:r>
        <w:rPr>
          <w:bCs/>
        </w:rPr>
        <w:t>C</w:t>
      </w:r>
      <w:r w:rsidR="00A96859" w:rsidRPr="00A96859">
        <w:rPr>
          <w:bCs/>
        </w:rPr>
        <w:t>om a criação do cadastro</w:t>
      </w:r>
      <w:r>
        <w:rPr>
          <w:bCs/>
        </w:rPr>
        <w:t>,</w:t>
      </w:r>
      <w:r w:rsidR="00A96859" w:rsidRPr="00A96859">
        <w:rPr>
          <w:bCs/>
        </w:rPr>
        <w:t xml:space="preserve"> será possível verificar quais são os locais que prestam o referido auxílio, quantas são as pessoas beneficiadas por seu trabalho e o que lhes falta.</w:t>
      </w:r>
      <w:r>
        <w:rPr>
          <w:bCs/>
        </w:rPr>
        <w:t xml:space="preserve"> </w:t>
      </w:r>
      <w:r w:rsidR="00A96859" w:rsidRPr="00A96859">
        <w:rPr>
          <w:bCs/>
        </w:rPr>
        <w:t>Por consequência, possibilitará e facilitará que os poderes, tanto Executiv</w:t>
      </w:r>
      <w:r>
        <w:rPr>
          <w:bCs/>
        </w:rPr>
        <w:t>o</w:t>
      </w:r>
      <w:r w:rsidR="00A96859" w:rsidRPr="00A96859">
        <w:rPr>
          <w:bCs/>
        </w:rPr>
        <w:t xml:space="preserve"> quanto</w:t>
      </w:r>
      <w:r w:rsidR="00D950F5">
        <w:rPr>
          <w:bCs/>
        </w:rPr>
        <w:t xml:space="preserve"> </w:t>
      </w:r>
      <w:r w:rsidR="00A96859" w:rsidRPr="00A96859">
        <w:rPr>
          <w:bCs/>
        </w:rPr>
        <w:t xml:space="preserve">Legislativo, estabeleçam medidas para estimular e auxiliar, com parcerias </w:t>
      </w:r>
      <w:proofErr w:type="spellStart"/>
      <w:r w:rsidR="00A96859" w:rsidRPr="00A96859">
        <w:rPr>
          <w:bCs/>
        </w:rPr>
        <w:t>privadas</w:t>
      </w:r>
      <w:proofErr w:type="spellEnd"/>
      <w:r w:rsidR="00A96859" w:rsidRPr="00A96859">
        <w:rPr>
          <w:bCs/>
        </w:rPr>
        <w:t xml:space="preserve"> ou não, o desenvolvimento socioeconômico </w:t>
      </w:r>
      <w:r w:rsidRPr="00A96859">
        <w:rPr>
          <w:bCs/>
        </w:rPr>
        <w:t>des</w:t>
      </w:r>
      <w:r>
        <w:rPr>
          <w:bCs/>
        </w:rPr>
        <w:t>s</w:t>
      </w:r>
      <w:r w:rsidRPr="00A96859">
        <w:rPr>
          <w:bCs/>
        </w:rPr>
        <w:t xml:space="preserve">a </w:t>
      </w:r>
      <w:proofErr w:type="gramStart"/>
      <w:r w:rsidR="00A96859" w:rsidRPr="00A96859">
        <w:rPr>
          <w:bCs/>
        </w:rPr>
        <w:t>especifica</w:t>
      </w:r>
      <w:proofErr w:type="gramEnd"/>
      <w:r w:rsidR="00A96859" w:rsidRPr="00A96859">
        <w:rPr>
          <w:bCs/>
        </w:rPr>
        <w:t xml:space="preserve"> população.</w:t>
      </w:r>
    </w:p>
    <w:p w14:paraId="2137C7D5" w14:textId="15F5120C" w:rsidR="008B1C5C" w:rsidRDefault="00A96859" w:rsidP="008B1C5C">
      <w:pPr>
        <w:autoSpaceDE w:val="0"/>
        <w:ind w:firstLine="1418"/>
        <w:jc w:val="both"/>
        <w:rPr>
          <w:bCs/>
        </w:rPr>
      </w:pPr>
      <w:r w:rsidRPr="00A96859">
        <w:rPr>
          <w:bCs/>
        </w:rPr>
        <w:t>Ainda, cumpre salientar que, atualmente, o Executivo</w:t>
      </w:r>
      <w:r w:rsidR="008B1C5C">
        <w:rPr>
          <w:bCs/>
        </w:rPr>
        <w:t xml:space="preserve"> Municipal</w:t>
      </w:r>
      <w:r w:rsidRPr="00A96859">
        <w:rPr>
          <w:bCs/>
        </w:rPr>
        <w:t xml:space="preserve"> conta com diversos órgãos e secretarias que são responsáveis por proteger os direitos humanos e estimular o desenvolvimento econômico</w:t>
      </w:r>
      <w:r w:rsidR="007D5C85">
        <w:rPr>
          <w:bCs/>
        </w:rPr>
        <w:t>. C</w:t>
      </w:r>
      <w:r w:rsidRPr="00A96859">
        <w:rPr>
          <w:bCs/>
        </w:rPr>
        <w:t>itam-se</w:t>
      </w:r>
      <w:r w:rsidR="008B1C5C">
        <w:rPr>
          <w:bCs/>
        </w:rPr>
        <w:t>,</w:t>
      </w:r>
      <w:r w:rsidRPr="00A96859">
        <w:rPr>
          <w:bCs/>
        </w:rPr>
        <w:t xml:space="preserve"> para fins de exemplo:</w:t>
      </w:r>
    </w:p>
    <w:p w14:paraId="78C3BA52" w14:textId="75C2233C" w:rsidR="008B1C5C" w:rsidRDefault="008B1C5C" w:rsidP="008B1C5C">
      <w:pPr>
        <w:autoSpaceDE w:val="0"/>
        <w:ind w:firstLine="1418"/>
        <w:jc w:val="both"/>
        <w:rPr>
          <w:bCs/>
        </w:rPr>
      </w:pPr>
      <w:r>
        <w:rPr>
          <w:bCs/>
        </w:rPr>
        <w:t xml:space="preserve">- </w:t>
      </w:r>
      <w:r w:rsidR="00A96859" w:rsidRPr="00A96859">
        <w:rPr>
          <w:bCs/>
        </w:rPr>
        <w:t>Diretoria-Geral de Direitos Humanos – DGDH;</w:t>
      </w:r>
    </w:p>
    <w:p w14:paraId="5A130DCA" w14:textId="33CE9C93" w:rsidR="008B1C5C" w:rsidRPr="00A96859" w:rsidRDefault="008B1C5C" w:rsidP="00A320EF">
      <w:pPr>
        <w:autoSpaceDE w:val="0"/>
        <w:ind w:firstLine="1418"/>
        <w:jc w:val="both"/>
        <w:rPr>
          <w:bCs/>
        </w:rPr>
      </w:pPr>
      <w:r>
        <w:rPr>
          <w:bCs/>
        </w:rPr>
        <w:t xml:space="preserve">- </w:t>
      </w:r>
      <w:r w:rsidR="00A96859" w:rsidRPr="00A96859">
        <w:rPr>
          <w:bCs/>
        </w:rPr>
        <w:t>Unidade de Direitos de Diversidade Sexual e de Gênero – UDDSG;</w:t>
      </w:r>
    </w:p>
    <w:p w14:paraId="6CF9E851" w14:textId="18597CE9" w:rsidR="008B1C5C" w:rsidRDefault="008B1C5C" w:rsidP="008B1C5C">
      <w:pPr>
        <w:autoSpaceDE w:val="0"/>
        <w:ind w:firstLine="1418"/>
        <w:jc w:val="both"/>
        <w:rPr>
          <w:bCs/>
        </w:rPr>
      </w:pPr>
      <w:r>
        <w:rPr>
          <w:bCs/>
        </w:rPr>
        <w:t xml:space="preserve">- </w:t>
      </w:r>
      <w:r w:rsidR="00A96859" w:rsidRPr="00A96859">
        <w:rPr>
          <w:bCs/>
        </w:rPr>
        <w:t>Secretaria Municipal de Desenvolvimento Social – SMDS;</w:t>
      </w:r>
      <w:r w:rsidR="0057509C">
        <w:rPr>
          <w:bCs/>
        </w:rPr>
        <w:t xml:space="preserve"> e</w:t>
      </w:r>
    </w:p>
    <w:p w14:paraId="086FB4C5" w14:textId="3C19B164" w:rsidR="00A96859" w:rsidRPr="00A96859" w:rsidRDefault="008B1C5C" w:rsidP="00A320EF">
      <w:pPr>
        <w:autoSpaceDE w:val="0"/>
        <w:ind w:firstLine="1418"/>
        <w:jc w:val="both"/>
        <w:rPr>
          <w:bCs/>
        </w:rPr>
      </w:pPr>
      <w:r>
        <w:rPr>
          <w:bCs/>
        </w:rPr>
        <w:t>-</w:t>
      </w:r>
      <w:r w:rsidR="00A96859" w:rsidRPr="00A96859">
        <w:rPr>
          <w:bCs/>
        </w:rPr>
        <w:t xml:space="preserve">Centro Municipal de Referência em Direitos Humanos </w:t>
      </w:r>
      <w:proofErr w:type="gramStart"/>
      <w:r w:rsidR="00A96859" w:rsidRPr="00A96859">
        <w:rPr>
          <w:bCs/>
        </w:rPr>
        <w:t>–  CMRDH</w:t>
      </w:r>
      <w:proofErr w:type="gramEnd"/>
      <w:r w:rsidR="0057509C">
        <w:rPr>
          <w:bCs/>
        </w:rPr>
        <w:t>.</w:t>
      </w:r>
    </w:p>
    <w:p w14:paraId="5728F210" w14:textId="77777777" w:rsidR="008B1C5C" w:rsidRDefault="008B1C5C" w:rsidP="008B1C5C">
      <w:pPr>
        <w:autoSpaceDE w:val="0"/>
        <w:ind w:firstLine="1418"/>
        <w:jc w:val="both"/>
        <w:rPr>
          <w:bCs/>
        </w:rPr>
      </w:pPr>
    </w:p>
    <w:p w14:paraId="40768F55" w14:textId="6B3CED48" w:rsidR="00A96859" w:rsidRPr="00A96859" w:rsidRDefault="008A6999" w:rsidP="008B1C5C">
      <w:pPr>
        <w:autoSpaceDE w:val="0"/>
        <w:ind w:firstLine="1418"/>
        <w:jc w:val="both"/>
        <w:rPr>
          <w:bCs/>
        </w:rPr>
      </w:pPr>
      <w:r>
        <w:rPr>
          <w:bCs/>
        </w:rPr>
        <w:t>Diante diss</w:t>
      </w:r>
      <w:r w:rsidR="00A96859" w:rsidRPr="00A96859">
        <w:rPr>
          <w:bCs/>
        </w:rPr>
        <w:t>o, o presente Projeto poderá ser facilmente cumprido pelo Executivo</w:t>
      </w:r>
      <w:r w:rsidR="0057509C">
        <w:rPr>
          <w:bCs/>
        </w:rPr>
        <w:t xml:space="preserve"> Municipal</w:t>
      </w:r>
      <w:r w:rsidR="00A96859" w:rsidRPr="00A96859">
        <w:rPr>
          <w:bCs/>
        </w:rPr>
        <w:t>.</w:t>
      </w:r>
    </w:p>
    <w:p w14:paraId="74C6285E" w14:textId="1F657856" w:rsidR="009020F4" w:rsidRDefault="009020F4" w:rsidP="008B1C5C">
      <w:pPr>
        <w:autoSpaceDE w:val="0"/>
        <w:ind w:firstLine="1418"/>
        <w:jc w:val="both"/>
        <w:rPr>
          <w:bCs/>
        </w:rPr>
      </w:pPr>
    </w:p>
    <w:p w14:paraId="4A83E957" w14:textId="77777777" w:rsidR="009020F4" w:rsidRDefault="009020F4">
      <w:pPr>
        <w:autoSpaceDE w:val="0"/>
        <w:ind w:left="720"/>
        <w:jc w:val="both"/>
        <w:rPr>
          <w:bCs/>
        </w:rPr>
      </w:pPr>
    </w:p>
    <w:p w14:paraId="3CBA754A" w14:textId="4A174E89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936642">
        <w:t>2</w:t>
      </w:r>
      <w:r w:rsidR="009020F4">
        <w:t xml:space="preserve"> </w:t>
      </w:r>
      <w:r w:rsidR="008B6BF2">
        <w:t xml:space="preserve">de </w:t>
      </w:r>
      <w:r w:rsidR="00936642">
        <w:t>julho</w:t>
      </w:r>
      <w:r w:rsidR="009020F4">
        <w:t xml:space="preserve"> </w:t>
      </w:r>
      <w:r w:rsidR="008B6BF2">
        <w:t>de 2021.</w:t>
      </w:r>
    </w:p>
    <w:p w14:paraId="5D5F4980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7E9C588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0E2AEB74" w:rsidR="008B6BF2" w:rsidRDefault="008B6BF2">
      <w:pPr>
        <w:autoSpaceDE w:val="0"/>
        <w:jc w:val="center"/>
      </w:pPr>
      <w:r>
        <w:t>VEREADOR</w:t>
      </w:r>
      <w:r w:rsidR="00936642">
        <w:t>A CLÁUDIA ARAÚJO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231C4AB9" w14:textId="2AFB387E" w:rsidR="00A35667" w:rsidRPr="00A35667" w:rsidRDefault="00A35667" w:rsidP="00A35667">
      <w:pPr>
        <w:autoSpaceDE w:val="0"/>
        <w:ind w:left="4253"/>
        <w:jc w:val="both"/>
        <w:rPr>
          <w:b/>
          <w:bCs/>
        </w:rPr>
      </w:pPr>
      <w:r w:rsidRPr="00A35667">
        <w:rPr>
          <w:b/>
          <w:bCs/>
        </w:rPr>
        <w:t xml:space="preserve">Cria o </w:t>
      </w:r>
      <w:r w:rsidR="00281075">
        <w:rPr>
          <w:b/>
          <w:bCs/>
        </w:rPr>
        <w:t>P</w:t>
      </w:r>
      <w:r w:rsidR="00281075" w:rsidRPr="00A35667">
        <w:rPr>
          <w:b/>
          <w:bCs/>
        </w:rPr>
        <w:t>rograma</w:t>
      </w:r>
      <w:r w:rsidRPr="00A35667">
        <w:rPr>
          <w:b/>
          <w:bCs/>
        </w:rPr>
        <w:t xml:space="preserve"> de </w:t>
      </w:r>
      <w:r w:rsidR="00281075">
        <w:rPr>
          <w:b/>
          <w:bCs/>
        </w:rPr>
        <w:t>C</w:t>
      </w:r>
      <w:r w:rsidR="00281075" w:rsidRPr="00A35667">
        <w:rPr>
          <w:b/>
          <w:bCs/>
        </w:rPr>
        <w:t xml:space="preserve">adastro </w:t>
      </w:r>
      <w:r w:rsidRPr="00A35667">
        <w:rPr>
          <w:b/>
          <w:bCs/>
        </w:rPr>
        <w:t xml:space="preserve">e </w:t>
      </w:r>
      <w:r w:rsidR="00281075">
        <w:rPr>
          <w:b/>
          <w:bCs/>
        </w:rPr>
        <w:t>A</w:t>
      </w:r>
      <w:r w:rsidR="00281075" w:rsidRPr="00A35667">
        <w:rPr>
          <w:b/>
          <w:bCs/>
        </w:rPr>
        <w:t xml:space="preserve">poio </w:t>
      </w:r>
      <w:r w:rsidRPr="00A35667">
        <w:rPr>
          <w:b/>
          <w:bCs/>
        </w:rPr>
        <w:t xml:space="preserve">a </w:t>
      </w:r>
      <w:r w:rsidR="00281075">
        <w:rPr>
          <w:b/>
          <w:bCs/>
        </w:rPr>
        <w:t>C</w:t>
      </w:r>
      <w:r w:rsidR="00281075" w:rsidRPr="00A35667">
        <w:rPr>
          <w:b/>
          <w:bCs/>
        </w:rPr>
        <w:t xml:space="preserve">asas </w:t>
      </w:r>
      <w:r w:rsidRPr="00A35667">
        <w:rPr>
          <w:b/>
          <w:bCs/>
        </w:rPr>
        <w:t xml:space="preserve">de </w:t>
      </w:r>
      <w:r w:rsidR="00281075">
        <w:rPr>
          <w:b/>
          <w:bCs/>
        </w:rPr>
        <w:t>A</w:t>
      </w:r>
      <w:r w:rsidR="00281075" w:rsidRPr="00A35667">
        <w:rPr>
          <w:b/>
          <w:bCs/>
        </w:rPr>
        <w:t xml:space="preserve">colhimento </w:t>
      </w:r>
      <w:r w:rsidRPr="00A35667">
        <w:rPr>
          <w:b/>
          <w:bCs/>
        </w:rPr>
        <w:t xml:space="preserve">à </w:t>
      </w:r>
      <w:r w:rsidR="00281075">
        <w:rPr>
          <w:b/>
          <w:bCs/>
        </w:rPr>
        <w:t>P</w:t>
      </w:r>
      <w:r w:rsidR="00281075" w:rsidRPr="00A35667">
        <w:rPr>
          <w:b/>
          <w:bCs/>
        </w:rPr>
        <w:t xml:space="preserve">opulação </w:t>
      </w:r>
      <w:r w:rsidRPr="00A35667">
        <w:rPr>
          <w:b/>
          <w:bCs/>
        </w:rPr>
        <w:t>LGBTQIAP+</w:t>
      </w:r>
      <w:r w:rsidR="0081478C">
        <w:rPr>
          <w:b/>
          <w:bCs/>
        </w:rPr>
        <w:t>.</w:t>
      </w:r>
    </w:p>
    <w:p w14:paraId="783209C5" w14:textId="77777777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154249E5" w14:textId="77777777" w:rsidR="00DC24C2" w:rsidRPr="00DC24C2" w:rsidRDefault="00DC24C2" w:rsidP="006233A8">
      <w:pPr>
        <w:autoSpaceDE w:val="0"/>
        <w:ind w:left="4253"/>
        <w:jc w:val="both"/>
        <w:rPr>
          <w:b/>
          <w:bCs/>
        </w:rPr>
      </w:pPr>
      <w:r w:rsidRPr="00DC24C2">
        <w:rPr>
          <w:b/>
          <w:bCs/>
        </w:rPr>
        <w:t> </w:t>
      </w:r>
    </w:p>
    <w:p w14:paraId="298B9D60" w14:textId="61920EBF" w:rsidR="00725E11" w:rsidRDefault="00DC24C2" w:rsidP="00F563CB">
      <w:pPr>
        <w:autoSpaceDE w:val="0"/>
        <w:ind w:firstLine="1418"/>
        <w:jc w:val="both"/>
        <w:rPr>
          <w:bCs/>
        </w:rPr>
      </w:pPr>
      <w:r w:rsidRPr="00DC24C2">
        <w:rPr>
          <w:b/>
          <w:bCs/>
        </w:rPr>
        <w:t>Art.</w:t>
      </w:r>
      <w:r w:rsidR="009224F7">
        <w:rPr>
          <w:b/>
          <w:bCs/>
        </w:rPr>
        <w:t xml:space="preserve"> 1</w:t>
      </w:r>
      <w:proofErr w:type="gramStart"/>
      <w:r w:rsidR="009224F7">
        <w:rPr>
          <w:b/>
          <w:bCs/>
        </w:rPr>
        <w:t>º</w:t>
      </w:r>
      <w:r w:rsidR="009224F7" w:rsidRPr="009224F7">
        <w:rPr>
          <w:b/>
          <w:bCs/>
        </w:rPr>
        <w:t xml:space="preserve"> </w:t>
      </w:r>
      <w:r w:rsidR="009224F7">
        <w:rPr>
          <w:b/>
          <w:bCs/>
        </w:rPr>
        <w:t xml:space="preserve"> </w:t>
      </w:r>
      <w:r w:rsidR="00F563CB" w:rsidRPr="00F563CB">
        <w:rPr>
          <w:bCs/>
        </w:rPr>
        <w:t>Fica</w:t>
      </w:r>
      <w:proofErr w:type="gramEnd"/>
      <w:r w:rsidR="00F563CB" w:rsidRPr="00F563CB">
        <w:rPr>
          <w:bCs/>
        </w:rPr>
        <w:t xml:space="preserve"> criado o Programa de Cadastro e Apoio a Casas de Acolhimento</w:t>
      </w:r>
      <w:r w:rsidR="00281075">
        <w:rPr>
          <w:bCs/>
        </w:rPr>
        <w:t xml:space="preserve"> à População</w:t>
      </w:r>
      <w:r w:rsidR="00F563CB" w:rsidRPr="00F563CB">
        <w:rPr>
          <w:bCs/>
        </w:rPr>
        <w:t xml:space="preserve"> LGBTQIAP+</w:t>
      </w:r>
      <w:r w:rsidR="005A4920">
        <w:rPr>
          <w:bCs/>
        </w:rPr>
        <w:t>.</w:t>
      </w:r>
    </w:p>
    <w:p w14:paraId="53095453" w14:textId="77777777" w:rsidR="00725E11" w:rsidRDefault="00725E11" w:rsidP="00F563CB">
      <w:pPr>
        <w:autoSpaceDE w:val="0"/>
        <w:ind w:firstLine="1418"/>
        <w:jc w:val="both"/>
        <w:rPr>
          <w:bCs/>
        </w:rPr>
      </w:pPr>
    </w:p>
    <w:p w14:paraId="2D656D17" w14:textId="13FD8A4F" w:rsidR="00651689" w:rsidRDefault="00725E11" w:rsidP="00F563CB">
      <w:pPr>
        <w:autoSpaceDE w:val="0"/>
        <w:ind w:firstLine="1418"/>
        <w:jc w:val="both"/>
        <w:rPr>
          <w:bCs/>
        </w:rPr>
      </w:pPr>
      <w:r w:rsidRPr="00A320EF">
        <w:rPr>
          <w:b/>
        </w:rPr>
        <w:t xml:space="preserve">Parágrafo único. </w:t>
      </w:r>
      <w:r>
        <w:rPr>
          <w:bCs/>
        </w:rPr>
        <w:t xml:space="preserve"> O Programa referido no </w:t>
      </w:r>
      <w:r w:rsidRPr="00A320EF">
        <w:rPr>
          <w:bCs/>
          <w:i/>
          <w:iCs/>
        </w:rPr>
        <w:t>caput</w:t>
      </w:r>
      <w:r>
        <w:rPr>
          <w:bCs/>
        </w:rPr>
        <w:t xml:space="preserve"> deste artigo </w:t>
      </w:r>
      <w:r w:rsidR="00F563CB" w:rsidRPr="00F563CB">
        <w:rPr>
          <w:bCs/>
        </w:rPr>
        <w:t xml:space="preserve">visa </w:t>
      </w:r>
      <w:r w:rsidR="00E20DB4">
        <w:rPr>
          <w:bCs/>
        </w:rPr>
        <w:t xml:space="preserve">a </w:t>
      </w:r>
      <w:r w:rsidR="005201AA">
        <w:rPr>
          <w:bCs/>
        </w:rPr>
        <w:t>possibilitar a visibilidade e o fomento</w:t>
      </w:r>
      <w:r w:rsidR="00F563CB" w:rsidRPr="00F563CB">
        <w:rPr>
          <w:bCs/>
        </w:rPr>
        <w:t xml:space="preserve"> </w:t>
      </w:r>
      <w:r w:rsidR="005A4920">
        <w:rPr>
          <w:bCs/>
        </w:rPr>
        <w:t>das instituições que especifica, por meio de seu cadastramento e divulgação</w:t>
      </w:r>
      <w:r w:rsidR="00AE3CFF">
        <w:rPr>
          <w:bCs/>
        </w:rPr>
        <w:t>, bem como informar a comunidade LGBTQIAP+</w:t>
      </w:r>
      <w:r w:rsidR="00AE3CFF" w:rsidRPr="00F563CB">
        <w:rPr>
          <w:bCs/>
        </w:rPr>
        <w:t xml:space="preserve"> </w:t>
      </w:r>
      <w:r w:rsidR="00AE3CFF">
        <w:rPr>
          <w:bCs/>
        </w:rPr>
        <w:t>acerca dos</w:t>
      </w:r>
      <w:r w:rsidR="00AE3CFF" w:rsidRPr="00F563CB">
        <w:rPr>
          <w:bCs/>
        </w:rPr>
        <w:t xml:space="preserve"> locais </w:t>
      </w:r>
      <w:r w:rsidR="00344969">
        <w:rPr>
          <w:bCs/>
        </w:rPr>
        <w:t xml:space="preserve">nos quais é possível </w:t>
      </w:r>
      <w:r w:rsidR="00AE3CFF" w:rsidRPr="00F563CB">
        <w:rPr>
          <w:bCs/>
        </w:rPr>
        <w:t>buscar auxílio.</w:t>
      </w:r>
      <w:r w:rsidR="005A4920">
        <w:rPr>
          <w:bCs/>
        </w:rPr>
        <w:t xml:space="preserve"> </w:t>
      </w:r>
    </w:p>
    <w:p w14:paraId="31A90043" w14:textId="77777777" w:rsidR="00651689" w:rsidRPr="00F563CB" w:rsidRDefault="00651689" w:rsidP="00F563CB">
      <w:pPr>
        <w:autoSpaceDE w:val="0"/>
        <w:ind w:firstLine="1418"/>
        <w:jc w:val="both"/>
        <w:rPr>
          <w:bCs/>
        </w:rPr>
      </w:pPr>
    </w:p>
    <w:p w14:paraId="06B46ACA" w14:textId="0151060B" w:rsidR="008A21CA" w:rsidRPr="00F563CB" w:rsidRDefault="00F563CB">
      <w:pPr>
        <w:autoSpaceDE w:val="0"/>
        <w:ind w:firstLine="1418"/>
        <w:jc w:val="both"/>
        <w:rPr>
          <w:bCs/>
        </w:rPr>
      </w:pPr>
      <w:r w:rsidRPr="00A320EF">
        <w:rPr>
          <w:b/>
        </w:rPr>
        <w:t>Art. 2</w:t>
      </w:r>
      <w:proofErr w:type="gramStart"/>
      <w:r w:rsidRPr="00A320EF">
        <w:rPr>
          <w:b/>
        </w:rPr>
        <w:t>º</w:t>
      </w:r>
      <w:r w:rsidR="00651689">
        <w:rPr>
          <w:b/>
        </w:rPr>
        <w:t xml:space="preserve"> </w:t>
      </w:r>
      <w:r w:rsidRPr="00F563CB">
        <w:rPr>
          <w:bCs/>
        </w:rPr>
        <w:t xml:space="preserve"> </w:t>
      </w:r>
      <w:r w:rsidR="00725E11">
        <w:rPr>
          <w:bCs/>
        </w:rPr>
        <w:t>Integrarão</w:t>
      </w:r>
      <w:proofErr w:type="gramEnd"/>
      <w:r w:rsidR="00725E11">
        <w:rPr>
          <w:bCs/>
        </w:rPr>
        <w:t xml:space="preserve"> o cadastro </w:t>
      </w:r>
      <w:r w:rsidR="004C2D1C">
        <w:rPr>
          <w:bCs/>
        </w:rPr>
        <w:t>que constitui o Programa criado por esta Lei</w:t>
      </w:r>
      <w:r w:rsidR="005460B1">
        <w:rPr>
          <w:bCs/>
        </w:rPr>
        <w:t xml:space="preserve"> as</w:t>
      </w:r>
      <w:r w:rsidR="004C2D1C">
        <w:rPr>
          <w:bCs/>
        </w:rPr>
        <w:t xml:space="preserve"> </w:t>
      </w:r>
      <w:r w:rsidR="00816D31">
        <w:rPr>
          <w:bCs/>
        </w:rPr>
        <w:t>casas de acolhimento</w:t>
      </w:r>
      <w:r w:rsidRPr="00F563CB">
        <w:rPr>
          <w:bCs/>
        </w:rPr>
        <w:t xml:space="preserve"> que</w:t>
      </w:r>
      <w:r w:rsidR="00690233">
        <w:rPr>
          <w:bCs/>
        </w:rPr>
        <w:t xml:space="preserve"> prestem, de forma isolada ou conjunta, os seguintes serviços, exclusivamente à comunidade LGBTQIAP</w:t>
      </w:r>
      <w:r w:rsidR="0071008B">
        <w:rPr>
          <w:bCs/>
        </w:rPr>
        <w:t xml:space="preserve">+ em situação de vulnerabilidade </w:t>
      </w:r>
      <w:r w:rsidR="005F5612">
        <w:rPr>
          <w:bCs/>
        </w:rPr>
        <w:t>econômica</w:t>
      </w:r>
      <w:r w:rsidRPr="00F563CB">
        <w:rPr>
          <w:bCs/>
        </w:rPr>
        <w:t>:</w:t>
      </w:r>
    </w:p>
    <w:p w14:paraId="1418AB68" w14:textId="77777777" w:rsidR="008A21CA" w:rsidRDefault="008A21CA" w:rsidP="008A21CA">
      <w:pPr>
        <w:autoSpaceDE w:val="0"/>
        <w:ind w:firstLine="1418"/>
        <w:jc w:val="both"/>
        <w:rPr>
          <w:bCs/>
        </w:rPr>
      </w:pPr>
    </w:p>
    <w:p w14:paraId="22D42168" w14:textId="04F87EE1" w:rsidR="008A21CA" w:rsidRDefault="008A21CA" w:rsidP="008A21CA">
      <w:pPr>
        <w:autoSpaceDE w:val="0"/>
        <w:ind w:firstLine="1418"/>
        <w:jc w:val="both"/>
        <w:rPr>
          <w:bCs/>
        </w:rPr>
      </w:pPr>
      <w:r>
        <w:rPr>
          <w:bCs/>
        </w:rPr>
        <w:t xml:space="preserve">I – </w:t>
      </w:r>
      <w:proofErr w:type="gramStart"/>
      <w:r>
        <w:rPr>
          <w:bCs/>
        </w:rPr>
        <w:t>a</w:t>
      </w:r>
      <w:r w:rsidR="00F563CB" w:rsidRPr="00F563CB">
        <w:rPr>
          <w:bCs/>
        </w:rPr>
        <w:t>brig</w:t>
      </w:r>
      <w:r w:rsidR="0071008B">
        <w:rPr>
          <w:bCs/>
        </w:rPr>
        <w:t xml:space="preserve">o </w:t>
      </w:r>
      <w:r>
        <w:rPr>
          <w:bCs/>
        </w:rPr>
        <w:t xml:space="preserve">ou </w:t>
      </w:r>
      <w:r w:rsidR="00F563CB" w:rsidRPr="00F563CB">
        <w:rPr>
          <w:bCs/>
        </w:rPr>
        <w:t>forne</w:t>
      </w:r>
      <w:r w:rsidR="0071008B">
        <w:rPr>
          <w:bCs/>
        </w:rPr>
        <w:t>cimento</w:t>
      </w:r>
      <w:proofErr w:type="gramEnd"/>
      <w:r w:rsidR="0071008B">
        <w:rPr>
          <w:bCs/>
        </w:rPr>
        <w:t xml:space="preserve"> de </w:t>
      </w:r>
      <w:r w:rsidR="00F563CB" w:rsidRPr="00F563CB">
        <w:rPr>
          <w:bCs/>
        </w:rPr>
        <w:t>moradia temporária ou permanente;</w:t>
      </w:r>
    </w:p>
    <w:p w14:paraId="1AF87FFB" w14:textId="77777777" w:rsidR="008A21CA" w:rsidRDefault="008A21CA" w:rsidP="008A21CA">
      <w:pPr>
        <w:autoSpaceDE w:val="0"/>
        <w:ind w:firstLine="1418"/>
        <w:jc w:val="both"/>
        <w:rPr>
          <w:bCs/>
        </w:rPr>
      </w:pPr>
    </w:p>
    <w:p w14:paraId="634A3364" w14:textId="1C61738B" w:rsidR="008A21CA" w:rsidRDefault="008A21CA" w:rsidP="008A21CA">
      <w:pPr>
        <w:autoSpaceDE w:val="0"/>
        <w:ind w:firstLine="1418"/>
        <w:jc w:val="both"/>
        <w:rPr>
          <w:bCs/>
        </w:rPr>
      </w:pPr>
      <w:r>
        <w:rPr>
          <w:bCs/>
        </w:rPr>
        <w:t>II –</w:t>
      </w:r>
      <w:r w:rsidR="005460B1">
        <w:rPr>
          <w:bCs/>
        </w:rPr>
        <w:t xml:space="preserve"> </w:t>
      </w:r>
      <w:proofErr w:type="gramStart"/>
      <w:r w:rsidR="0071008B">
        <w:rPr>
          <w:bCs/>
        </w:rPr>
        <w:t>oferecimento</w:t>
      </w:r>
      <w:proofErr w:type="gramEnd"/>
      <w:r w:rsidR="0071008B">
        <w:rPr>
          <w:bCs/>
        </w:rPr>
        <w:t xml:space="preserve"> de</w:t>
      </w:r>
      <w:r w:rsidR="00F563CB" w:rsidRPr="00F563CB">
        <w:rPr>
          <w:bCs/>
        </w:rPr>
        <w:t xml:space="preserve"> cursos de formação educacional, de ensino fundamental, médio, técnico ou superior, de forma gratuita;</w:t>
      </w:r>
      <w:r>
        <w:rPr>
          <w:bCs/>
        </w:rPr>
        <w:t xml:space="preserve"> </w:t>
      </w:r>
      <w:r w:rsidR="00FB5CBF">
        <w:rPr>
          <w:bCs/>
        </w:rPr>
        <w:t>e</w:t>
      </w:r>
      <w:r>
        <w:rPr>
          <w:bCs/>
        </w:rPr>
        <w:t xml:space="preserve"> </w:t>
      </w:r>
    </w:p>
    <w:p w14:paraId="615E3AF6" w14:textId="77777777" w:rsidR="008A21CA" w:rsidRDefault="008A21CA" w:rsidP="008A21CA">
      <w:pPr>
        <w:autoSpaceDE w:val="0"/>
        <w:ind w:firstLine="1418"/>
        <w:jc w:val="both"/>
        <w:rPr>
          <w:bCs/>
        </w:rPr>
      </w:pPr>
    </w:p>
    <w:p w14:paraId="6232A922" w14:textId="2EBBAE0D" w:rsidR="00F563CB" w:rsidRPr="00F563CB" w:rsidRDefault="008A21CA" w:rsidP="00A320EF">
      <w:pPr>
        <w:autoSpaceDE w:val="0"/>
        <w:ind w:firstLine="1418"/>
        <w:jc w:val="both"/>
        <w:rPr>
          <w:bCs/>
        </w:rPr>
      </w:pPr>
      <w:r>
        <w:rPr>
          <w:bCs/>
        </w:rPr>
        <w:t xml:space="preserve">III – </w:t>
      </w:r>
      <w:r w:rsidR="00F563CB" w:rsidRPr="00F563CB">
        <w:rPr>
          <w:bCs/>
        </w:rPr>
        <w:t>auxílio jurídico, psiquiátrico e de assistência social.</w:t>
      </w:r>
    </w:p>
    <w:p w14:paraId="4C8F7490" w14:textId="335D2558" w:rsidR="00F563CB" w:rsidRPr="00F563CB" w:rsidRDefault="00F563CB" w:rsidP="00F563CB">
      <w:pPr>
        <w:autoSpaceDE w:val="0"/>
        <w:ind w:firstLine="1418"/>
        <w:jc w:val="both"/>
        <w:rPr>
          <w:bCs/>
        </w:rPr>
      </w:pPr>
    </w:p>
    <w:p w14:paraId="45EFD86F" w14:textId="02EBA168" w:rsidR="00C65F39" w:rsidRPr="00F563CB" w:rsidRDefault="00C65F39" w:rsidP="00C94B88">
      <w:pPr>
        <w:autoSpaceDE w:val="0"/>
        <w:ind w:firstLine="1418"/>
        <w:jc w:val="both"/>
        <w:rPr>
          <w:bCs/>
        </w:rPr>
      </w:pPr>
      <w:r w:rsidRPr="00A320EF">
        <w:rPr>
          <w:b/>
        </w:rPr>
        <w:t>Art. 3</w:t>
      </w:r>
      <w:proofErr w:type="gramStart"/>
      <w:r w:rsidRPr="00A320EF">
        <w:rPr>
          <w:b/>
        </w:rPr>
        <w:t xml:space="preserve">º </w:t>
      </w:r>
      <w:r>
        <w:rPr>
          <w:bCs/>
        </w:rPr>
        <w:t xml:space="preserve"> </w:t>
      </w:r>
      <w:r w:rsidRPr="00F563CB">
        <w:rPr>
          <w:bCs/>
        </w:rPr>
        <w:t>O</w:t>
      </w:r>
      <w:proofErr w:type="gramEnd"/>
      <w:r w:rsidRPr="00F563CB">
        <w:rPr>
          <w:bCs/>
        </w:rPr>
        <w:t xml:space="preserve"> Executivo </w:t>
      </w:r>
      <w:r>
        <w:rPr>
          <w:bCs/>
        </w:rPr>
        <w:t xml:space="preserve">Municipal </w:t>
      </w:r>
      <w:r w:rsidRPr="00F563CB">
        <w:rPr>
          <w:bCs/>
        </w:rPr>
        <w:t>se</w:t>
      </w:r>
      <w:r>
        <w:rPr>
          <w:bCs/>
        </w:rPr>
        <w:t xml:space="preserve">rá responsável pela </w:t>
      </w:r>
      <w:r w:rsidRPr="00F563CB">
        <w:rPr>
          <w:bCs/>
        </w:rPr>
        <w:t xml:space="preserve">publicização do </w:t>
      </w:r>
      <w:r w:rsidR="009562E4">
        <w:rPr>
          <w:bCs/>
        </w:rPr>
        <w:t>c</w:t>
      </w:r>
      <w:r w:rsidRPr="00F563CB">
        <w:rPr>
          <w:bCs/>
        </w:rPr>
        <w:t>adastro</w:t>
      </w:r>
      <w:r w:rsidR="00FC4B71">
        <w:rPr>
          <w:bCs/>
        </w:rPr>
        <w:t xml:space="preserve"> de que tra</w:t>
      </w:r>
      <w:r w:rsidR="00C94B88">
        <w:rPr>
          <w:bCs/>
        </w:rPr>
        <w:t>ta</w:t>
      </w:r>
      <w:r w:rsidR="00FC4B71">
        <w:rPr>
          <w:bCs/>
        </w:rPr>
        <w:t xml:space="preserve"> esta Lei</w:t>
      </w:r>
      <w:r w:rsidRPr="00F563CB">
        <w:rPr>
          <w:bCs/>
        </w:rPr>
        <w:t xml:space="preserve"> em seu </w:t>
      </w:r>
      <w:r w:rsidRPr="00A320EF">
        <w:rPr>
          <w:bCs/>
          <w:i/>
          <w:iCs/>
        </w:rPr>
        <w:t>site</w:t>
      </w:r>
      <w:r w:rsidRPr="00F563CB">
        <w:rPr>
          <w:bCs/>
        </w:rPr>
        <w:t xml:space="preserve"> ou </w:t>
      </w:r>
      <w:r w:rsidR="00FC4B71">
        <w:rPr>
          <w:bCs/>
        </w:rPr>
        <w:t>em</w:t>
      </w:r>
      <w:r w:rsidRPr="00F563CB">
        <w:rPr>
          <w:bCs/>
        </w:rPr>
        <w:t xml:space="preserve"> outros meios de comunicação do </w:t>
      </w:r>
      <w:r w:rsidR="009562E4">
        <w:rPr>
          <w:bCs/>
        </w:rPr>
        <w:t>M</w:t>
      </w:r>
      <w:r w:rsidRPr="00F563CB">
        <w:rPr>
          <w:bCs/>
        </w:rPr>
        <w:t>unicípio</w:t>
      </w:r>
      <w:r w:rsidR="009562E4">
        <w:rPr>
          <w:bCs/>
        </w:rPr>
        <w:t xml:space="preserve"> de Porto Alegre</w:t>
      </w:r>
      <w:r w:rsidRPr="00F563CB">
        <w:rPr>
          <w:bCs/>
        </w:rPr>
        <w:t xml:space="preserve">, </w:t>
      </w:r>
      <w:r w:rsidR="00344969">
        <w:rPr>
          <w:bCs/>
        </w:rPr>
        <w:t xml:space="preserve">bem como </w:t>
      </w:r>
      <w:r w:rsidR="00E87391">
        <w:rPr>
          <w:bCs/>
        </w:rPr>
        <w:t>deverá</w:t>
      </w:r>
      <w:r w:rsidR="00C94B88">
        <w:rPr>
          <w:bCs/>
        </w:rPr>
        <w:t xml:space="preserve"> </w:t>
      </w:r>
      <w:r w:rsidR="00270D58">
        <w:rPr>
          <w:bCs/>
        </w:rPr>
        <w:t>divulg</w:t>
      </w:r>
      <w:r w:rsidR="005460B1">
        <w:rPr>
          <w:bCs/>
        </w:rPr>
        <w:t>á</w:t>
      </w:r>
      <w:r w:rsidR="00270D58">
        <w:rPr>
          <w:bCs/>
        </w:rPr>
        <w:t>-lo n</w:t>
      </w:r>
      <w:r w:rsidR="00C94B88">
        <w:rPr>
          <w:bCs/>
        </w:rPr>
        <w:t>as campanhas</w:t>
      </w:r>
      <w:r w:rsidR="00CC6B06">
        <w:rPr>
          <w:bCs/>
        </w:rPr>
        <w:t xml:space="preserve"> </w:t>
      </w:r>
      <w:r w:rsidRPr="00F563CB">
        <w:rPr>
          <w:bCs/>
        </w:rPr>
        <w:t>direcionadas à comunidade LGBTQIAP+ que venha a realiza</w:t>
      </w:r>
      <w:r w:rsidR="005460B1">
        <w:rPr>
          <w:bCs/>
        </w:rPr>
        <w:t>r</w:t>
      </w:r>
      <w:r w:rsidR="00FA7BD7">
        <w:rPr>
          <w:bCs/>
        </w:rPr>
        <w:t>.</w:t>
      </w:r>
    </w:p>
    <w:p w14:paraId="41059BF9" w14:textId="77777777" w:rsidR="00C65F39" w:rsidRDefault="00C65F39" w:rsidP="00F563CB">
      <w:pPr>
        <w:autoSpaceDE w:val="0"/>
        <w:ind w:firstLine="1418"/>
        <w:jc w:val="both"/>
        <w:rPr>
          <w:bCs/>
        </w:rPr>
      </w:pPr>
    </w:p>
    <w:p w14:paraId="2420547D" w14:textId="6F901933" w:rsidR="00F563CB" w:rsidRPr="00F563CB" w:rsidRDefault="00F563CB" w:rsidP="00F563CB">
      <w:pPr>
        <w:autoSpaceDE w:val="0"/>
        <w:ind w:firstLine="1418"/>
        <w:jc w:val="both"/>
        <w:rPr>
          <w:bCs/>
        </w:rPr>
      </w:pPr>
      <w:r w:rsidRPr="00A320EF">
        <w:rPr>
          <w:b/>
        </w:rPr>
        <w:t xml:space="preserve">Art. </w:t>
      </w:r>
      <w:r w:rsidR="00281075">
        <w:rPr>
          <w:b/>
        </w:rPr>
        <w:t>4</w:t>
      </w:r>
      <w:proofErr w:type="gramStart"/>
      <w:r w:rsidR="00281075" w:rsidRPr="00A320EF">
        <w:rPr>
          <w:b/>
        </w:rPr>
        <w:t xml:space="preserve">º  </w:t>
      </w:r>
      <w:r w:rsidRPr="00F563CB">
        <w:rPr>
          <w:bCs/>
        </w:rPr>
        <w:t>Fica</w:t>
      </w:r>
      <w:proofErr w:type="gramEnd"/>
      <w:r w:rsidRPr="00F563CB">
        <w:rPr>
          <w:bCs/>
        </w:rPr>
        <w:t xml:space="preserve"> </w:t>
      </w:r>
      <w:r w:rsidR="00F87943">
        <w:rPr>
          <w:bCs/>
        </w:rPr>
        <w:t xml:space="preserve">o </w:t>
      </w:r>
      <w:r w:rsidR="00CC6B06">
        <w:rPr>
          <w:bCs/>
        </w:rPr>
        <w:t>Executivo</w:t>
      </w:r>
      <w:r w:rsidR="00F87943">
        <w:rPr>
          <w:bCs/>
        </w:rPr>
        <w:t xml:space="preserve"> Municipal </w:t>
      </w:r>
      <w:r w:rsidRPr="00F563CB">
        <w:rPr>
          <w:bCs/>
        </w:rPr>
        <w:t xml:space="preserve">autorizado </w:t>
      </w:r>
      <w:r w:rsidR="00F87943">
        <w:rPr>
          <w:bCs/>
        </w:rPr>
        <w:t>a</w:t>
      </w:r>
      <w:r w:rsidRPr="00F563CB">
        <w:rPr>
          <w:bCs/>
        </w:rPr>
        <w:t xml:space="preserve"> fornecer estímulos e incentivos para as empresas que apoiarem as casas de acolhimento</w:t>
      </w:r>
      <w:r w:rsidR="00156394">
        <w:rPr>
          <w:bCs/>
        </w:rPr>
        <w:t xml:space="preserve"> referidas nesta Lei</w:t>
      </w:r>
      <w:r w:rsidRPr="00F563CB">
        <w:rPr>
          <w:bCs/>
        </w:rPr>
        <w:t>, seja</w:t>
      </w:r>
      <w:r w:rsidR="00156394">
        <w:rPr>
          <w:bCs/>
        </w:rPr>
        <w:t xml:space="preserve"> por meio de</w:t>
      </w:r>
      <w:r w:rsidRPr="00F563CB">
        <w:rPr>
          <w:bCs/>
        </w:rPr>
        <w:t xml:space="preserve"> contribuições financeiras, </w:t>
      </w:r>
      <w:r w:rsidR="00156394">
        <w:rPr>
          <w:bCs/>
        </w:rPr>
        <w:t xml:space="preserve">de </w:t>
      </w:r>
      <w:r w:rsidRPr="00F563CB">
        <w:rPr>
          <w:bCs/>
        </w:rPr>
        <w:t>prestação de serviços ou</w:t>
      </w:r>
      <w:r w:rsidR="00156394">
        <w:rPr>
          <w:bCs/>
        </w:rPr>
        <w:t xml:space="preserve"> do</w:t>
      </w:r>
      <w:r w:rsidRPr="00F563CB">
        <w:rPr>
          <w:bCs/>
        </w:rPr>
        <w:t xml:space="preserve"> </w:t>
      </w:r>
      <w:r w:rsidR="00156394" w:rsidRPr="00F563CB">
        <w:rPr>
          <w:bCs/>
        </w:rPr>
        <w:t>fornec</w:t>
      </w:r>
      <w:r w:rsidR="00156394">
        <w:rPr>
          <w:bCs/>
        </w:rPr>
        <w:t>imento</w:t>
      </w:r>
      <w:r w:rsidR="00780636">
        <w:rPr>
          <w:bCs/>
        </w:rPr>
        <w:t xml:space="preserve"> de</w:t>
      </w:r>
      <w:r w:rsidR="00156394" w:rsidRPr="00F563CB">
        <w:rPr>
          <w:bCs/>
        </w:rPr>
        <w:t xml:space="preserve"> </w:t>
      </w:r>
      <w:r w:rsidRPr="00F563CB">
        <w:rPr>
          <w:bCs/>
        </w:rPr>
        <w:t xml:space="preserve">vagas de emprego para a população </w:t>
      </w:r>
      <w:r w:rsidR="00156394" w:rsidRPr="00F563CB">
        <w:rPr>
          <w:bCs/>
        </w:rPr>
        <w:t xml:space="preserve">LGBTQIAP+ </w:t>
      </w:r>
      <w:r w:rsidR="00156394">
        <w:rPr>
          <w:bCs/>
        </w:rPr>
        <w:t xml:space="preserve"> </w:t>
      </w:r>
      <w:r w:rsidRPr="00F563CB">
        <w:rPr>
          <w:bCs/>
        </w:rPr>
        <w:t>em situação de vulnerabilidade.</w:t>
      </w:r>
    </w:p>
    <w:p w14:paraId="771ED410" w14:textId="77777777" w:rsidR="00A320EF" w:rsidRDefault="00A320EF" w:rsidP="00F563CB">
      <w:pPr>
        <w:autoSpaceDE w:val="0"/>
        <w:ind w:firstLine="1418"/>
        <w:jc w:val="both"/>
        <w:rPr>
          <w:b/>
        </w:rPr>
      </w:pPr>
    </w:p>
    <w:p w14:paraId="12FC1CB2" w14:textId="28A097A9" w:rsidR="00F563CB" w:rsidRPr="00F563CB" w:rsidRDefault="00F563CB" w:rsidP="00F563CB">
      <w:pPr>
        <w:autoSpaceDE w:val="0"/>
        <w:ind w:firstLine="1418"/>
        <w:jc w:val="both"/>
        <w:rPr>
          <w:bCs/>
        </w:rPr>
      </w:pPr>
      <w:r w:rsidRPr="00780636">
        <w:rPr>
          <w:b/>
        </w:rPr>
        <w:t xml:space="preserve">Art. </w:t>
      </w:r>
      <w:r w:rsidR="00C65A36">
        <w:rPr>
          <w:b/>
        </w:rPr>
        <w:t>5</w:t>
      </w:r>
      <w:proofErr w:type="gramStart"/>
      <w:r w:rsidR="00156394" w:rsidRPr="00780636">
        <w:rPr>
          <w:b/>
        </w:rPr>
        <w:t>º</w:t>
      </w:r>
      <w:r w:rsidR="00156394" w:rsidRPr="00F563CB">
        <w:rPr>
          <w:bCs/>
        </w:rPr>
        <w:t xml:space="preserve"> </w:t>
      </w:r>
      <w:r w:rsidR="00156394">
        <w:rPr>
          <w:bCs/>
        </w:rPr>
        <w:t xml:space="preserve"> </w:t>
      </w:r>
      <w:r w:rsidRPr="00F563CB">
        <w:rPr>
          <w:bCs/>
        </w:rPr>
        <w:t>Esta</w:t>
      </w:r>
      <w:proofErr w:type="gramEnd"/>
      <w:r w:rsidRPr="00F563CB">
        <w:rPr>
          <w:bCs/>
        </w:rPr>
        <w:t xml:space="preserve"> Lei entra em vigor</w:t>
      </w:r>
      <w:r w:rsidR="00156394">
        <w:rPr>
          <w:bCs/>
        </w:rPr>
        <w:t xml:space="preserve"> n</w:t>
      </w:r>
      <w:r w:rsidRPr="00F563CB">
        <w:rPr>
          <w:bCs/>
        </w:rPr>
        <w:t>a data de sua publicação</w:t>
      </w:r>
      <w:r w:rsidR="002A63AE">
        <w:rPr>
          <w:bCs/>
        </w:rPr>
        <w:t>.</w:t>
      </w:r>
    </w:p>
    <w:p w14:paraId="541165C1" w14:textId="75469D47" w:rsidR="009224F7" w:rsidRPr="006233A8" w:rsidRDefault="009224F7" w:rsidP="009224F7">
      <w:pPr>
        <w:autoSpaceDE w:val="0"/>
        <w:ind w:firstLine="1418"/>
        <w:jc w:val="both"/>
        <w:rPr>
          <w:bCs/>
        </w:rPr>
      </w:pPr>
    </w:p>
    <w:p w14:paraId="26A2FF57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74BA6A63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2E904C7B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70D2CF8A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6270DE90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7A45BCD1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125B0591" w14:textId="75B7383A" w:rsidR="008B6BF2" w:rsidRDefault="00DC24C2">
      <w:pPr>
        <w:autoSpaceDE w:val="0"/>
      </w:pPr>
      <w:r>
        <w:rPr>
          <w:bCs/>
          <w:color w:val="000000"/>
          <w:sz w:val="20"/>
          <w:szCs w:val="20"/>
        </w:rPr>
        <w:t>/J</w:t>
      </w:r>
      <w:r w:rsidR="00225E66">
        <w:rPr>
          <w:bCs/>
          <w:color w:val="000000"/>
          <w:sz w:val="20"/>
          <w:szCs w:val="20"/>
        </w:rPr>
        <w:t>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BE15" w14:textId="77777777" w:rsidR="00186E84" w:rsidRDefault="00186E84">
      <w:r>
        <w:separator/>
      </w:r>
    </w:p>
  </w:endnote>
  <w:endnote w:type="continuationSeparator" w:id="0">
    <w:p w14:paraId="7214DCA4" w14:textId="77777777" w:rsidR="00186E84" w:rsidRDefault="0018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5127" w14:textId="77777777" w:rsidR="00186E84" w:rsidRDefault="00186E84">
      <w:r>
        <w:separator/>
      </w:r>
    </w:p>
  </w:footnote>
  <w:footnote w:type="continuationSeparator" w:id="0">
    <w:p w14:paraId="36A27B44" w14:textId="77777777" w:rsidR="00186E84" w:rsidRDefault="00186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3412" w14:textId="5B6F9C24" w:rsidR="008B6BF2" w:rsidRDefault="00843FDC">
    <w:pPr>
      <w:pStyle w:val="Cabealho"/>
      <w:jc w:val="right"/>
      <w:rPr>
        <w:b/>
        <w:bCs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935" distR="114935" simplePos="0" relativeHeight="251657728" behindDoc="1" locked="0" layoutInCell="1" allowOverlap="1" wp14:anchorId="3AEA85C4" wp14:editId="1D0108A6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294765" cy="247015"/>
              <wp:effectExtent l="0" t="0" r="19685" b="196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247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A7416" w14:textId="77777777" w:rsidR="008B6BF2" w:rsidRDefault="008B6BF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A8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7.2pt;margin-top:10.4pt;width:101.95pt;height:19.45pt;z-index:-25165875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">
              <v:fill opacity="0"/>
              <v:textbox>
                <w:txbxContent>
                  <w:p w14:paraId="521A7416" w14:textId="77777777" w:rsidR="008B6BF2" w:rsidRDefault="008B6BF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91566F0" w14:textId="77777777" w:rsidR="008B6BF2" w:rsidRDefault="008B6BF2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15276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77DD0E3B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157EA2">
      <w:rPr>
        <w:b/>
        <w:bCs/>
      </w:rPr>
      <w:t>0</w:t>
    </w:r>
    <w:r w:rsidR="007D7529">
      <w:rPr>
        <w:b/>
        <w:bCs/>
      </w:rPr>
      <w:t>678</w:t>
    </w:r>
    <w:r>
      <w:rPr>
        <w:b/>
        <w:bCs/>
      </w:rPr>
      <w:t>/21</w:t>
    </w:r>
  </w:p>
  <w:p w14:paraId="5FC7BBF2" w14:textId="5469B0C2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7D7529">
      <w:rPr>
        <w:b/>
        <w:bCs/>
      </w:rPr>
      <w:t>281</w:t>
    </w:r>
    <w:r>
      <w:rPr>
        <w:b/>
        <w:bCs/>
      </w:rPr>
      <w:t>/21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6F3A45"/>
    <w:multiLevelType w:val="multilevel"/>
    <w:tmpl w:val="6DB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A6AA0"/>
    <w:multiLevelType w:val="multilevel"/>
    <w:tmpl w:val="B0B22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6618"/>
    <w:rsid w:val="0004721C"/>
    <w:rsid w:val="00047E1D"/>
    <w:rsid w:val="00054001"/>
    <w:rsid w:val="000542C9"/>
    <w:rsid w:val="00054833"/>
    <w:rsid w:val="0006584A"/>
    <w:rsid w:val="00065DEB"/>
    <w:rsid w:val="00090194"/>
    <w:rsid w:val="00091BA5"/>
    <w:rsid w:val="00093F2B"/>
    <w:rsid w:val="00097F32"/>
    <w:rsid w:val="000A04A9"/>
    <w:rsid w:val="000D063D"/>
    <w:rsid w:val="000D13EE"/>
    <w:rsid w:val="000F1033"/>
    <w:rsid w:val="00115276"/>
    <w:rsid w:val="00122358"/>
    <w:rsid w:val="00123051"/>
    <w:rsid w:val="00130C57"/>
    <w:rsid w:val="00145FAB"/>
    <w:rsid w:val="00150981"/>
    <w:rsid w:val="00156394"/>
    <w:rsid w:val="00157EA2"/>
    <w:rsid w:val="0016779A"/>
    <w:rsid w:val="00180280"/>
    <w:rsid w:val="00186E84"/>
    <w:rsid w:val="001A3CC7"/>
    <w:rsid w:val="001A768A"/>
    <w:rsid w:val="001B41B5"/>
    <w:rsid w:val="001C2886"/>
    <w:rsid w:val="001C5A7F"/>
    <w:rsid w:val="001D30EC"/>
    <w:rsid w:val="001F1C8D"/>
    <w:rsid w:val="00203031"/>
    <w:rsid w:val="00203743"/>
    <w:rsid w:val="00212700"/>
    <w:rsid w:val="002165FF"/>
    <w:rsid w:val="00225E66"/>
    <w:rsid w:val="0023163C"/>
    <w:rsid w:val="00241B8F"/>
    <w:rsid w:val="00243728"/>
    <w:rsid w:val="00243806"/>
    <w:rsid w:val="002521C2"/>
    <w:rsid w:val="00265EE4"/>
    <w:rsid w:val="00270B2A"/>
    <w:rsid w:val="00270D58"/>
    <w:rsid w:val="00273049"/>
    <w:rsid w:val="00281075"/>
    <w:rsid w:val="00282C3B"/>
    <w:rsid w:val="00287CF0"/>
    <w:rsid w:val="002A4377"/>
    <w:rsid w:val="002A63AE"/>
    <w:rsid w:val="002B22C8"/>
    <w:rsid w:val="002C1E44"/>
    <w:rsid w:val="002E2D60"/>
    <w:rsid w:val="003079B0"/>
    <w:rsid w:val="00313F85"/>
    <w:rsid w:val="0031768B"/>
    <w:rsid w:val="00324D8A"/>
    <w:rsid w:val="00332886"/>
    <w:rsid w:val="00344969"/>
    <w:rsid w:val="0035168D"/>
    <w:rsid w:val="00360633"/>
    <w:rsid w:val="00363FE0"/>
    <w:rsid w:val="00364D55"/>
    <w:rsid w:val="00387DFC"/>
    <w:rsid w:val="003A0246"/>
    <w:rsid w:val="003A246C"/>
    <w:rsid w:val="003C3313"/>
    <w:rsid w:val="003C419F"/>
    <w:rsid w:val="003C5322"/>
    <w:rsid w:val="003D0F88"/>
    <w:rsid w:val="003D26DF"/>
    <w:rsid w:val="003F05F9"/>
    <w:rsid w:val="00416611"/>
    <w:rsid w:val="004372DA"/>
    <w:rsid w:val="004B02DF"/>
    <w:rsid w:val="004B3C78"/>
    <w:rsid w:val="004B4407"/>
    <w:rsid w:val="004C2D1C"/>
    <w:rsid w:val="004D1F11"/>
    <w:rsid w:val="004D44B4"/>
    <w:rsid w:val="004D4B42"/>
    <w:rsid w:val="00500F63"/>
    <w:rsid w:val="00515ADF"/>
    <w:rsid w:val="005201AA"/>
    <w:rsid w:val="00540B95"/>
    <w:rsid w:val="00543536"/>
    <w:rsid w:val="005449EE"/>
    <w:rsid w:val="005460B1"/>
    <w:rsid w:val="00560BCB"/>
    <w:rsid w:val="0057509C"/>
    <w:rsid w:val="005863B8"/>
    <w:rsid w:val="005951C1"/>
    <w:rsid w:val="005A4920"/>
    <w:rsid w:val="005A730D"/>
    <w:rsid w:val="005D028B"/>
    <w:rsid w:val="005E4810"/>
    <w:rsid w:val="005F5612"/>
    <w:rsid w:val="005F6105"/>
    <w:rsid w:val="0060373E"/>
    <w:rsid w:val="006233A8"/>
    <w:rsid w:val="00626032"/>
    <w:rsid w:val="00631AC3"/>
    <w:rsid w:val="00651689"/>
    <w:rsid w:val="0065211C"/>
    <w:rsid w:val="00690233"/>
    <w:rsid w:val="00690CA6"/>
    <w:rsid w:val="006912AB"/>
    <w:rsid w:val="006925AD"/>
    <w:rsid w:val="00697DAF"/>
    <w:rsid w:val="006C0AD2"/>
    <w:rsid w:val="006C51B7"/>
    <w:rsid w:val="006E6F24"/>
    <w:rsid w:val="006F52A4"/>
    <w:rsid w:val="00700051"/>
    <w:rsid w:val="00707C94"/>
    <w:rsid w:val="0071008B"/>
    <w:rsid w:val="00725E11"/>
    <w:rsid w:val="0072611E"/>
    <w:rsid w:val="0073005C"/>
    <w:rsid w:val="00731850"/>
    <w:rsid w:val="00737A69"/>
    <w:rsid w:val="00744F4D"/>
    <w:rsid w:val="00746767"/>
    <w:rsid w:val="00754AB7"/>
    <w:rsid w:val="0075795F"/>
    <w:rsid w:val="00762E6B"/>
    <w:rsid w:val="00780636"/>
    <w:rsid w:val="00794ADC"/>
    <w:rsid w:val="007B0B60"/>
    <w:rsid w:val="007B3AD0"/>
    <w:rsid w:val="007D5C85"/>
    <w:rsid w:val="007D61BD"/>
    <w:rsid w:val="007D7529"/>
    <w:rsid w:val="007E34F7"/>
    <w:rsid w:val="007E3A20"/>
    <w:rsid w:val="007F1410"/>
    <w:rsid w:val="00805FFD"/>
    <w:rsid w:val="0081478C"/>
    <w:rsid w:val="00816D31"/>
    <w:rsid w:val="00821B56"/>
    <w:rsid w:val="0083085B"/>
    <w:rsid w:val="00831451"/>
    <w:rsid w:val="00833DCE"/>
    <w:rsid w:val="00843FDC"/>
    <w:rsid w:val="00860B7C"/>
    <w:rsid w:val="00896935"/>
    <w:rsid w:val="0089729E"/>
    <w:rsid w:val="008A21CA"/>
    <w:rsid w:val="008A4CAF"/>
    <w:rsid w:val="008A6999"/>
    <w:rsid w:val="008B1C5C"/>
    <w:rsid w:val="008B6BF2"/>
    <w:rsid w:val="008D22C4"/>
    <w:rsid w:val="008E741A"/>
    <w:rsid w:val="008F7ECF"/>
    <w:rsid w:val="009020F4"/>
    <w:rsid w:val="00902AC8"/>
    <w:rsid w:val="00903C4D"/>
    <w:rsid w:val="00905C10"/>
    <w:rsid w:val="00912198"/>
    <w:rsid w:val="00921BAE"/>
    <w:rsid w:val="009224F7"/>
    <w:rsid w:val="00933AE8"/>
    <w:rsid w:val="00936642"/>
    <w:rsid w:val="009437C8"/>
    <w:rsid w:val="00952324"/>
    <w:rsid w:val="009562E4"/>
    <w:rsid w:val="00961094"/>
    <w:rsid w:val="009672B3"/>
    <w:rsid w:val="00971C94"/>
    <w:rsid w:val="009756F6"/>
    <w:rsid w:val="00976013"/>
    <w:rsid w:val="009770B7"/>
    <w:rsid w:val="009842B9"/>
    <w:rsid w:val="009974FA"/>
    <w:rsid w:val="009B3C49"/>
    <w:rsid w:val="009D136A"/>
    <w:rsid w:val="009F606C"/>
    <w:rsid w:val="00A05517"/>
    <w:rsid w:val="00A160EA"/>
    <w:rsid w:val="00A17012"/>
    <w:rsid w:val="00A320EF"/>
    <w:rsid w:val="00A35667"/>
    <w:rsid w:val="00A46B25"/>
    <w:rsid w:val="00A55075"/>
    <w:rsid w:val="00A77509"/>
    <w:rsid w:val="00A77C70"/>
    <w:rsid w:val="00A80385"/>
    <w:rsid w:val="00A96859"/>
    <w:rsid w:val="00A97732"/>
    <w:rsid w:val="00AA1A6C"/>
    <w:rsid w:val="00AA4DAC"/>
    <w:rsid w:val="00AB630A"/>
    <w:rsid w:val="00AC5571"/>
    <w:rsid w:val="00AC7520"/>
    <w:rsid w:val="00AE3CFF"/>
    <w:rsid w:val="00B01173"/>
    <w:rsid w:val="00B03B5F"/>
    <w:rsid w:val="00B74BF6"/>
    <w:rsid w:val="00B90D5F"/>
    <w:rsid w:val="00B90DE4"/>
    <w:rsid w:val="00BA295F"/>
    <w:rsid w:val="00BB2016"/>
    <w:rsid w:val="00BC1B1B"/>
    <w:rsid w:val="00BC24D3"/>
    <w:rsid w:val="00C00365"/>
    <w:rsid w:val="00C156B5"/>
    <w:rsid w:val="00C22F86"/>
    <w:rsid w:val="00C32535"/>
    <w:rsid w:val="00C41B02"/>
    <w:rsid w:val="00C50E9F"/>
    <w:rsid w:val="00C65A36"/>
    <w:rsid w:val="00C65F39"/>
    <w:rsid w:val="00C74CDE"/>
    <w:rsid w:val="00C852D4"/>
    <w:rsid w:val="00C94B88"/>
    <w:rsid w:val="00CB230E"/>
    <w:rsid w:val="00CC008C"/>
    <w:rsid w:val="00CC6A8D"/>
    <w:rsid w:val="00CC6B06"/>
    <w:rsid w:val="00D00F79"/>
    <w:rsid w:val="00D07427"/>
    <w:rsid w:val="00D26FEE"/>
    <w:rsid w:val="00D4066B"/>
    <w:rsid w:val="00D438E6"/>
    <w:rsid w:val="00D6002A"/>
    <w:rsid w:val="00D7232F"/>
    <w:rsid w:val="00D76309"/>
    <w:rsid w:val="00D917D4"/>
    <w:rsid w:val="00D950F5"/>
    <w:rsid w:val="00D96277"/>
    <w:rsid w:val="00DA3E29"/>
    <w:rsid w:val="00DC2497"/>
    <w:rsid w:val="00DC24C2"/>
    <w:rsid w:val="00DC627E"/>
    <w:rsid w:val="00DC6A4C"/>
    <w:rsid w:val="00DD370C"/>
    <w:rsid w:val="00DE0CB0"/>
    <w:rsid w:val="00DE2B14"/>
    <w:rsid w:val="00DE7BBA"/>
    <w:rsid w:val="00DF1CD8"/>
    <w:rsid w:val="00DF596C"/>
    <w:rsid w:val="00E13CAA"/>
    <w:rsid w:val="00E20DB4"/>
    <w:rsid w:val="00E44034"/>
    <w:rsid w:val="00E813EA"/>
    <w:rsid w:val="00E862F2"/>
    <w:rsid w:val="00E87391"/>
    <w:rsid w:val="00EA23A4"/>
    <w:rsid w:val="00EA7509"/>
    <w:rsid w:val="00EC6352"/>
    <w:rsid w:val="00ED3CC6"/>
    <w:rsid w:val="00EF5C5E"/>
    <w:rsid w:val="00F127A2"/>
    <w:rsid w:val="00F36DB2"/>
    <w:rsid w:val="00F563CB"/>
    <w:rsid w:val="00F87943"/>
    <w:rsid w:val="00F87B7F"/>
    <w:rsid w:val="00F94C6F"/>
    <w:rsid w:val="00FA7BD7"/>
    <w:rsid w:val="00FB5CBF"/>
    <w:rsid w:val="00FC35E6"/>
    <w:rsid w:val="00FC49E4"/>
    <w:rsid w:val="00FC4B71"/>
    <w:rsid w:val="00FD73AF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FCDE-C023-4359-BF2E-A7999424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500</TotalTime>
  <Pages>2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62</cp:revision>
  <cp:lastPrinted>1995-11-21T19:41:00Z</cp:lastPrinted>
  <dcterms:created xsi:type="dcterms:W3CDTF">2021-09-14T11:50:00Z</dcterms:created>
  <dcterms:modified xsi:type="dcterms:W3CDTF">2021-09-16T20:54:00Z</dcterms:modified>
</cp:coreProperties>
</file>