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016DA42" w14:textId="66745F29" w:rsidR="00FA0F79" w:rsidRPr="00FA0F79" w:rsidRDefault="00FA0F79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>A realidade é de ausência de uma política habitacional em diversos níveis da Federação e</w:t>
      </w:r>
      <w:r w:rsidR="00BC4682">
        <w:rPr>
          <w:rFonts w:eastAsia="Calibri"/>
          <w:lang w:eastAsia="en-US"/>
        </w:rPr>
        <w:t>,</w:t>
      </w:r>
      <w:r w:rsidRPr="00FA0F79">
        <w:rPr>
          <w:rFonts w:eastAsia="Calibri"/>
          <w:lang w:eastAsia="en-US"/>
        </w:rPr>
        <w:t xml:space="preserve"> especialmente nos últimos anos no âmbito do </w:t>
      </w:r>
      <w:r w:rsidR="00834751">
        <w:rPr>
          <w:rFonts w:eastAsia="Calibri"/>
          <w:lang w:eastAsia="en-US"/>
        </w:rPr>
        <w:t>g</w:t>
      </w:r>
      <w:r w:rsidRPr="00FA0F79">
        <w:rPr>
          <w:rFonts w:eastAsia="Calibri"/>
          <w:lang w:eastAsia="en-US"/>
        </w:rPr>
        <w:t xml:space="preserve">overno </w:t>
      </w:r>
      <w:r w:rsidR="00834751">
        <w:rPr>
          <w:rFonts w:eastAsia="Calibri"/>
          <w:lang w:eastAsia="en-US"/>
        </w:rPr>
        <w:t>f</w:t>
      </w:r>
      <w:r w:rsidRPr="00FA0F79">
        <w:rPr>
          <w:rFonts w:eastAsia="Calibri"/>
          <w:lang w:eastAsia="en-US"/>
        </w:rPr>
        <w:t xml:space="preserve">ederal, se expressa – entre outros – pela exclusão de imóveis públicos até então listados para fins de moradia, muitos dos quais vêm sendo destinados à desafetação </w:t>
      </w:r>
      <w:r w:rsidR="00834751">
        <w:rPr>
          <w:rFonts w:eastAsia="Calibri"/>
          <w:lang w:eastAsia="en-US"/>
        </w:rPr>
        <w:t xml:space="preserve">por meio </w:t>
      </w:r>
      <w:r w:rsidRPr="00FA0F79">
        <w:rPr>
          <w:rFonts w:eastAsia="Calibri"/>
          <w:lang w:eastAsia="en-US"/>
        </w:rPr>
        <w:t>de leilões por parte da União, para fins alheios à política habitacional. A fome tem se espalha</w:t>
      </w:r>
      <w:r w:rsidR="00BC4682">
        <w:rPr>
          <w:rFonts w:eastAsia="Calibri"/>
          <w:lang w:eastAsia="en-US"/>
        </w:rPr>
        <w:t>do</w:t>
      </w:r>
      <w:r w:rsidRPr="00FA0F79">
        <w:rPr>
          <w:rFonts w:eastAsia="Calibri"/>
          <w:lang w:eastAsia="en-US"/>
        </w:rPr>
        <w:t xml:space="preserve"> entre as parcelas mais vulneráveis da população brasileira. Cada vez mais presentes nos centros urbanos</w:t>
      </w:r>
      <w:r w:rsidR="00942763">
        <w:rPr>
          <w:rFonts w:eastAsia="Calibri"/>
          <w:lang w:eastAsia="en-US"/>
        </w:rPr>
        <w:t xml:space="preserve"> estão</w:t>
      </w:r>
      <w:r w:rsidRPr="00FA0F79">
        <w:rPr>
          <w:rFonts w:eastAsia="Calibri"/>
          <w:lang w:eastAsia="en-US"/>
        </w:rPr>
        <w:t xml:space="preserve"> as pessoas em situação de rua. Cada vez menos políticas sociais, e com menores recursos, são promovidas pelo </w:t>
      </w:r>
      <w:r w:rsidR="00942763">
        <w:rPr>
          <w:rFonts w:eastAsia="Calibri"/>
          <w:lang w:eastAsia="en-US"/>
        </w:rPr>
        <w:t>P</w:t>
      </w:r>
      <w:r w:rsidR="00942763" w:rsidRPr="00FA0F79">
        <w:rPr>
          <w:rFonts w:eastAsia="Calibri"/>
          <w:lang w:eastAsia="en-US"/>
        </w:rPr>
        <w:t xml:space="preserve">oder </w:t>
      </w:r>
      <w:r w:rsidR="00942763">
        <w:rPr>
          <w:rFonts w:eastAsia="Calibri"/>
          <w:lang w:eastAsia="en-US"/>
        </w:rPr>
        <w:t>P</w:t>
      </w:r>
      <w:r w:rsidR="00942763" w:rsidRPr="00FA0F79">
        <w:rPr>
          <w:rFonts w:eastAsia="Calibri"/>
          <w:lang w:eastAsia="en-US"/>
        </w:rPr>
        <w:t>úblico</w:t>
      </w:r>
      <w:r w:rsidRPr="00FA0F79">
        <w:rPr>
          <w:rFonts w:eastAsia="Calibri"/>
          <w:lang w:eastAsia="en-US"/>
        </w:rPr>
        <w:t>.</w:t>
      </w:r>
    </w:p>
    <w:p w14:paraId="47BFFE80" w14:textId="59E0E4A4" w:rsidR="00FA0F79" w:rsidRPr="00FA0F79" w:rsidRDefault="00FA0F79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 xml:space="preserve">Nesse contexto, a Capital do Estado </w:t>
      </w:r>
      <w:r w:rsidR="00834751">
        <w:rPr>
          <w:rFonts w:eastAsia="Calibri"/>
          <w:lang w:eastAsia="en-US"/>
        </w:rPr>
        <w:t xml:space="preserve">do Rio Grande do Sul </w:t>
      </w:r>
      <w:r w:rsidRPr="00FA0F79">
        <w:rPr>
          <w:rFonts w:eastAsia="Calibri"/>
          <w:lang w:eastAsia="en-US"/>
        </w:rPr>
        <w:t>não tem sido exceção</w:t>
      </w:r>
      <w:r w:rsidR="00942763">
        <w:rPr>
          <w:rFonts w:eastAsia="Calibri"/>
          <w:lang w:eastAsia="en-US"/>
        </w:rPr>
        <w:t>. P</w:t>
      </w:r>
      <w:r w:rsidRPr="00FA0F79">
        <w:rPr>
          <w:rFonts w:eastAsia="Calibri"/>
          <w:lang w:eastAsia="en-US"/>
        </w:rPr>
        <w:t>elo contrário, são insuficientes, se</w:t>
      </w:r>
      <w:r w:rsidR="004D17F3">
        <w:rPr>
          <w:rFonts w:eastAsia="Calibri"/>
          <w:lang w:eastAsia="en-US"/>
        </w:rPr>
        <w:t xml:space="preserve"> </w:t>
      </w:r>
      <w:r w:rsidRPr="00FA0F79">
        <w:rPr>
          <w:rFonts w:eastAsia="Calibri"/>
          <w:lang w:eastAsia="en-US"/>
        </w:rPr>
        <w:t>não inexistentes, as políticas habitacionais para promoção de moradia em áreas centrais – ação fundamental para redução das desigualdades socioespaciais que assolam as cidades brasileiras. Nota-se</w:t>
      </w:r>
      <w:r w:rsidR="00834751">
        <w:rPr>
          <w:rFonts w:eastAsia="Calibri"/>
          <w:lang w:eastAsia="en-US"/>
        </w:rPr>
        <w:t>,</w:t>
      </w:r>
      <w:r w:rsidRPr="00FA0F79">
        <w:rPr>
          <w:rFonts w:eastAsia="Calibri"/>
          <w:lang w:eastAsia="en-US"/>
        </w:rPr>
        <w:t xml:space="preserve"> também, paralelo ao aumento da população de rua nas áreas centrais, a redução de políticas sociais para esse público, bem como a carência de equipamentos sociais na área da </w:t>
      </w:r>
      <w:r w:rsidR="00834751">
        <w:rPr>
          <w:rFonts w:eastAsia="Calibri"/>
          <w:lang w:eastAsia="en-US"/>
        </w:rPr>
        <w:t>C</w:t>
      </w:r>
      <w:r w:rsidRPr="00FA0F79">
        <w:rPr>
          <w:rFonts w:eastAsia="Calibri"/>
          <w:lang w:eastAsia="en-US"/>
        </w:rPr>
        <w:t>idade onde se localiza a ocupação.</w:t>
      </w:r>
    </w:p>
    <w:p w14:paraId="2B935D40" w14:textId="7021E528" w:rsidR="00FA0F79" w:rsidRPr="00FA0F79" w:rsidRDefault="00FA0F79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 xml:space="preserve">Porto Alegre tem figurado entre as cidades com maior segregação socioespacial do </w:t>
      </w:r>
      <w:r w:rsidR="00942763">
        <w:rPr>
          <w:rFonts w:eastAsia="Calibri"/>
          <w:lang w:eastAsia="en-US"/>
        </w:rPr>
        <w:t>P</w:t>
      </w:r>
      <w:r w:rsidR="00942763" w:rsidRPr="00FA0F79">
        <w:rPr>
          <w:rFonts w:eastAsia="Calibri"/>
          <w:lang w:eastAsia="en-US"/>
        </w:rPr>
        <w:t>aís</w:t>
      </w:r>
      <w:r w:rsidRPr="00FA0F79">
        <w:rPr>
          <w:rFonts w:eastAsia="Calibri"/>
          <w:lang w:eastAsia="en-US"/>
        </w:rPr>
        <w:t xml:space="preserve">, sobretudo entre as capitais estaduais, e essa segregação só se faz ampliar a partir das políticas recentes de produção de Habitação de Interesse Social apenas em áreas periféricas da </w:t>
      </w:r>
      <w:r w:rsidR="00942763">
        <w:rPr>
          <w:rFonts w:eastAsia="Calibri"/>
          <w:lang w:eastAsia="en-US"/>
        </w:rPr>
        <w:t>C</w:t>
      </w:r>
      <w:r w:rsidR="00942763" w:rsidRPr="00FA0F79">
        <w:rPr>
          <w:rFonts w:eastAsia="Calibri"/>
          <w:lang w:eastAsia="en-US"/>
        </w:rPr>
        <w:t>idade</w:t>
      </w:r>
      <w:r w:rsidRPr="00FA0F79">
        <w:rPr>
          <w:rFonts w:eastAsia="Calibri"/>
          <w:lang w:eastAsia="en-US"/>
        </w:rPr>
        <w:t>, distantes dos setores urbanos com oferta de trabalho, o que onera a população mais pobre frente aos altos custos do transporte, impactando ainda mais a renda familiar, o acesso ao trabalho, à educação e à saúde.</w:t>
      </w:r>
    </w:p>
    <w:p w14:paraId="4F6D378A" w14:textId="2D9F3A90" w:rsidR="00FA0F79" w:rsidRPr="00FA0F79" w:rsidRDefault="00FA0F79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 xml:space="preserve">As contemporâneas teorias sobre o desenvolvimento urbano sustentável apontam para a importância das cidades miscigenadas – inclusive no aspecto social </w:t>
      </w:r>
      <w:r w:rsidR="00942763" w:rsidRPr="00FA0F79">
        <w:rPr>
          <w:rFonts w:eastAsia="Calibri"/>
          <w:lang w:eastAsia="en-US"/>
        </w:rPr>
        <w:t>–</w:t>
      </w:r>
      <w:r w:rsidRPr="00FA0F79">
        <w:rPr>
          <w:rFonts w:eastAsia="Calibri"/>
          <w:lang w:eastAsia="en-US"/>
        </w:rPr>
        <w:t xml:space="preserve">, compactas e acessíveis. São as “cidades de quinze minutos”, mencionadas nas mais recentes publicações internacionais do urbanismo. É também a cidade que Porto Alegre se propõe a ser, </w:t>
      </w:r>
      <w:r w:rsidR="00B600C0">
        <w:rPr>
          <w:rFonts w:eastAsia="Calibri"/>
          <w:lang w:eastAsia="en-US"/>
        </w:rPr>
        <w:t>por meio</w:t>
      </w:r>
      <w:r w:rsidR="00B600C0" w:rsidRPr="00FA0F79">
        <w:rPr>
          <w:rFonts w:eastAsia="Calibri"/>
          <w:lang w:eastAsia="en-US"/>
        </w:rPr>
        <w:t xml:space="preserve"> </w:t>
      </w:r>
      <w:r w:rsidRPr="00FA0F79">
        <w:rPr>
          <w:rFonts w:eastAsia="Calibri"/>
          <w:lang w:eastAsia="en-US"/>
        </w:rPr>
        <w:t>das diretrizes do seu Plano Diretor de Desenvolvimento Urbano Ambiental – a cidade miscigenada, com prioridade ao pedestre, entre outros dos princípios previstos.</w:t>
      </w:r>
    </w:p>
    <w:p w14:paraId="2BF89A6D" w14:textId="50966135" w:rsidR="00FA0F79" w:rsidRPr="00FA0F79" w:rsidRDefault="00B600C0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>Nes</w:t>
      </w:r>
      <w:r>
        <w:rPr>
          <w:rFonts w:eastAsia="Calibri"/>
          <w:lang w:eastAsia="en-US"/>
        </w:rPr>
        <w:t>s</w:t>
      </w:r>
      <w:r w:rsidRPr="00FA0F79">
        <w:rPr>
          <w:rFonts w:eastAsia="Calibri"/>
          <w:lang w:eastAsia="en-US"/>
        </w:rPr>
        <w:t xml:space="preserve">e </w:t>
      </w:r>
      <w:r w:rsidR="00FA0F79" w:rsidRPr="00FA0F79">
        <w:rPr>
          <w:rFonts w:eastAsia="Calibri"/>
          <w:lang w:eastAsia="en-US"/>
        </w:rPr>
        <w:t>sentido, a destinação de imóveis de propriedade pública para a produção de Habitação de Interesse Social e equipamentos comunitários, sobretudo em áreas centrais, é condição fundamental para desenvolvimento de políticas habitacionais capazes de promover o acesso à moradia, à cidade, ao trabalho, à educação e à saúde, bem como da promoção de cidades compactas.</w:t>
      </w:r>
    </w:p>
    <w:p w14:paraId="7B4913A6" w14:textId="77777777" w:rsidR="00FA0F79" w:rsidRPr="00FA0F79" w:rsidRDefault="00FA0F79" w:rsidP="00FA0F79">
      <w:pPr>
        <w:ind w:firstLine="1418"/>
        <w:jc w:val="both"/>
        <w:rPr>
          <w:rFonts w:eastAsia="Calibri"/>
          <w:lang w:eastAsia="en-US"/>
        </w:rPr>
      </w:pPr>
      <w:r w:rsidRPr="00FA0F79">
        <w:rPr>
          <w:rFonts w:eastAsia="Calibri"/>
          <w:lang w:eastAsia="en-US"/>
        </w:rPr>
        <w:t> </w:t>
      </w:r>
    </w:p>
    <w:p w14:paraId="0D351CEB" w14:textId="67BC052C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D45A3C">
        <w:rPr>
          <w:rFonts w:eastAsia="Calibri"/>
          <w:lang w:eastAsia="en-US"/>
        </w:rPr>
        <w:t>7</w:t>
      </w:r>
      <w:r w:rsidR="00727CF8">
        <w:rPr>
          <w:rFonts w:eastAsia="Calibri"/>
          <w:lang w:eastAsia="en-US"/>
        </w:rPr>
        <w:t xml:space="preserve"> de </w:t>
      </w:r>
      <w:r w:rsidR="00D45A3C">
        <w:rPr>
          <w:rFonts w:eastAsia="Calibri"/>
          <w:lang w:eastAsia="en-US"/>
        </w:rPr>
        <w:t xml:space="preserve">outubro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69450DA5" w:rsidR="00727CF8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D66DEB">
        <w:rPr>
          <w:lang w:eastAsia="ar-SA"/>
        </w:rPr>
        <w:t>JONAS REIS</w:t>
      </w:r>
      <w:r w:rsidR="00754350">
        <w:rPr>
          <w:lang w:eastAsia="ar-SA"/>
        </w:rPr>
        <w:t xml:space="preserve">                              </w:t>
      </w:r>
      <w:r w:rsidR="00EE3977">
        <w:rPr>
          <w:lang w:eastAsia="ar-SA"/>
        </w:rPr>
        <w:t xml:space="preserve">          </w:t>
      </w:r>
      <w:r w:rsidR="00754350">
        <w:rPr>
          <w:lang w:eastAsia="ar-SA"/>
        </w:rPr>
        <w:t xml:space="preserve"> VEREADORA BRUNA RODRIGUES</w:t>
      </w:r>
      <w:r w:rsidR="00EE3977">
        <w:rPr>
          <w:lang w:eastAsia="ar-SA"/>
        </w:rPr>
        <w:t xml:space="preserve"> </w:t>
      </w:r>
    </w:p>
    <w:p w14:paraId="4051F748" w14:textId="77777777" w:rsidR="00EE3977" w:rsidRDefault="00EE3977" w:rsidP="00EE3977">
      <w:pPr>
        <w:rPr>
          <w:lang w:eastAsia="ar-SA"/>
        </w:rPr>
      </w:pPr>
    </w:p>
    <w:p w14:paraId="43747A01" w14:textId="77777777" w:rsidR="00EE3977" w:rsidRDefault="00EE3977" w:rsidP="00EE3977">
      <w:pPr>
        <w:rPr>
          <w:lang w:eastAsia="ar-SA"/>
        </w:rPr>
      </w:pPr>
    </w:p>
    <w:p w14:paraId="58087E6A" w14:textId="77777777" w:rsidR="00EE3977" w:rsidRDefault="00EE3977" w:rsidP="00EE3977">
      <w:pPr>
        <w:rPr>
          <w:lang w:eastAsia="ar-SA"/>
        </w:rPr>
      </w:pPr>
    </w:p>
    <w:p w14:paraId="4A385421" w14:textId="21B7E1B0" w:rsidR="00754350" w:rsidRPr="00672E32" w:rsidRDefault="00754350" w:rsidP="00EE3977">
      <w:pPr>
        <w:rPr>
          <w:rFonts w:eastAsia="Calibri"/>
          <w:lang w:eastAsia="ar-SA"/>
        </w:rPr>
      </w:pPr>
      <w:r>
        <w:rPr>
          <w:lang w:eastAsia="ar-SA"/>
        </w:rPr>
        <w:t xml:space="preserve">  VEREADOR ALDACIR OLIBONI</w:t>
      </w:r>
      <w:r w:rsidR="00EE3977">
        <w:rPr>
          <w:lang w:eastAsia="ar-SA"/>
        </w:rPr>
        <w:t xml:space="preserve">                                          VEREADOR PEDRO RUAS</w:t>
      </w: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7530E9F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  <w:r w:rsidR="0034542C">
        <w:rPr>
          <w:b/>
          <w:bCs/>
        </w:rPr>
        <w:t xml:space="preserve"> COMPLEMENTAR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41B38F77" w14:textId="77777777" w:rsidR="00B600C0" w:rsidRDefault="00B600C0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143547E2" w14:textId="220AC05E" w:rsidR="00CA306F" w:rsidRDefault="0034542C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34542C">
        <w:rPr>
          <w:b/>
          <w:bCs/>
        </w:rPr>
        <w:t>A</w:t>
      </w:r>
      <w:r w:rsidRPr="0077278E">
        <w:rPr>
          <w:b/>
          <w:bCs/>
        </w:rPr>
        <w:t xml:space="preserve">ltera </w:t>
      </w:r>
      <w:r w:rsidR="0077278E">
        <w:rPr>
          <w:b/>
          <w:bCs/>
        </w:rPr>
        <w:t xml:space="preserve">os </w:t>
      </w:r>
      <w:r w:rsidRPr="0077278E">
        <w:rPr>
          <w:b/>
          <w:bCs/>
        </w:rPr>
        <w:t>limites d</w:t>
      </w:r>
      <w:r w:rsidR="00CA306F" w:rsidRPr="0077278E">
        <w:rPr>
          <w:b/>
          <w:bCs/>
        </w:rPr>
        <w:t>a</w:t>
      </w:r>
      <w:r w:rsidRPr="0077278E">
        <w:rPr>
          <w:b/>
          <w:bCs/>
        </w:rPr>
        <w:t xml:space="preserve"> Subunidade</w:t>
      </w:r>
      <w:r w:rsidR="00CA306F" w:rsidRPr="0077278E">
        <w:rPr>
          <w:b/>
          <w:bCs/>
        </w:rPr>
        <w:t xml:space="preserve"> </w:t>
      </w:r>
      <w:r w:rsidR="00CA306F" w:rsidRPr="00D33AEF">
        <w:rPr>
          <w:b/>
          <w:bCs/>
        </w:rPr>
        <w:t>04 da Unidade de Estruturação Urbana (UEU) 80 da Macrozona (MZ) 01</w:t>
      </w:r>
      <w:r w:rsidR="0077278E" w:rsidRPr="0077278E">
        <w:rPr>
          <w:b/>
          <w:bCs/>
        </w:rPr>
        <w:t xml:space="preserve"> e</w:t>
      </w:r>
      <w:r w:rsidRPr="0077278E">
        <w:rPr>
          <w:b/>
          <w:bCs/>
        </w:rPr>
        <w:t xml:space="preserve"> cria e institui como Área </w:t>
      </w:r>
      <w:r w:rsidR="00CA306F" w:rsidRPr="0077278E">
        <w:rPr>
          <w:b/>
          <w:bCs/>
        </w:rPr>
        <w:t xml:space="preserve">Especial </w:t>
      </w:r>
      <w:r w:rsidRPr="0077278E">
        <w:rPr>
          <w:b/>
          <w:bCs/>
        </w:rPr>
        <w:t xml:space="preserve">de Interesse Social </w:t>
      </w:r>
      <w:r w:rsidR="00834751">
        <w:rPr>
          <w:b/>
          <w:bCs/>
        </w:rPr>
        <w:t xml:space="preserve">(AEIS) </w:t>
      </w:r>
      <w:r w:rsidRPr="0077278E">
        <w:rPr>
          <w:b/>
          <w:bCs/>
        </w:rPr>
        <w:t>III</w:t>
      </w:r>
      <w:r w:rsidR="0077278E" w:rsidRPr="0077278E">
        <w:rPr>
          <w:b/>
          <w:bCs/>
        </w:rPr>
        <w:t xml:space="preserve"> a Subunidade 13 na UEU 80 da MZ 01, </w:t>
      </w:r>
      <w:proofErr w:type="spellStart"/>
      <w:r w:rsidR="0077278E" w:rsidRPr="0077278E">
        <w:rPr>
          <w:b/>
          <w:bCs/>
        </w:rPr>
        <w:t>d</w:t>
      </w:r>
      <w:r w:rsidR="0077278E">
        <w:rPr>
          <w:b/>
          <w:bCs/>
        </w:rPr>
        <w:t>efinindo-lhe</w:t>
      </w:r>
      <w:proofErr w:type="spellEnd"/>
      <w:r w:rsidR="0077278E">
        <w:rPr>
          <w:b/>
          <w:bCs/>
        </w:rPr>
        <w:t xml:space="preserve"> regime urbanístico e dando outras providências. </w:t>
      </w:r>
    </w:p>
    <w:p w14:paraId="1196E2A5" w14:textId="77777777" w:rsidR="00CA306F" w:rsidRDefault="00CA306F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74827F0B" w14:textId="3249C3CE" w:rsidR="000A0AB3" w:rsidRDefault="00D81695" w:rsidP="00D81695">
      <w:pPr>
        <w:shd w:val="clear" w:color="auto" w:fill="FFFFFF"/>
        <w:ind w:firstLine="1418"/>
        <w:jc w:val="both"/>
      </w:pPr>
      <w:r w:rsidRPr="00D81695">
        <w:rPr>
          <w:b/>
          <w:bCs/>
        </w:rPr>
        <w:t>Art. 1</w:t>
      </w:r>
      <w:proofErr w:type="gramStart"/>
      <w:r w:rsidRPr="00D81695">
        <w:rPr>
          <w:b/>
          <w:bCs/>
        </w:rPr>
        <w:t>º</w:t>
      </w:r>
      <w:r w:rsidRPr="00D81695">
        <w:t> </w:t>
      </w:r>
      <w:r w:rsidR="000A0AB3">
        <w:t xml:space="preserve"> Ficam</w:t>
      </w:r>
      <w:proofErr w:type="gramEnd"/>
      <w:r w:rsidR="000A0AB3">
        <w:t xml:space="preserve"> alterados os limites da Subunidade 04 d</w:t>
      </w:r>
      <w:r w:rsidRPr="00D81695">
        <w:t>a Unidade de Estruturação Urbana (UEU) 80 da Macrozona (MZ) 01</w:t>
      </w:r>
      <w:r w:rsidR="00482A52">
        <w:t>, conforme o Anexo desta Lei Complementar</w:t>
      </w:r>
      <w:r w:rsidR="00DF43C7">
        <w:t xml:space="preserve">. </w:t>
      </w:r>
    </w:p>
    <w:p w14:paraId="4A0BA50D" w14:textId="77777777" w:rsidR="00DF43C7" w:rsidRDefault="00DF43C7" w:rsidP="00D81695">
      <w:pPr>
        <w:shd w:val="clear" w:color="auto" w:fill="FFFFFF"/>
        <w:ind w:firstLine="1418"/>
        <w:jc w:val="both"/>
      </w:pPr>
    </w:p>
    <w:p w14:paraId="7FB5157F" w14:textId="099FFA75" w:rsidR="00D81695" w:rsidRDefault="00DF43C7" w:rsidP="00D81695">
      <w:pPr>
        <w:shd w:val="clear" w:color="auto" w:fill="FFFFFF"/>
        <w:ind w:firstLine="1418"/>
        <w:jc w:val="both"/>
      </w:pPr>
      <w:r w:rsidRPr="00D33AEF">
        <w:rPr>
          <w:b/>
          <w:bCs/>
        </w:rPr>
        <w:t>Art. 2</w:t>
      </w:r>
      <w:proofErr w:type="gramStart"/>
      <w:r w:rsidRPr="00D33AEF">
        <w:rPr>
          <w:b/>
          <w:bCs/>
        </w:rPr>
        <w:t xml:space="preserve">º </w:t>
      </w:r>
      <w:r w:rsidR="00D81695" w:rsidRPr="00D81695">
        <w:t xml:space="preserve"> </w:t>
      </w:r>
      <w:r>
        <w:t>Fi</w:t>
      </w:r>
      <w:r w:rsidRPr="00D81695">
        <w:t>ca</w:t>
      </w:r>
      <w:proofErr w:type="gramEnd"/>
      <w:r w:rsidR="00D81695" w:rsidRPr="00D81695">
        <w:t xml:space="preserve"> criada </w:t>
      </w:r>
      <w:r w:rsidR="00F42B8C">
        <w:t xml:space="preserve">e instituída como Área Especial de Interesse Social (AEIS) III </w:t>
      </w:r>
      <w:r w:rsidR="00D81695" w:rsidRPr="00D81695">
        <w:t>a Subunidade 13</w:t>
      </w:r>
      <w:r w:rsidR="00ED3EF9">
        <w:t xml:space="preserve"> n</w:t>
      </w:r>
      <w:r w:rsidRPr="00D81695">
        <w:t>a UEU 80 da MZ 01</w:t>
      </w:r>
      <w:r>
        <w:t xml:space="preserve">, </w:t>
      </w:r>
      <w:r w:rsidR="00D81695" w:rsidRPr="00D81695">
        <w:t>conforme o Anexo desta Lei Complementar.</w:t>
      </w:r>
    </w:p>
    <w:p w14:paraId="50233BCA" w14:textId="72B98707" w:rsidR="00D33AEF" w:rsidRDefault="00D33AEF" w:rsidP="00D81695">
      <w:pPr>
        <w:shd w:val="clear" w:color="auto" w:fill="FFFFFF"/>
        <w:ind w:firstLine="1418"/>
        <w:jc w:val="both"/>
      </w:pPr>
    </w:p>
    <w:p w14:paraId="280942CC" w14:textId="6EAAD818" w:rsidR="00834751" w:rsidRDefault="00D33AEF" w:rsidP="00D075FE">
      <w:pPr>
        <w:shd w:val="clear" w:color="auto" w:fill="FFFFFF"/>
        <w:ind w:firstLine="1418"/>
        <w:jc w:val="both"/>
        <w:rPr>
          <w:b/>
          <w:bCs/>
        </w:rPr>
      </w:pPr>
      <w:r w:rsidRPr="00D075FE">
        <w:rPr>
          <w:b/>
          <w:bCs/>
        </w:rPr>
        <w:t xml:space="preserve">Parágrafo único.  </w:t>
      </w:r>
      <w:r>
        <w:t xml:space="preserve">A área referida no </w:t>
      </w:r>
      <w:r w:rsidRPr="00D075FE">
        <w:rPr>
          <w:i/>
          <w:iCs/>
        </w:rPr>
        <w:t>caput</w:t>
      </w:r>
      <w:r>
        <w:t xml:space="preserve"> deste artigo corresponde a novos empreendimentos destinados à produção habitacional que atendam à Demanda Habitacional Prioritária (DHP).</w:t>
      </w:r>
    </w:p>
    <w:p w14:paraId="4C586F92" w14:textId="77777777" w:rsidR="00834751" w:rsidRDefault="00834751" w:rsidP="00D81695">
      <w:pPr>
        <w:shd w:val="clear" w:color="auto" w:fill="FFFFFF"/>
        <w:ind w:firstLine="1418"/>
        <w:jc w:val="both"/>
        <w:rPr>
          <w:b/>
          <w:bCs/>
        </w:rPr>
      </w:pPr>
    </w:p>
    <w:p w14:paraId="6106A956" w14:textId="076A77C0" w:rsidR="00D81695" w:rsidRDefault="006241D9" w:rsidP="00D81695">
      <w:pPr>
        <w:shd w:val="clear" w:color="auto" w:fill="FFFFFF"/>
        <w:ind w:firstLine="1418"/>
        <w:jc w:val="both"/>
      </w:pPr>
      <w:r w:rsidRPr="00D33AEF">
        <w:rPr>
          <w:b/>
          <w:bCs/>
        </w:rPr>
        <w:t>Art. 3</w:t>
      </w:r>
      <w:proofErr w:type="gramStart"/>
      <w:r w:rsidRPr="00D33AEF">
        <w:rPr>
          <w:b/>
          <w:bCs/>
        </w:rPr>
        <w:t>º</w:t>
      </w:r>
      <w:r>
        <w:t xml:space="preserve">  Fica</w:t>
      </w:r>
      <w:proofErr w:type="gramEnd"/>
      <w:r>
        <w:t xml:space="preserve"> definido o seguinte regime urbanístico </w:t>
      </w:r>
      <w:r w:rsidR="00196642">
        <w:t>para a Subunidade criada no art. 2º desta Lei Complementar:</w:t>
      </w:r>
    </w:p>
    <w:p w14:paraId="061A4387" w14:textId="77777777" w:rsidR="00196642" w:rsidRPr="00D81695" w:rsidRDefault="00196642" w:rsidP="00D81695">
      <w:pPr>
        <w:shd w:val="clear" w:color="auto" w:fill="FFFFFF"/>
        <w:ind w:firstLine="1418"/>
        <w:jc w:val="both"/>
      </w:pPr>
    </w:p>
    <w:p w14:paraId="579B405A" w14:textId="787EDEE4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 xml:space="preserve">I – </w:t>
      </w:r>
      <w:proofErr w:type="gramStart"/>
      <w:r w:rsidR="006E780B">
        <w:t>para</w:t>
      </w:r>
      <w:proofErr w:type="gramEnd"/>
      <w:r w:rsidR="006E780B">
        <w:t xml:space="preserve"> </w:t>
      </w:r>
      <w:r w:rsidR="00783273">
        <w:t>d</w:t>
      </w:r>
      <w:r w:rsidR="00783273" w:rsidRPr="00D81695">
        <w:t>ensidade</w:t>
      </w:r>
      <w:r w:rsidR="008B2A2F">
        <w:t xml:space="preserve">, </w:t>
      </w:r>
      <w:r w:rsidRPr="00D81695">
        <w:t xml:space="preserve">385 </w:t>
      </w:r>
      <w:proofErr w:type="spellStart"/>
      <w:r w:rsidRPr="00D81695">
        <w:t>hab</w:t>
      </w:r>
      <w:proofErr w:type="spellEnd"/>
      <w:r w:rsidRPr="00D81695">
        <w:t>/ha (trezentos e oitenta e cinco habitantes por hectare);</w:t>
      </w:r>
    </w:p>
    <w:p w14:paraId="52ED26E2" w14:textId="77777777" w:rsidR="00783273" w:rsidRDefault="00783273" w:rsidP="00D81695">
      <w:pPr>
        <w:shd w:val="clear" w:color="auto" w:fill="FFFFFF"/>
        <w:ind w:firstLine="1418"/>
        <w:jc w:val="both"/>
      </w:pPr>
    </w:p>
    <w:p w14:paraId="7A009D0D" w14:textId="0BECDFA7" w:rsidR="00D81695" w:rsidRPr="00D81695" w:rsidRDefault="00783273" w:rsidP="00D81695">
      <w:pPr>
        <w:shd w:val="clear" w:color="auto" w:fill="FFFFFF"/>
        <w:ind w:firstLine="1418"/>
        <w:jc w:val="both"/>
      </w:pPr>
      <w:r>
        <w:t>II</w:t>
      </w:r>
      <w:r w:rsidRPr="00D81695">
        <w:t xml:space="preserve"> </w:t>
      </w:r>
      <w:r w:rsidR="00D81695" w:rsidRPr="00D81695">
        <w:t xml:space="preserve">– </w:t>
      </w:r>
      <w:proofErr w:type="gramStart"/>
      <w:r w:rsidR="006E780B">
        <w:t>para</w:t>
      </w:r>
      <w:proofErr w:type="gramEnd"/>
      <w:r w:rsidR="006E780B">
        <w:t xml:space="preserve"> </w:t>
      </w:r>
      <w:r>
        <w:t>a</w:t>
      </w:r>
      <w:r w:rsidRPr="00D81695">
        <w:t>tividade</w:t>
      </w:r>
      <w:r w:rsidR="008B2A2F">
        <w:t>,</w:t>
      </w:r>
      <w:r w:rsidR="00D81695" w:rsidRPr="00D81695">
        <w:t xml:space="preserve"> </w:t>
      </w:r>
      <w:r w:rsidR="00C943C0">
        <w:t>m</w:t>
      </w:r>
      <w:r w:rsidR="00C943C0" w:rsidRPr="00D81695">
        <w:t xml:space="preserve">ista </w:t>
      </w:r>
      <w:r w:rsidR="00D81695" w:rsidRPr="00D81695">
        <w:t>02;</w:t>
      </w:r>
    </w:p>
    <w:p w14:paraId="78855E56" w14:textId="77777777" w:rsidR="00783273" w:rsidRDefault="00783273" w:rsidP="00D81695">
      <w:pPr>
        <w:shd w:val="clear" w:color="auto" w:fill="FFFFFF"/>
        <w:ind w:firstLine="1418"/>
        <w:jc w:val="both"/>
      </w:pPr>
    </w:p>
    <w:p w14:paraId="0495EC32" w14:textId="2F648DD6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 xml:space="preserve">III – </w:t>
      </w:r>
      <w:r w:rsidR="006E780B">
        <w:t xml:space="preserve">para </w:t>
      </w:r>
      <w:r w:rsidR="00C943C0">
        <w:t>í</w:t>
      </w:r>
      <w:r w:rsidR="00C943C0" w:rsidRPr="00D81695">
        <w:t xml:space="preserve">ndice </w:t>
      </w:r>
      <w:r w:rsidRPr="00D81695">
        <w:t xml:space="preserve">de </w:t>
      </w:r>
      <w:r w:rsidR="00C943C0">
        <w:t>a</w:t>
      </w:r>
      <w:r w:rsidR="00C943C0" w:rsidRPr="00D81695">
        <w:t>proveitamento</w:t>
      </w:r>
      <w:r w:rsidR="008B2A2F">
        <w:t>,</w:t>
      </w:r>
      <w:r w:rsidR="008B2A2F" w:rsidRPr="00D81695">
        <w:t xml:space="preserve"> </w:t>
      </w:r>
      <w:r w:rsidRPr="00D81695">
        <w:t>1,9 (</w:t>
      </w:r>
      <w:proofErr w:type="gramStart"/>
      <w:r w:rsidRPr="00D81695">
        <w:t xml:space="preserve">um </w:t>
      </w:r>
      <w:r w:rsidR="00C943C0">
        <w:t>vírgula</w:t>
      </w:r>
      <w:proofErr w:type="gramEnd"/>
      <w:r w:rsidR="00C943C0" w:rsidRPr="00D81695">
        <w:t xml:space="preserve"> </w:t>
      </w:r>
      <w:r w:rsidRPr="00D81695">
        <w:t>nove);</w:t>
      </w:r>
    </w:p>
    <w:p w14:paraId="036E3683" w14:textId="77777777" w:rsidR="00783273" w:rsidRDefault="00783273" w:rsidP="00D81695">
      <w:pPr>
        <w:shd w:val="clear" w:color="auto" w:fill="FFFFFF"/>
        <w:ind w:firstLine="1418"/>
        <w:jc w:val="both"/>
      </w:pPr>
    </w:p>
    <w:p w14:paraId="0692E002" w14:textId="4FAE05ED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 xml:space="preserve">IV – </w:t>
      </w:r>
      <w:proofErr w:type="gramStart"/>
      <w:r w:rsidR="006E780B">
        <w:t>para</w:t>
      </w:r>
      <w:proofErr w:type="gramEnd"/>
      <w:r w:rsidR="006E780B">
        <w:t xml:space="preserve"> </w:t>
      </w:r>
      <w:r w:rsidR="00C943C0">
        <w:t>v</w:t>
      </w:r>
      <w:r w:rsidR="00C943C0" w:rsidRPr="00D81695">
        <w:t>olumetria</w:t>
      </w:r>
      <w:r w:rsidRPr="00D81695">
        <w:t>:</w:t>
      </w:r>
    </w:p>
    <w:p w14:paraId="3F6D50B0" w14:textId="77777777" w:rsidR="00C943C0" w:rsidRDefault="00C943C0" w:rsidP="00D81695">
      <w:pPr>
        <w:shd w:val="clear" w:color="auto" w:fill="FFFFFF"/>
        <w:ind w:firstLine="1418"/>
        <w:jc w:val="both"/>
      </w:pPr>
    </w:p>
    <w:p w14:paraId="4BA855C9" w14:textId="682DD3C8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>a) taxa de ocupação</w:t>
      </w:r>
      <w:r w:rsidR="006E780B">
        <w:t xml:space="preserve"> de</w:t>
      </w:r>
      <w:r w:rsidRPr="00D81695">
        <w:t xml:space="preserve"> 90% (noventa por cento) na base e 75% (setenta e cinco por cento) no corpo</w:t>
      </w:r>
      <w:r w:rsidR="003B7675">
        <w:t>;</w:t>
      </w:r>
    </w:p>
    <w:p w14:paraId="12CA7E1E" w14:textId="77777777" w:rsidR="00C943C0" w:rsidRDefault="00C943C0" w:rsidP="00D81695">
      <w:pPr>
        <w:shd w:val="clear" w:color="auto" w:fill="FFFFFF"/>
        <w:ind w:firstLine="1418"/>
        <w:jc w:val="both"/>
      </w:pPr>
    </w:p>
    <w:p w14:paraId="13EFEE8B" w14:textId="11FBD752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>b) altura</w:t>
      </w:r>
      <w:r w:rsidR="006E780B">
        <w:t xml:space="preserve"> </w:t>
      </w:r>
      <w:r w:rsidR="008E1B55">
        <w:t>máxima</w:t>
      </w:r>
      <w:r w:rsidRPr="00D81695">
        <w:t xml:space="preserve"> de 52 (cinquenta e dois) metros</w:t>
      </w:r>
      <w:r w:rsidR="00B915B2">
        <w:t>,</w:t>
      </w:r>
      <w:r w:rsidRPr="00D81695">
        <w:t xml:space="preserve"> com afastamento mínimo lateral e de fundos de 18% (dezoito por cento) da altura; </w:t>
      </w:r>
    </w:p>
    <w:p w14:paraId="2DAA39A4" w14:textId="77777777" w:rsidR="00C943C0" w:rsidRDefault="00C943C0" w:rsidP="00D81695">
      <w:pPr>
        <w:shd w:val="clear" w:color="auto" w:fill="FFFFFF"/>
        <w:ind w:firstLine="1418"/>
        <w:jc w:val="both"/>
      </w:pPr>
    </w:p>
    <w:p w14:paraId="769EFAE6" w14:textId="3E669010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>c) altura máxima na base</w:t>
      </w:r>
      <w:r w:rsidR="001A032C">
        <w:t xml:space="preserve"> de</w:t>
      </w:r>
      <w:r w:rsidRPr="00D81695">
        <w:t xml:space="preserve"> 9 (nove) metros;</w:t>
      </w:r>
      <w:r w:rsidR="00C943C0">
        <w:t xml:space="preserve"> e</w:t>
      </w:r>
    </w:p>
    <w:p w14:paraId="1EAB1B0E" w14:textId="77777777" w:rsidR="00C943C0" w:rsidRDefault="00C943C0" w:rsidP="00D81695">
      <w:pPr>
        <w:shd w:val="clear" w:color="auto" w:fill="FFFFFF"/>
        <w:ind w:firstLine="1418"/>
        <w:jc w:val="both"/>
      </w:pPr>
    </w:p>
    <w:p w14:paraId="4C0C306E" w14:textId="3FA4A3E8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t>d) altura máxima na divisa</w:t>
      </w:r>
      <w:r w:rsidR="001A032C">
        <w:t xml:space="preserve"> de</w:t>
      </w:r>
      <w:r w:rsidRPr="00D81695">
        <w:t xml:space="preserve"> 18 (dezoito) metros; e</w:t>
      </w:r>
    </w:p>
    <w:p w14:paraId="4F0782A4" w14:textId="77777777" w:rsidR="00C943C0" w:rsidRDefault="00C943C0" w:rsidP="00D81695">
      <w:pPr>
        <w:shd w:val="clear" w:color="auto" w:fill="FFFFFF"/>
        <w:ind w:firstLine="1418"/>
        <w:jc w:val="both"/>
      </w:pPr>
    </w:p>
    <w:p w14:paraId="0AAAD4F0" w14:textId="6DE1D9F1" w:rsidR="00D81695" w:rsidRDefault="00D81695" w:rsidP="00D81695">
      <w:pPr>
        <w:shd w:val="clear" w:color="auto" w:fill="FFFFFF"/>
        <w:ind w:firstLine="1418"/>
        <w:jc w:val="both"/>
      </w:pPr>
      <w:r w:rsidRPr="00D81695">
        <w:t xml:space="preserve">V– </w:t>
      </w:r>
      <w:proofErr w:type="gramStart"/>
      <w:r w:rsidR="001A032C">
        <w:t>para</w:t>
      </w:r>
      <w:proofErr w:type="gramEnd"/>
      <w:r w:rsidR="001A032C">
        <w:t xml:space="preserve"> </w:t>
      </w:r>
      <w:r w:rsidRPr="00D81695">
        <w:t>recuo de jardim</w:t>
      </w:r>
      <w:r w:rsidR="00234A9D">
        <w:t xml:space="preserve">, </w:t>
      </w:r>
      <w:r w:rsidRPr="00D81695">
        <w:t>isento.</w:t>
      </w:r>
    </w:p>
    <w:p w14:paraId="767CA95A" w14:textId="77777777" w:rsidR="00C943C0" w:rsidRPr="00D81695" w:rsidRDefault="00C943C0" w:rsidP="00D81695">
      <w:pPr>
        <w:shd w:val="clear" w:color="auto" w:fill="FFFFFF"/>
        <w:ind w:firstLine="1418"/>
        <w:jc w:val="both"/>
      </w:pPr>
    </w:p>
    <w:p w14:paraId="56B7C105" w14:textId="6C5AE13F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rPr>
          <w:b/>
          <w:bCs/>
        </w:rPr>
        <w:t xml:space="preserve">Art. </w:t>
      </w:r>
      <w:r w:rsidR="00C943C0">
        <w:rPr>
          <w:b/>
          <w:bCs/>
        </w:rPr>
        <w:t>4</w:t>
      </w:r>
      <w:proofErr w:type="gramStart"/>
      <w:r w:rsidR="00C943C0">
        <w:rPr>
          <w:b/>
          <w:bCs/>
        </w:rPr>
        <w:t>º</w:t>
      </w:r>
      <w:r w:rsidRPr="00D81695">
        <w:rPr>
          <w:b/>
          <w:bCs/>
        </w:rPr>
        <w:t>  </w:t>
      </w:r>
      <w:r w:rsidRPr="00D81695">
        <w:t>A</w:t>
      </w:r>
      <w:proofErr w:type="gramEnd"/>
      <w:r w:rsidRPr="00D81695">
        <w:t xml:space="preserve"> </w:t>
      </w:r>
      <w:r w:rsidR="00C943C0">
        <w:t xml:space="preserve">Subunidade criada </w:t>
      </w:r>
      <w:r w:rsidR="00451EF3">
        <w:t>no</w:t>
      </w:r>
      <w:r w:rsidR="00C943C0">
        <w:t xml:space="preserve"> art. 2º desta Lei Complementar </w:t>
      </w:r>
      <w:r w:rsidRPr="00D81695">
        <w:t>deve</w:t>
      </w:r>
      <w:r w:rsidR="00C943C0">
        <w:t>rá</w:t>
      </w:r>
      <w:r w:rsidRPr="00D81695">
        <w:t xml:space="preserve"> ser destinada preferencialmente a famílias com renda de 0 (zero) a 3 (três) salários mínimos.</w:t>
      </w:r>
    </w:p>
    <w:p w14:paraId="3024E3A1" w14:textId="77777777" w:rsidR="00C943C0" w:rsidRDefault="00C943C0" w:rsidP="00D81695">
      <w:pPr>
        <w:shd w:val="clear" w:color="auto" w:fill="FFFFFF"/>
        <w:ind w:firstLine="1418"/>
        <w:jc w:val="both"/>
        <w:rPr>
          <w:b/>
          <w:bCs/>
        </w:rPr>
      </w:pPr>
    </w:p>
    <w:p w14:paraId="6274C1BE" w14:textId="3CDF72A1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rPr>
          <w:b/>
          <w:bCs/>
        </w:rPr>
        <w:t xml:space="preserve">Art. </w:t>
      </w:r>
      <w:r w:rsidR="00C943C0">
        <w:rPr>
          <w:b/>
          <w:bCs/>
        </w:rPr>
        <w:t>5</w:t>
      </w:r>
      <w:proofErr w:type="gramStart"/>
      <w:r w:rsidR="00C943C0" w:rsidRPr="00D81695">
        <w:rPr>
          <w:b/>
          <w:bCs/>
        </w:rPr>
        <w:t>º</w:t>
      </w:r>
      <w:r w:rsidRPr="00D81695">
        <w:rPr>
          <w:b/>
          <w:bCs/>
        </w:rPr>
        <w:t> </w:t>
      </w:r>
      <w:r w:rsidR="00AD7037">
        <w:rPr>
          <w:b/>
          <w:bCs/>
        </w:rPr>
        <w:t xml:space="preserve"> </w:t>
      </w:r>
      <w:r w:rsidRPr="00D81695">
        <w:t>Fica</w:t>
      </w:r>
      <w:proofErr w:type="gramEnd"/>
      <w:r w:rsidRPr="00D81695">
        <w:t xml:space="preserve"> autorizada a instalação de equipamento comunitário</w:t>
      </w:r>
      <w:r w:rsidR="00AD7037">
        <w:t xml:space="preserve"> na Subunidade criada </w:t>
      </w:r>
      <w:r w:rsidR="00451EF3">
        <w:t>no</w:t>
      </w:r>
      <w:r w:rsidR="00AD7037">
        <w:t xml:space="preserve"> art. </w:t>
      </w:r>
      <w:r w:rsidR="005F4D2C">
        <w:t>2º desta Lei Complementar</w:t>
      </w:r>
      <w:r w:rsidRPr="00D81695">
        <w:t>.</w:t>
      </w:r>
    </w:p>
    <w:p w14:paraId="617D18A7" w14:textId="77777777" w:rsidR="00C943C0" w:rsidRDefault="00C943C0" w:rsidP="00D81695">
      <w:pPr>
        <w:shd w:val="clear" w:color="auto" w:fill="FFFFFF"/>
        <w:ind w:firstLine="1418"/>
        <w:jc w:val="both"/>
        <w:rPr>
          <w:b/>
          <w:bCs/>
        </w:rPr>
      </w:pPr>
    </w:p>
    <w:p w14:paraId="34398990" w14:textId="18FB617B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rPr>
          <w:b/>
          <w:bCs/>
        </w:rPr>
        <w:t xml:space="preserve">Art. </w:t>
      </w:r>
      <w:r w:rsidR="005F4D2C">
        <w:rPr>
          <w:b/>
          <w:bCs/>
        </w:rPr>
        <w:t>6</w:t>
      </w:r>
      <w:proofErr w:type="gramStart"/>
      <w:r w:rsidR="005F4D2C">
        <w:rPr>
          <w:b/>
          <w:bCs/>
        </w:rPr>
        <w:t>º</w:t>
      </w:r>
      <w:r w:rsidRPr="00D81695">
        <w:t>  A</w:t>
      </w:r>
      <w:proofErr w:type="gramEnd"/>
      <w:r w:rsidRPr="00D81695">
        <w:t xml:space="preserve"> área identificada como AEIS nesta Lei Complementar, por ocasião da análise dos empreendimentos, dever</w:t>
      </w:r>
      <w:r w:rsidR="00AF4672">
        <w:t>á</w:t>
      </w:r>
      <w:r w:rsidRPr="00D81695">
        <w:t xml:space="preserve"> ser avaliada pelo órgão ambiental do </w:t>
      </w:r>
      <w:r w:rsidR="00451EF3">
        <w:t>Executivo Municipal</w:t>
      </w:r>
      <w:r w:rsidRPr="00D81695">
        <w:t>, visando à preservação dos respectivos bens ambientais existentes sobre a respectiva área.</w:t>
      </w:r>
    </w:p>
    <w:p w14:paraId="691D5657" w14:textId="77777777" w:rsidR="00C943C0" w:rsidRDefault="00C943C0" w:rsidP="00D81695">
      <w:pPr>
        <w:shd w:val="clear" w:color="auto" w:fill="FFFFFF"/>
        <w:ind w:firstLine="1418"/>
        <w:jc w:val="both"/>
        <w:rPr>
          <w:b/>
          <w:bCs/>
        </w:rPr>
      </w:pPr>
    </w:p>
    <w:p w14:paraId="1E5F369A" w14:textId="73A85A2E" w:rsidR="00D81695" w:rsidRPr="00D81695" w:rsidRDefault="00D81695" w:rsidP="00CD09D6">
      <w:pPr>
        <w:shd w:val="clear" w:color="auto" w:fill="FFFFFF"/>
        <w:ind w:firstLine="1418"/>
        <w:jc w:val="both"/>
      </w:pPr>
      <w:r w:rsidRPr="00D81695">
        <w:rPr>
          <w:b/>
          <w:bCs/>
        </w:rPr>
        <w:t>Art.</w:t>
      </w:r>
      <w:r w:rsidR="005F4D2C">
        <w:rPr>
          <w:b/>
          <w:bCs/>
        </w:rPr>
        <w:t xml:space="preserve"> 7</w:t>
      </w:r>
      <w:proofErr w:type="gramStart"/>
      <w:r w:rsidRPr="00D81695">
        <w:rPr>
          <w:b/>
          <w:bCs/>
        </w:rPr>
        <w:t>º</w:t>
      </w:r>
      <w:r w:rsidRPr="00D81695">
        <w:t>  Aplicam</w:t>
      </w:r>
      <w:proofErr w:type="gramEnd"/>
      <w:r w:rsidRPr="00D81695">
        <w:t xml:space="preserve">-se, em conjunto com os dispositivos desta Lei Complementar, os demais dispositivos constantes na Lei Complementar nº 434, de </w:t>
      </w:r>
      <w:r w:rsidR="009A2384">
        <w:t xml:space="preserve">1º de dezembro </w:t>
      </w:r>
      <w:r w:rsidRPr="00D81695">
        <w:t>1999</w:t>
      </w:r>
      <w:r w:rsidR="009A2384">
        <w:t xml:space="preserve"> – Plano Diretor de Desenvolvimento Urbano </w:t>
      </w:r>
      <w:r w:rsidR="00CD09D6">
        <w:t>Ambiental (PDDUA) –</w:t>
      </w:r>
      <w:r w:rsidRPr="00D81695">
        <w:t>, e alterações posteriores, e em legislações específicas sobre a matéria.</w:t>
      </w:r>
    </w:p>
    <w:p w14:paraId="278F8F23" w14:textId="77777777" w:rsidR="00C943C0" w:rsidRDefault="00C943C0" w:rsidP="00D81695">
      <w:pPr>
        <w:shd w:val="clear" w:color="auto" w:fill="FFFFFF"/>
        <w:ind w:firstLine="1418"/>
        <w:jc w:val="both"/>
        <w:rPr>
          <w:b/>
          <w:bCs/>
        </w:rPr>
      </w:pPr>
    </w:p>
    <w:p w14:paraId="45BE6AE4" w14:textId="2119AC6A" w:rsidR="00D81695" w:rsidRPr="00D81695" w:rsidRDefault="00D81695" w:rsidP="00D81695">
      <w:pPr>
        <w:shd w:val="clear" w:color="auto" w:fill="FFFFFF"/>
        <w:ind w:firstLine="1418"/>
        <w:jc w:val="both"/>
      </w:pPr>
      <w:r w:rsidRPr="00D81695">
        <w:rPr>
          <w:b/>
          <w:bCs/>
        </w:rPr>
        <w:t xml:space="preserve">Art. </w:t>
      </w:r>
      <w:r w:rsidR="005F4D2C">
        <w:rPr>
          <w:b/>
          <w:bCs/>
        </w:rPr>
        <w:t>8</w:t>
      </w:r>
      <w:r w:rsidRPr="00D81695">
        <w:rPr>
          <w:b/>
          <w:bCs/>
        </w:rPr>
        <w:t>º</w:t>
      </w:r>
      <w:r w:rsidR="005F4D2C">
        <w:rPr>
          <w:b/>
          <w:bCs/>
        </w:rPr>
        <w:t xml:space="preserve"> </w:t>
      </w:r>
      <w:r w:rsidRPr="00D81695">
        <w:t>  Esta Lei Complementar entra em vigor na data de sua publicação.</w:t>
      </w: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1B1DAFC7" w14:textId="420561FF" w:rsidR="00A223CF" w:rsidRDefault="00A223CF" w:rsidP="00A223CF">
      <w:pPr>
        <w:shd w:val="clear" w:color="auto" w:fill="FFFFFF"/>
        <w:jc w:val="both"/>
      </w:pPr>
    </w:p>
    <w:p w14:paraId="638D5C16" w14:textId="411299C6" w:rsidR="00793E5A" w:rsidRDefault="00793E5A" w:rsidP="00A223CF">
      <w:pPr>
        <w:shd w:val="clear" w:color="auto" w:fill="FFFFFF"/>
        <w:jc w:val="both"/>
      </w:pPr>
    </w:p>
    <w:p w14:paraId="01A21C59" w14:textId="43262686" w:rsidR="00793E5A" w:rsidRDefault="00793E5A" w:rsidP="00A223CF">
      <w:pPr>
        <w:shd w:val="clear" w:color="auto" w:fill="FFFFFF"/>
        <w:jc w:val="both"/>
      </w:pPr>
    </w:p>
    <w:p w14:paraId="29A0B242" w14:textId="5612795F" w:rsidR="00793E5A" w:rsidRDefault="00793E5A" w:rsidP="00A223CF">
      <w:pPr>
        <w:shd w:val="clear" w:color="auto" w:fill="FFFFFF"/>
        <w:jc w:val="both"/>
      </w:pPr>
    </w:p>
    <w:p w14:paraId="1DC723A1" w14:textId="7BAEA376" w:rsidR="00F227E7" w:rsidRDefault="00F227E7" w:rsidP="00A223CF">
      <w:pPr>
        <w:shd w:val="clear" w:color="auto" w:fill="FFFFFF"/>
        <w:jc w:val="both"/>
      </w:pPr>
    </w:p>
    <w:p w14:paraId="75C1ED1C" w14:textId="2BB24621" w:rsidR="00F227E7" w:rsidRDefault="00F227E7" w:rsidP="00A223CF">
      <w:pPr>
        <w:shd w:val="clear" w:color="auto" w:fill="FFFFFF"/>
        <w:jc w:val="both"/>
      </w:pPr>
    </w:p>
    <w:p w14:paraId="71393CAC" w14:textId="3BD986C6" w:rsidR="00F227E7" w:rsidRDefault="00F227E7" w:rsidP="00A223CF">
      <w:pPr>
        <w:shd w:val="clear" w:color="auto" w:fill="FFFFFF"/>
        <w:jc w:val="both"/>
      </w:pPr>
    </w:p>
    <w:p w14:paraId="2314302D" w14:textId="5888E472" w:rsidR="00F227E7" w:rsidRDefault="00F227E7" w:rsidP="00A223CF">
      <w:pPr>
        <w:shd w:val="clear" w:color="auto" w:fill="FFFFFF"/>
        <w:jc w:val="both"/>
      </w:pPr>
    </w:p>
    <w:p w14:paraId="16B0C8CD" w14:textId="17141CB8" w:rsidR="00F227E7" w:rsidRDefault="00F227E7" w:rsidP="00A223CF">
      <w:pPr>
        <w:shd w:val="clear" w:color="auto" w:fill="FFFFFF"/>
        <w:jc w:val="both"/>
      </w:pPr>
    </w:p>
    <w:p w14:paraId="799E73D1" w14:textId="4ECE02E0" w:rsidR="00F227E7" w:rsidRDefault="00F227E7" w:rsidP="00A223CF">
      <w:pPr>
        <w:shd w:val="clear" w:color="auto" w:fill="FFFFFF"/>
        <w:jc w:val="both"/>
      </w:pPr>
    </w:p>
    <w:p w14:paraId="50511F38" w14:textId="77777777" w:rsidR="00F227E7" w:rsidRDefault="00F227E7" w:rsidP="00A223CF">
      <w:pPr>
        <w:shd w:val="clear" w:color="auto" w:fill="FFFFFF"/>
        <w:jc w:val="both"/>
      </w:pPr>
    </w:p>
    <w:p w14:paraId="6E7AE37D" w14:textId="77777777" w:rsidR="00793E5A" w:rsidRDefault="00793E5A" w:rsidP="00A223CF">
      <w:pPr>
        <w:shd w:val="clear" w:color="auto" w:fill="FFFFFF"/>
        <w:jc w:val="both"/>
      </w:pPr>
    </w:p>
    <w:p w14:paraId="0FD903DC" w14:textId="5A9E719E" w:rsidR="00A223CF" w:rsidRDefault="00A223CF" w:rsidP="00A223CF">
      <w:pPr>
        <w:shd w:val="clear" w:color="auto" w:fill="FFFFFF"/>
        <w:jc w:val="both"/>
      </w:pPr>
    </w:p>
    <w:p w14:paraId="0B79A9AC" w14:textId="556ED4D8" w:rsidR="001632FA" w:rsidRDefault="001632FA" w:rsidP="00A223CF">
      <w:pPr>
        <w:shd w:val="clear" w:color="auto" w:fill="FFFFFF"/>
        <w:jc w:val="both"/>
      </w:pPr>
    </w:p>
    <w:p w14:paraId="17E84680" w14:textId="44E562C8" w:rsidR="001632FA" w:rsidRDefault="001632FA" w:rsidP="00A223CF">
      <w:pPr>
        <w:shd w:val="clear" w:color="auto" w:fill="FFFFFF"/>
        <w:jc w:val="both"/>
      </w:pPr>
    </w:p>
    <w:p w14:paraId="2F0B7B08" w14:textId="667BBCB8" w:rsidR="001632FA" w:rsidRDefault="001632FA" w:rsidP="00A223CF">
      <w:pPr>
        <w:shd w:val="clear" w:color="auto" w:fill="FFFFFF"/>
        <w:jc w:val="both"/>
      </w:pPr>
    </w:p>
    <w:p w14:paraId="3403BE61" w14:textId="0EAB596C" w:rsidR="001632FA" w:rsidRDefault="001632FA" w:rsidP="00A223CF">
      <w:pPr>
        <w:shd w:val="clear" w:color="auto" w:fill="FFFFFF"/>
        <w:jc w:val="both"/>
      </w:pPr>
    </w:p>
    <w:p w14:paraId="5E9230F7" w14:textId="296D5E6E" w:rsidR="001632FA" w:rsidRDefault="001632FA" w:rsidP="00A223CF">
      <w:pPr>
        <w:shd w:val="clear" w:color="auto" w:fill="FFFFFF"/>
        <w:jc w:val="both"/>
      </w:pPr>
    </w:p>
    <w:p w14:paraId="63CC6E9C" w14:textId="34BC4FE8" w:rsidR="001632FA" w:rsidRDefault="001632FA" w:rsidP="00A223CF">
      <w:pPr>
        <w:shd w:val="clear" w:color="auto" w:fill="FFFFFF"/>
        <w:jc w:val="both"/>
      </w:pPr>
    </w:p>
    <w:p w14:paraId="37524D13" w14:textId="77777777" w:rsidR="001632FA" w:rsidRDefault="001632FA" w:rsidP="00A223CF">
      <w:pPr>
        <w:shd w:val="clear" w:color="auto" w:fill="FFFFFF"/>
        <w:jc w:val="both"/>
      </w:pPr>
    </w:p>
    <w:p w14:paraId="2AC3314B" w14:textId="1D46D301" w:rsidR="00A223CF" w:rsidRDefault="00A223CF" w:rsidP="00A223CF">
      <w:pPr>
        <w:shd w:val="clear" w:color="auto" w:fill="FFFFFF"/>
        <w:jc w:val="both"/>
      </w:pPr>
    </w:p>
    <w:p w14:paraId="41198F27" w14:textId="0C959114" w:rsidR="00A223CF" w:rsidRDefault="00A223CF" w:rsidP="00A223CF">
      <w:pPr>
        <w:shd w:val="clear" w:color="auto" w:fill="FFFFFF"/>
        <w:jc w:val="both"/>
      </w:pPr>
    </w:p>
    <w:p w14:paraId="60EB71CC" w14:textId="43798E87" w:rsidR="00A223CF" w:rsidRDefault="00A223CF" w:rsidP="00A223CF">
      <w:pPr>
        <w:shd w:val="clear" w:color="auto" w:fill="FFFFFF"/>
        <w:jc w:val="both"/>
      </w:pPr>
    </w:p>
    <w:p w14:paraId="295DAEB4" w14:textId="0A040B2E" w:rsidR="00A223CF" w:rsidRDefault="00A223CF" w:rsidP="00A223CF">
      <w:pPr>
        <w:shd w:val="clear" w:color="auto" w:fill="FFFFFF"/>
        <w:jc w:val="both"/>
      </w:pPr>
    </w:p>
    <w:p w14:paraId="582DAABE" w14:textId="7B762FB0" w:rsidR="00A223CF" w:rsidRDefault="00A223CF" w:rsidP="00A223CF">
      <w:pPr>
        <w:shd w:val="clear" w:color="auto" w:fill="FFFFFF"/>
        <w:jc w:val="both"/>
      </w:pPr>
    </w:p>
    <w:p w14:paraId="001067C1" w14:textId="77777777" w:rsidR="00793E5A" w:rsidRDefault="00793E5A" w:rsidP="00A223CF">
      <w:pPr>
        <w:shd w:val="clear" w:color="auto" w:fill="FFFFFF"/>
        <w:jc w:val="both"/>
      </w:pPr>
    </w:p>
    <w:p w14:paraId="79C7B401" w14:textId="59541C5C" w:rsidR="00E0384A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0AD0D88E" w14:textId="77777777" w:rsidR="00E0384A" w:rsidRDefault="00E0384A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6F5CE1EC" w14:textId="77777777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</w:p>
    <w:p w14:paraId="79685F60" w14:textId="5D5C9CCF" w:rsid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4F88F4F" w14:textId="0E9EA8F0" w:rsidR="00B717B6" w:rsidRDefault="00B717B6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77C3AD7D" w14:textId="28E39E5B" w:rsidR="00B717B6" w:rsidRDefault="00B717B6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3F3ECBF8" w14:textId="6723CACC" w:rsidR="00B717B6" w:rsidRDefault="00B717B6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61331971" w14:textId="0844D119" w:rsidR="00B717B6" w:rsidRDefault="00B717B6" w:rsidP="00707C21">
      <w:pPr>
        <w:autoSpaceDE w:val="0"/>
        <w:autoSpaceDN w:val="0"/>
        <w:adjustRightInd w:val="0"/>
        <w:jc w:val="center"/>
      </w:pPr>
      <w:r w:rsidRPr="00D33AEF">
        <w:t>ANEXO</w:t>
      </w:r>
    </w:p>
    <w:p w14:paraId="531658F7" w14:textId="456EC0C6" w:rsidR="004E7969" w:rsidRDefault="004E7969" w:rsidP="00707C21">
      <w:pPr>
        <w:autoSpaceDE w:val="0"/>
        <w:autoSpaceDN w:val="0"/>
        <w:adjustRightInd w:val="0"/>
        <w:jc w:val="center"/>
      </w:pPr>
    </w:p>
    <w:p w14:paraId="44E63F8D" w14:textId="5020D2F9" w:rsidR="004E7969" w:rsidRDefault="004E7969" w:rsidP="00707C21">
      <w:pPr>
        <w:autoSpaceDE w:val="0"/>
        <w:autoSpaceDN w:val="0"/>
        <w:adjustRightInd w:val="0"/>
        <w:jc w:val="center"/>
      </w:pPr>
    </w:p>
    <w:p w14:paraId="164A70A1" w14:textId="40CF7F9E" w:rsidR="004E7969" w:rsidRDefault="004E7969" w:rsidP="00707C21">
      <w:pPr>
        <w:autoSpaceDE w:val="0"/>
        <w:autoSpaceDN w:val="0"/>
        <w:adjustRightInd w:val="0"/>
        <w:jc w:val="center"/>
      </w:pPr>
    </w:p>
    <w:p w14:paraId="735FB3E7" w14:textId="529E9BBD" w:rsidR="004E7969" w:rsidRPr="00D33AEF" w:rsidRDefault="004E7969" w:rsidP="00707C21">
      <w:pPr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29C980D2" wp14:editId="08F1D8DE">
            <wp:extent cx="3705742" cy="5239481"/>
            <wp:effectExtent l="0" t="0" r="9525" b="0"/>
            <wp:docPr id="1" name="Imagem 1" descr="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iagrama&#10;&#10;Descrição gerad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5239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969" w:rsidRPr="00D33AEF" w:rsidSect="009F6C1C">
      <w:headerReference w:type="default" r:id="rId9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D3158" w14:textId="77777777" w:rsidR="00E4600B" w:rsidRDefault="00E4600B">
      <w:r>
        <w:separator/>
      </w:r>
    </w:p>
  </w:endnote>
  <w:endnote w:type="continuationSeparator" w:id="0">
    <w:p w14:paraId="147D35A2" w14:textId="77777777" w:rsidR="00E4600B" w:rsidRDefault="00E4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DF476" w14:textId="77777777" w:rsidR="00E4600B" w:rsidRDefault="00E4600B">
      <w:r>
        <w:separator/>
      </w:r>
    </w:p>
  </w:footnote>
  <w:footnote w:type="continuationSeparator" w:id="0">
    <w:p w14:paraId="52843A28" w14:textId="77777777" w:rsidR="00E4600B" w:rsidRDefault="00E46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7502AC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136229E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B0A5E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67557868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DD2ABE">
      <w:rPr>
        <w:b/>
        <w:bCs/>
      </w:rPr>
      <w:t>993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6DECD8BD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</w:t>
    </w:r>
    <w:r w:rsidR="00DD2ABE">
      <w:rPr>
        <w:b/>
        <w:bCs/>
      </w:rPr>
      <w:t>C</w:t>
    </w:r>
    <w:r w:rsidR="00D47FD5">
      <w:rPr>
        <w:b/>
        <w:bCs/>
      </w:rPr>
      <w:t>L</w:t>
    </w:r>
    <w:r w:rsidR="00754AA9">
      <w:rPr>
        <w:b/>
        <w:bCs/>
      </w:rPr>
      <w:t xml:space="preserve"> </w:t>
    </w:r>
    <w:r w:rsidR="00DD2ABE">
      <w:rPr>
        <w:b/>
        <w:bCs/>
      </w:rPr>
      <w:t xml:space="preserve"> </w:t>
    </w:r>
    <w:r>
      <w:rPr>
        <w:b/>
        <w:bCs/>
      </w:rPr>
      <w:t xml:space="preserve"> Nº     </w:t>
    </w:r>
    <w:r w:rsidR="00DD2ABE">
      <w:rPr>
        <w:b/>
        <w:bCs/>
      </w:rPr>
      <w:t>040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9668573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04070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2460527">
    <w:abstractNumId w:val="3"/>
  </w:num>
  <w:num w:numId="4" w16cid:durableId="1821918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24344435">
    <w:abstractNumId w:val="5"/>
  </w:num>
  <w:num w:numId="6" w16cid:durableId="12270319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2580989">
    <w:abstractNumId w:val="12"/>
  </w:num>
  <w:num w:numId="8" w16cid:durableId="1331718304">
    <w:abstractNumId w:val="12"/>
    <w:lvlOverride w:ilvl="0">
      <w:startOverride w:val="1"/>
    </w:lvlOverride>
  </w:num>
  <w:num w:numId="9" w16cid:durableId="301425317">
    <w:abstractNumId w:val="7"/>
  </w:num>
  <w:num w:numId="10" w16cid:durableId="127205445">
    <w:abstractNumId w:val="7"/>
    <w:lvlOverride w:ilvl="0">
      <w:startOverride w:val="1"/>
    </w:lvlOverride>
  </w:num>
  <w:num w:numId="11" w16cid:durableId="860827031">
    <w:abstractNumId w:val="8"/>
  </w:num>
  <w:num w:numId="12" w16cid:durableId="5881220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75734645">
    <w:abstractNumId w:val="0"/>
  </w:num>
  <w:num w:numId="14" w16cid:durableId="756250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9328049">
    <w:abstractNumId w:val="9"/>
  </w:num>
  <w:num w:numId="16" w16cid:durableId="14776433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18841818">
    <w:abstractNumId w:val="6"/>
  </w:num>
  <w:num w:numId="18" w16cid:durableId="14055659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43863886">
    <w:abstractNumId w:val="4"/>
  </w:num>
  <w:num w:numId="20" w16cid:durableId="17113716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580245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28218349">
    <w:abstractNumId w:val="11"/>
  </w:num>
  <w:num w:numId="23" w16cid:durableId="12836072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721E6"/>
    <w:rsid w:val="000962D6"/>
    <w:rsid w:val="000A0AB3"/>
    <w:rsid w:val="000A618A"/>
    <w:rsid w:val="000B2DD2"/>
    <w:rsid w:val="000B5093"/>
    <w:rsid w:val="000C34D7"/>
    <w:rsid w:val="000C5A64"/>
    <w:rsid w:val="000E02BF"/>
    <w:rsid w:val="000E282F"/>
    <w:rsid w:val="000F535A"/>
    <w:rsid w:val="00104059"/>
    <w:rsid w:val="00113660"/>
    <w:rsid w:val="00120BA6"/>
    <w:rsid w:val="0015472C"/>
    <w:rsid w:val="001632FA"/>
    <w:rsid w:val="0017042C"/>
    <w:rsid w:val="001707AC"/>
    <w:rsid w:val="0017245E"/>
    <w:rsid w:val="00192984"/>
    <w:rsid w:val="00196642"/>
    <w:rsid w:val="001A032C"/>
    <w:rsid w:val="001A5E41"/>
    <w:rsid w:val="001B459E"/>
    <w:rsid w:val="001D54AC"/>
    <w:rsid w:val="001D6044"/>
    <w:rsid w:val="001E23C4"/>
    <w:rsid w:val="001E3D3B"/>
    <w:rsid w:val="0020384D"/>
    <w:rsid w:val="00204B85"/>
    <w:rsid w:val="002259E4"/>
    <w:rsid w:val="00225A31"/>
    <w:rsid w:val="002311F9"/>
    <w:rsid w:val="00234A9D"/>
    <w:rsid w:val="00244AC2"/>
    <w:rsid w:val="002478CF"/>
    <w:rsid w:val="00250284"/>
    <w:rsid w:val="00254F83"/>
    <w:rsid w:val="002622E2"/>
    <w:rsid w:val="002717C5"/>
    <w:rsid w:val="00281135"/>
    <w:rsid w:val="00285E1C"/>
    <w:rsid w:val="00291447"/>
    <w:rsid w:val="002927B5"/>
    <w:rsid w:val="002A1720"/>
    <w:rsid w:val="002A562E"/>
    <w:rsid w:val="002B4043"/>
    <w:rsid w:val="002B6703"/>
    <w:rsid w:val="002C055B"/>
    <w:rsid w:val="002C2775"/>
    <w:rsid w:val="002E2F20"/>
    <w:rsid w:val="002E756C"/>
    <w:rsid w:val="002F2E4F"/>
    <w:rsid w:val="002F39CF"/>
    <w:rsid w:val="002F7AB9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40935"/>
    <w:rsid w:val="00340B15"/>
    <w:rsid w:val="003412CC"/>
    <w:rsid w:val="0034191D"/>
    <w:rsid w:val="00344677"/>
    <w:rsid w:val="0034542C"/>
    <w:rsid w:val="003544CB"/>
    <w:rsid w:val="00362F63"/>
    <w:rsid w:val="0036703E"/>
    <w:rsid w:val="00371741"/>
    <w:rsid w:val="00381F87"/>
    <w:rsid w:val="00385DBD"/>
    <w:rsid w:val="0039208C"/>
    <w:rsid w:val="00395E10"/>
    <w:rsid w:val="0039795E"/>
    <w:rsid w:val="003B69C1"/>
    <w:rsid w:val="003B7675"/>
    <w:rsid w:val="003C0D52"/>
    <w:rsid w:val="003C7ED0"/>
    <w:rsid w:val="003D331D"/>
    <w:rsid w:val="003D35A4"/>
    <w:rsid w:val="003D77AC"/>
    <w:rsid w:val="003E3231"/>
    <w:rsid w:val="003E36FC"/>
    <w:rsid w:val="003E4786"/>
    <w:rsid w:val="003E6100"/>
    <w:rsid w:val="004031D6"/>
    <w:rsid w:val="00407DE0"/>
    <w:rsid w:val="00414169"/>
    <w:rsid w:val="004155C8"/>
    <w:rsid w:val="00417995"/>
    <w:rsid w:val="00422320"/>
    <w:rsid w:val="0042580E"/>
    <w:rsid w:val="00426189"/>
    <w:rsid w:val="00426579"/>
    <w:rsid w:val="00430201"/>
    <w:rsid w:val="004338F1"/>
    <w:rsid w:val="00446F25"/>
    <w:rsid w:val="00451EF3"/>
    <w:rsid w:val="00453B81"/>
    <w:rsid w:val="004601A0"/>
    <w:rsid w:val="004607EB"/>
    <w:rsid w:val="0046365B"/>
    <w:rsid w:val="0047795B"/>
    <w:rsid w:val="00482A52"/>
    <w:rsid w:val="00484022"/>
    <w:rsid w:val="00487D8A"/>
    <w:rsid w:val="00491A4F"/>
    <w:rsid w:val="00494E1D"/>
    <w:rsid w:val="004962FA"/>
    <w:rsid w:val="00496F4D"/>
    <w:rsid w:val="004A0EFC"/>
    <w:rsid w:val="004A10F3"/>
    <w:rsid w:val="004A1636"/>
    <w:rsid w:val="004A5493"/>
    <w:rsid w:val="004A67F7"/>
    <w:rsid w:val="004B61FA"/>
    <w:rsid w:val="004B6A9E"/>
    <w:rsid w:val="004C1E11"/>
    <w:rsid w:val="004C292F"/>
    <w:rsid w:val="004D0D9A"/>
    <w:rsid w:val="004D17F3"/>
    <w:rsid w:val="004D2C22"/>
    <w:rsid w:val="004D60A0"/>
    <w:rsid w:val="004E5262"/>
    <w:rsid w:val="004E7969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29F4"/>
    <w:rsid w:val="00566A9E"/>
    <w:rsid w:val="00567246"/>
    <w:rsid w:val="00575008"/>
    <w:rsid w:val="00575E70"/>
    <w:rsid w:val="005808FF"/>
    <w:rsid w:val="00584108"/>
    <w:rsid w:val="0058586E"/>
    <w:rsid w:val="005A3B98"/>
    <w:rsid w:val="005A55D9"/>
    <w:rsid w:val="005B641A"/>
    <w:rsid w:val="005C52DE"/>
    <w:rsid w:val="005C6754"/>
    <w:rsid w:val="005E3AD4"/>
    <w:rsid w:val="005E5F91"/>
    <w:rsid w:val="005E63AE"/>
    <w:rsid w:val="005E6868"/>
    <w:rsid w:val="005F052E"/>
    <w:rsid w:val="005F4D2C"/>
    <w:rsid w:val="0061369D"/>
    <w:rsid w:val="00615C51"/>
    <w:rsid w:val="00621C1A"/>
    <w:rsid w:val="006241D9"/>
    <w:rsid w:val="00627F2A"/>
    <w:rsid w:val="00630EB2"/>
    <w:rsid w:val="00637774"/>
    <w:rsid w:val="00651BD3"/>
    <w:rsid w:val="006536A6"/>
    <w:rsid w:val="00665150"/>
    <w:rsid w:val="00675750"/>
    <w:rsid w:val="0069234D"/>
    <w:rsid w:val="006938C5"/>
    <w:rsid w:val="006949A9"/>
    <w:rsid w:val="006951FF"/>
    <w:rsid w:val="006B2649"/>
    <w:rsid w:val="006B2FE1"/>
    <w:rsid w:val="006B6B34"/>
    <w:rsid w:val="006C0B39"/>
    <w:rsid w:val="006C4C06"/>
    <w:rsid w:val="006C5FCC"/>
    <w:rsid w:val="006C7A12"/>
    <w:rsid w:val="006E12DF"/>
    <w:rsid w:val="006E282F"/>
    <w:rsid w:val="006E780B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221B"/>
    <w:rsid w:val="0073329C"/>
    <w:rsid w:val="007343D1"/>
    <w:rsid w:val="0074274A"/>
    <w:rsid w:val="00745738"/>
    <w:rsid w:val="00747922"/>
    <w:rsid w:val="00754350"/>
    <w:rsid w:val="00754AA9"/>
    <w:rsid w:val="00762264"/>
    <w:rsid w:val="00762DBA"/>
    <w:rsid w:val="00767A7F"/>
    <w:rsid w:val="0077278E"/>
    <w:rsid w:val="00772B09"/>
    <w:rsid w:val="00783273"/>
    <w:rsid w:val="007846FD"/>
    <w:rsid w:val="007864FF"/>
    <w:rsid w:val="00793E5A"/>
    <w:rsid w:val="007953F9"/>
    <w:rsid w:val="007959A3"/>
    <w:rsid w:val="007960AA"/>
    <w:rsid w:val="00797C2C"/>
    <w:rsid w:val="007A3921"/>
    <w:rsid w:val="007B379A"/>
    <w:rsid w:val="007B4054"/>
    <w:rsid w:val="007B5E27"/>
    <w:rsid w:val="007C0AC8"/>
    <w:rsid w:val="007C292B"/>
    <w:rsid w:val="007D2DB3"/>
    <w:rsid w:val="007D5FDD"/>
    <w:rsid w:val="007F4D14"/>
    <w:rsid w:val="007F5959"/>
    <w:rsid w:val="00802AFD"/>
    <w:rsid w:val="00804C44"/>
    <w:rsid w:val="00831400"/>
    <w:rsid w:val="00834751"/>
    <w:rsid w:val="00837E3C"/>
    <w:rsid w:val="00847E49"/>
    <w:rsid w:val="00855B81"/>
    <w:rsid w:val="0086216C"/>
    <w:rsid w:val="008851A6"/>
    <w:rsid w:val="00891310"/>
    <w:rsid w:val="008916AC"/>
    <w:rsid w:val="0089741A"/>
    <w:rsid w:val="008A01F9"/>
    <w:rsid w:val="008A5BE2"/>
    <w:rsid w:val="008B0A5E"/>
    <w:rsid w:val="008B2A2F"/>
    <w:rsid w:val="008C3A1B"/>
    <w:rsid w:val="008D4E19"/>
    <w:rsid w:val="008E039C"/>
    <w:rsid w:val="008E1B55"/>
    <w:rsid w:val="008E1D01"/>
    <w:rsid w:val="008E21D1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2763"/>
    <w:rsid w:val="00943437"/>
    <w:rsid w:val="009472B7"/>
    <w:rsid w:val="009479C2"/>
    <w:rsid w:val="00952E5F"/>
    <w:rsid w:val="009576C8"/>
    <w:rsid w:val="0096049E"/>
    <w:rsid w:val="00961FA4"/>
    <w:rsid w:val="009654CD"/>
    <w:rsid w:val="00972D64"/>
    <w:rsid w:val="00977CA1"/>
    <w:rsid w:val="009862B4"/>
    <w:rsid w:val="00987893"/>
    <w:rsid w:val="009A2384"/>
    <w:rsid w:val="009B46F7"/>
    <w:rsid w:val="009B5889"/>
    <w:rsid w:val="009C04EC"/>
    <w:rsid w:val="009C4981"/>
    <w:rsid w:val="009C5180"/>
    <w:rsid w:val="009D1B9C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7C9D"/>
    <w:rsid w:val="00A223CF"/>
    <w:rsid w:val="00A23C1D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05B"/>
    <w:rsid w:val="00A938C0"/>
    <w:rsid w:val="00A9534A"/>
    <w:rsid w:val="00A95C4F"/>
    <w:rsid w:val="00AB6328"/>
    <w:rsid w:val="00AC0D41"/>
    <w:rsid w:val="00AC2218"/>
    <w:rsid w:val="00AD009D"/>
    <w:rsid w:val="00AD7037"/>
    <w:rsid w:val="00AE250A"/>
    <w:rsid w:val="00AF4672"/>
    <w:rsid w:val="00B03454"/>
    <w:rsid w:val="00B129E9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600C0"/>
    <w:rsid w:val="00B61E8C"/>
    <w:rsid w:val="00B61FE7"/>
    <w:rsid w:val="00B628E7"/>
    <w:rsid w:val="00B67064"/>
    <w:rsid w:val="00B717B6"/>
    <w:rsid w:val="00B749E0"/>
    <w:rsid w:val="00B817FC"/>
    <w:rsid w:val="00B9145A"/>
    <w:rsid w:val="00B915B2"/>
    <w:rsid w:val="00B93804"/>
    <w:rsid w:val="00B93FF9"/>
    <w:rsid w:val="00B9516E"/>
    <w:rsid w:val="00BA3E0D"/>
    <w:rsid w:val="00BC1051"/>
    <w:rsid w:val="00BC2FA6"/>
    <w:rsid w:val="00BC4682"/>
    <w:rsid w:val="00BE065D"/>
    <w:rsid w:val="00C03878"/>
    <w:rsid w:val="00C20ACC"/>
    <w:rsid w:val="00C34D0E"/>
    <w:rsid w:val="00C41528"/>
    <w:rsid w:val="00C43AFF"/>
    <w:rsid w:val="00C46066"/>
    <w:rsid w:val="00C55150"/>
    <w:rsid w:val="00C71651"/>
    <w:rsid w:val="00C72428"/>
    <w:rsid w:val="00C76E92"/>
    <w:rsid w:val="00C77333"/>
    <w:rsid w:val="00C81563"/>
    <w:rsid w:val="00C81FE3"/>
    <w:rsid w:val="00C943C0"/>
    <w:rsid w:val="00CA0680"/>
    <w:rsid w:val="00CA2B39"/>
    <w:rsid w:val="00CA306F"/>
    <w:rsid w:val="00CA3072"/>
    <w:rsid w:val="00CA5C69"/>
    <w:rsid w:val="00CB02AD"/>
    <w:rsid w:val="00CB4EF9"/>
    <w:rsid w:val="00CD087B"/>
    <w:rsid w:val="00CD09D6"/>
    <w:rsid w:val="00CD62A7"/>
    <w:rsid w:val="00CD7A70"/>
    <w:rsid w:val="00CE0E88"/>
    <w:rsid w:val="00CF1E58"/>
    <w:rsid w:val="00D00992"/>
    <w:rsid w:val="00D03911"/>
    <w:rsid w:val="00D04870"/>
    <w:rsid w:val="00D075FE"/>
    <w:rsid w:val="00D32EB4"/>
    <w:rsid w:val="00D33AEF"/>
    <w:rsid w:val="00D36768"/>
    <w:rsid w:val="00D4364B"/>
    <w:rsid w:val="00D44ED8"/>
    <w:rsid w:val="00D45A3C"/>
    <w:rsid w:val="00D47542"/>
    <w:rsid w:val="00D47FD5"/>
    <w:rsid w:val="00D50EB6"/>
    <w:rsid w:val="00D54E97"/>
    <w:rsid w:val="00D63064"/>
    <w:rsid w:val="00D64483"/>
    <w:rsid w:val="00D66DEB"/>
    <w:rsid w:val="00D67693"/>
    <w:rsid w:val="00D71299"/>
    <w:rsid w:val="00D81695"/>
    <w:rsid w:val="00D82936"/>
    <w:rsid w:val="00D84060"/>
    <w:rsid w:val="00D903DD"/>
    <w:rsid w:val="00DA2432"/>
    <w:rsid w:val="00DA76D2"/>
    <w:rsid w:val="00DB010B"/>
    <w:rsid w:val="00DB42DD"/>
    <w:rsid w:val="00DC660A"/>
    <w:rsid w:val="00DD2ABE"/>
    <w:rsid w:val="00DD69B4"/>
    <w:rsid w:val="00DE1E4C"/>
    <w:rsid w:val="00DE3B0C"/>
    <w:rsid w:val="00DE419F"/>
    <w:rsid w:val="00DE7A1D"/>
    <w:rsid w:val="00DF2339"/>
    <w:rsid w:val="00DF43C7"/>
    <w:rsid w:val="00DF6913"/>
    <w:rsid w:val="00E003FE"/>
    <w:rsid w:val="00E00B36"/>
    <w:rsid w:val="00E01F24"/>
    <w:rsid w:val="00E0384A"/>
    <w:rsid w:val="00E03B97"/>
    <w:rsid w:val="00E11A48"/>
    <w:rsid w:val="00E16BCF"/>
    <w:rsid w:val="00E207C1"/>
    <w:rsid w:val="00E31D59"/>
    <w:rsid w:val="00E35A27"/>
    <w:rsid w:val="00E434FD"/>
    <w:rsid w:val="00E4600B"/>
    <w:rsid w:val="00E53CFA"/>
    <w:rsid w:val="00E54993"/>
    <w:rsid w:val="00E61A3E"/>
    <w:rsid w:val="00E65CAC"/>
    <w:rsid w:val="00E703C2"/>
    <w:rsid w:val="00E7431A"/>
    <w:rsid w:val="00E778CF"/>
    <w:rsid w:val="00E8628A"/>
    <w:rsid w:val="00EA1192"/>
    <w:rsid w:val="00EB0902"/>
    <w:rsid w:val="00EC0C7A"/>
    <w:rsid w:val="00ED3EF9"/>
    <w:rsid w:val="00ED4CC9"/>
    <w:rsid w:val="00EE2B10"/>
    <w:rsid w:val="00EE3977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27E7"/>
    <w:rsid w:val="00F242E4"/>
    <w:rsid w:val="00F32651"/>
    <w:rsid w:val="00F3427A"/>
    <w:rsid w:val="00F35F93"/>
    <w:rsid w:val="00F42B8C"/>
    <w:rsid w:val="00F432AC"/>
    <w:rsid w:val="00F45C0F"/>
    <w:rsid w:val="00F91FB6"/>
    <w:rsid w:val="00F94E39"/>
    <w:rsid w:val="00F97F9F"/>
    <w:rsid w:val="00FA0F79"/>
    <w:rsid w:val="00FC10A6"/>
    <w:rsid w:val="00FC43CC"/>
    <w:rsid w:val="00FE00ED"/>
    <w:rsid w:val="00FE723B"/>
    <w:rsid w:val="00FF090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4305-1450-4C1C-B5B8-3043E0262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61</TotalTime>
  <Pages>4</Pages>
  <Words>820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18</cp:revision>
  <cp:lastPrinted>2019-04-23T17:05:00Z</cp:lastPrinted>
  <dcterms:created xsi:type="dcterms:W3CDTF">2021-10-26T12:22:00Z</dcterms:created>
  <dcterms:modified xsi:type="dcterms:W3CDTF">2022-07-07T18:28:00Z</dcterms:modified>
</cp:coreProperties>
</file>