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28DFB0C3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6756FAE1" w14:textId="77777777" w:rsidR="007E2BA0" w:rsidRDefault="007E2BA0">
      <w:pPr>
        <w:ind w:firstLine="1418"/>
        <w:jc w:val="center"/>
      </w:pPr>
    </w:p>
    <w:p w14:paraId="4B9B4428" w14:textId="2B9D8B7D" w:rsidR="00172D25" w:rsidRDefault="00172D25" w:rsidP="00172D25">
      <w:pPr>
        <w:autoSpaceDE w:val="0"/>
        <w:ind w:firstLine="1418"/>
        <w:jc w:val="both"/>
        <w:rPr>
          <w:bCs/>
        </w:rPr>
      </w:pPr>
      <w:r w:rsidRPr="00172D25">
        <w:rPr>
          <w:bCs/>
        </w:rPr>
        <w:t xml:space="preserve">A Educação Social é um campo de saberes e práticas educativas cada vez mais presente na efetivação de diferentes </w:t>
      </w:r>
      <w:r w:rsidR="00083C17">
        <w:rPr>
          <w:bCs/>
        </w:rPr>
        <w:t>p</w:t>
      </w:r>
      <w:r w:rsidR="00083C17" w:rsidRPr="00172D25">
        <w:rPr>
          <w:bCs/>
        </w:rPr>
        <w:t xml:space="preserve">olíticas </w:t>
      </w:r>
      <w:r w:rsidR="00083C17">
        <w:rPr>
          <w:bCs/>
        </w:rPr>
        <w:t>p</w:t>
      </w:r>
      <w:r w:rsidR="00083C17" w:rsidRPr="00172D25">
        <w:rPr>
          <w:bCs/>
        </w:rPr>
        <w:t xml:space="preserve">úblicas </w:t>
      </w:r>
      <w:r w:rsidRPr="00172D25">
        <w:rPr>
          <w:bCs/>
        </w:rPr>
        <w:t xml:space="preserve">no Brasil, com atuação destacada, mas não exclusiva, nos serviços socioassistenciais ofertados pelo </w:t>
      </w:r>
      <w:r w:rsidR="00083C17" w:rsidRPr="00172D25">
        <w:rPr>
          <w:bCs/>
        </w:rPr>
        <w:t>Sistema Único de Assistência Social</w:t>
      </w:r>
      <w:r w:rsidR="00083C17" w:rsidRPr="00172D25" w:rsidDel="00083C17">
        <w:rPr>
          <w:bCs/>
        </w:rPr>
        <w:t xml:space="preserve"> </w:t>
      </w:r>
      <w:r w:rsidRPr="00172D25">
        <w:rPr>
          <w:bCs/>
        </w:rPr>
        <w:t>(</w:t>
      </w:r>
      <w:r w:rsidR="00083C17" w:rsidRPr="00172D25">
        <w:rPr>
          <w:bCs/>
        </w:rPr>
        <w:t>SUAS</w:t>
      </w:r>
      <w:r w:rsidRPr="00172D25">
        <w:rPr>
          <w:bCs/>
        </w:rPr>
        <w:t>). Nesses contextos</w:t>
      </w:r>
      <w:r w:rsidR="0023406D">
        <w:rPr>
          <w:bCs/>
        </w:rPr>
        <w:t>,</w:t>
      </w:r>
      <w:r w:rsidRPr="00172D25">
        <w:rPr>
          <w:bCs/>
        </w:rPr>
        <w:t xml:space="preserve"> ela também se define como uma ocupação formalizada no mercado de trabalho e identificada pelo código 5153-05 na </w:t>
      </w:r>
      <w:r w:rsidR="0023406D" w:rsidRPr="00172D25">
        <w:rPr>
          <w:bCs/>
        </w:rPr>
        <w:t>Classificação Brasileira de Ocupações</w:t>
      </w:r>
      <w:r w:rsidR="0023406D" w:rsidRPr="00172D25" w:rsidDel="0023406D">
        <w:rPr>
          <w:bCs/>
        </w:rPr>
        <w:t xml:space="preserve"> </w:t>
      </w:r>
      <w:r w:rsidRPr="00172D25">
        <w:rPr>
          <w:bCs/>
        </w:rPr>
        <w:t>(</w:t>
      </w:r>
      <w:r w:rsidR="0023406D" w:rsidRPr="00172D25">
        <w:rPr>
          <w:bCs/>
        </w:rPr>
        <w:t>CBO</w:t>
      </w:r>
      <w:r w:rsidRPr="00172D25">
        <w:rPr>
          <w:bCs/>
        </w:rPr>
        <w:t>). As trabalhadoras</w:t>
      </w:r>
      <w:r w:rsidR="000D47B9">
        <w:rPr>
          <w:bCs/>
        </w:rPr>
        <w:t xml:space="preserve"> e os trabalhadores </w:t>
      </w:r>
      <w:r w:rsidRPr="00172D25">
        <w:rPr>
          <w:bCs/>
        </w:rPr>
        <w:t>que exercem essa ocupação denomina</w:t>
      </w:r>
      <w:r w:rsidR="000D47B9">
        <w:rPr>
          <w:bCs/>
        </w:rPr>
        <w:t>m-se</w:t>
      </w:r>
      <w:r w:rsidRPr="00172D25">
        <w:rPr>
          <w:bCs/>
        </w:rPr>
        <w:t xml:space="preserve"> </w:t>
      </w:r>
      <w:r w:rsidR="000D47B9">
        <w:rPr>
          <w:bCs/>
        </w:rPr>
        <w:t>e</w:t>
      </w:r>
      <w:r w:rsidR="000D47B9" w:rsidRPr="00172D25">
        <w:rPr>
          <w:bCs/>
        </w:rPr>
        <w:t>ducadoras</w:t>
      </w:r>
      <w:r w:rsidR="000D47B9">
        <w:rPr>
          <w:bCs/>
        </w:rPr>
        <w:t xml:space="preserve"> e educadores</w:t>
      </w:r>
      <w:r w:rsidRPr="00172D25">
        <w:rPr>
          <w:bCs/>
        </w:rPr>
        <w:t xml:space="preserve"> </w:t>
      </w:r>
      <w:r w:rsidR="000D47B9">
        <w:rPr>
          <w:bCs/>
        </w:rPr>
        <w:t>s</w:t>
      </w:r>
      <w:r w:rsidR="000D47B9" w:rsidRPr="00172D25">
        <w:rPr>
          <w:bCs/>
        </w:rPr>
        <w:t>ociais</w:t>
      </w:r>
      <w:r w:rsidRPr="00172D25">
        <w:rPr>
          <w:bCs/>
        </w:rPr>
        <w:t xml:space="preserve">. </w:t>
      </w:r>
      <w:r w:rsidR="00AB4FE6">
        <w:rPr>
          <w:bCs/>
        </w:rPr>
        <w:t>F</w:t>
      </w:r>
      <w:r w:rsidRPr="00172D25">
        <w:rPr>
          <w:bCs/>
        </w:rPr>
        <w:t xml:space="preserve">undamentam sua prática educativa, sobretudo, no legado da Educação Popular, especialmente, a desenvolvida a partir da década de </w:t>
      </w:r>
      <w:r w:rsidR="00AB4FE6">
        <w:rPr>
          <w:bCs/>
        </w:rPr>
        <w:t>19</w:t>
      </w:r>
      <w:r w:rsidRPr="00172D25">
        <w:rPr>
          <w:bCs/>
        </w:rPr>
        <w:t xml:space="preserve">70, tomando por base a influência do educador Paulo Freire. Dessa forma, este Projeto de Lei objetiva reconhecer a expressiva contribuição social </w:t>
      </w:r>
      <w:r w:rsidR="00AB4FE6" w:rsidRPr="00172D25">
        <w:rPr>
          <w:bCs/>
        </w:rPr>
        <w:t>d</w:t>
      </w:r>
      <w:r w:rsidR="00AB4FE6">
        <w:rPr>
          <w:bCs/>
        </w:rPr>
        <w:t>e seu</w:t>
      </w:r>
      <w:r w:rsidR="00AB4FE6" w:rsidRPr="00172D25">
        <w:rPr>
          <w:bCs/>
        </w:rPr>
        <w:t xml:space="preserve"> </w:t>
      </w:r>
      <w:r w:rsidRPr="00172D25">
        <w:rPr>
          <w:bCs/>
        </w:rPr>
        <w:t xml:space="preserve">trabalho no </w:t>
      </w:r>
      <w:r w:rsidR="00AB4FE6">
        <w:rPr>
          <w:bCs/>
        </w:rPr>
        <w:t>M</w:t>
      </w:r>
      <w:r w:rsidR="00AB4FE6" w:rsidRPr="00172D25">
        <w:rPr>
          <w:bCs/>
        </w:rPr>
        <w:t xml:space="preserve">unicípio </w:t>
      </w:r>
      <w:r w:rsidRPr="00172D25">
        <w:rPr>
          <w:bCs/>
        </w:rPr>
        <w:t>de Porto Alegre, pontuando uma data significativa para os fundamentos de suas ações educativas sociais e proporcionando uma semana de apresentação, divulgação, debate e reconhecimento dos seus fazeres.</w:t>
      </w:r>
    </w:p>
    <w:p w14:paraId="0B7B5DE2" w14:textId="4A82DD8C" w:rsidR="006E0562" w:rsidRDefault="00172D25" w:rsidP="00172D25">
      <w:pPr>
        <w:autoSpaceDE w:val="0"/>
        <w:ind w:firstLine="1418"/>
        <w:jc w:val="both"/>
        <w:rPr>
          <w:bCs/>
        </w:rPr>
      </w:pPr>
      <w:r w:rsidRPr="00172D25">
        <w:rPr>
          <w:bCs/>
        </w:rPr>
        <w:t xml:space="preserve">A data 19 de setembro remete ao nascimento de Paulo Reglus Neves Freire (1921-1997), educador de reconhecimento mundial e </w:t>
      </w:r>
      <w:r w:rsidR="00421786">
        <w:rPr>
          <w:bCs/>
        </w:rPr>
        <w:t>p</w:t>
      </w:r>
      <w:r w:rsidR="00421786" w:rsidRPr="00172D25">
        <w:rPr>
          <w:bCs/>
        </w:rPr>
        <w:t xml:space="preserve">atrono </w:t>
      </w:r>
      <w:r w:rsidRPr="00172D25">
        <w:rPr>
          <w:bCs/>
        </w:rPr>
        <w:t xml:space="preserve">da </w:t>
      </w:r>
      <w:r w:rsidR="00421786">
        <w:rPr>
          <w:bCs/>
        </w:rPr>
        <w:t>e</w:t>
      </w:r>
      <w:r w:rsidR="00421786" w:rsidRPr="00172D25">
        <w:rPr>
          <w:bCs/>
        </w:rPr>
        <w:t xml:space="preserve">ducação </w:t>
      </w:r>
      <w:r w:rsidR="00421786">
        <w:rPr>
          <w:bCs/>
        </w:rPr>
        <w:t>b</w:t>
      </w:r>
      <w:r w:rsidR="00421786" w:rsidRPr="00172D25">
        <w:rPr>
          <w:bCs/>
        </w:rPr>
        <w:t>rasileira</w:t>
      </w:r>
      <w:r w:rsidRPr="00172D25">
        <w:rPr>
          <w:bCs/>
        </w:rPr>
        <w:t xml:space="preserve">. Paulo Freire teve vários livros publicados, dentre os quais se destaca internacionalmente o título </w:t>
      </w:r>
      <w:r w:rsidR="009A66C1">
        <w:rPr>
          <w:bCs/>
        </w:rPr>
        <w:t>“</w:t>
      </w:r>
      <w:r w:rsidRPr="00172D25">
        <w:rPr>
          <w:bCs/>
        </w:rPr>
        <w:t>Pedagogia do Oprimido</w:t>
      </w:r>
      <w:r w:rsidR="009A66C1">
        <w:rPr>
          <w:bCs/>
        </w:rPr>
        <w:t>”</w:t>
      </w:r>
      <w:r w:rsidRPr="00172D25">
        <w:rPr>
          <w:bCs/>
        </w:rPr>
        <w:t>. Para Paulo Freire, a educação deveria passar necessariamente pelo reconhecimento da identidade cultural das pessoas, sendo o diálogo a base de seu método. O conteúdo deveria estar de acordo com a realidade cultural da educanda</w:t>
      </w:r>
      <w:r w:rsidR="009A66C1">
        <w:rPr>
          <w:bCs/>
        </w:rPr>
        <w:t xml:space="preserve"> e do educando </w:t>
      </w:r>
      <w:r w:rsidRPr="00172D25">
        <w:rPr>
          <w:bCs/>
        </w:rPr>
        <w:t xml:space="preserve">e a qualidade da educação seria medida pelo potencial </w:t>
      </w:r>
      <w:r w:rsidR="006E0562">
        <w:rPr>
          <w:bCs/>
        </w:rPr>
        <w:t>desses d</w:t>
      </w:r>
      <w:r w:rsidRPr="00172D25">
        <w:rPr>
          <w:bCs/>
        </w:rPr>
        <w:t>e transformar o mundo</w:t>
      </w:r>
      <w:r w:rsidR="006E0562">
        <w:rPr>
          <w:bCs/>
        </w:rPr>
        <w:t>,</w:t>
      </w:r>
      <w:r w:rsidRPr="00172D25">
        <w:rPr>
          <w:bCs/>
        </w:rPr>
        <w:t xml:space="preserve"> para garantir uma vida digna para todos e todas.</w:t>
      </w:r>
    </w:p>
    <w:p w14:paraId="20AC21DA" w14:textId="4956D917" w:rsidR="00172D25" w:rsidRDefault="00172D25" w:rsidP="00172D25">
      <w:pPr>
        <w:autoSpaceDE w:val="0"/>
        <w:ind w:firstLine="1418"/>
        <w:jc w:val="both"/>
        <w:rPr>
          <w:bCs/>
        </w:rPr>
      </w:pPr>
      <w:r w:rsidRPr="00172D25">
        <w:rPr>
          <w:bCs/>
        </w:rPr>
        <w:t xml:space="preserve">As </w:t>
      </w:r>
      <w:r w:rsidR="0022396E">
        <w:rPr>
          <w:bCs/>
        </w:rPr>
        <w:t>e</w:t>
      </w:r>
      <w:r w:rsidR="0022396E" w:rsidRPr="00172D25">
        <w:rPr>
          <w:bCs/>
        </w:rPr>
        <w:t xml:space="preserve">ducadoras </w:t>
      </w:r>
      <w:r w:rsidRPr="00172D25">
        <w:rPr>
          <w:bCs/>
        </w:rPr>
        <w:t xml:space="preserve">e os </w:t>
      </w:r>
      <w:r w:rsidR="0022396E">
        <w:rPr>
          <w:bCs/>
        </w:rPr>
        <w:t>e</w:t>
      </w:r>
      <w:r w:rsidR="0022396E" w:rsidRPr="00172D25">
        <w:rPr>
          <w:bCs/>
        </w:rPr>
        <w:t xml:space="preserve">ducadores </w:t>
      </w:r>
      <w:r w:rsidRPr="00172D25">
        <w:rPr>
          <w:bCs/>
        </w:rPr>
        <w:t>Sociais são trabalhador</w:t>
      </w:r>
      <w:r w:rsidR="0022396E">
        <w:rPr>
          <w:bCs/>
        </w:rPr>
        <w:t>es</w:t>
      </w:r>
      <w:r w:rsidRPr="00172D25">
        <w:rPr>
          <w:bCs/>
        </w:rPr>
        <w:t xml:space="preserve"> que detêm formação didática e de vida em diversas áreas do conhecimento</w:t>
      </w:r>
      <w:r w:rsidR="00E51E92">
        <w:rPr>
          <w:bCs/>
        </w:rPr>
        <w:t>,</w:t>
      </w:r>
      <w:r w:rsidRPr="00172D25">
        <w:rPr>
          <w:bCs/>
        </w:rPr>
        <w:t xml:space="preserve"> que os preparam para a execução dos seus trabalhos. A intervenção das </w:t>
      </w:r>
      <w:r w:rsidR="00E51E92">
        <w:rPr>
          <w:bCs/>
        </w:rPr>
        <w:t>ed</w:t>
      </w:r>
      <w:r w:rsidR="00E51E92" w:rsidRPr="00172D25">
        <w:rPr>
          <w:bCs/>
        </w:rPr>
        <w:t xml:space="preserve">ucadoras </w:t>
      </w:r>
      <w:r w:rsidRPr="00172D25">
        <w:rPr>
          <w:bCs/>
        </w:rPr>
        <w:t xml:space="preserve">e dos </w:t>
      </w:r>
      <w:r w:rsidR="00E51E92">
        <w:rPr>
          <w:bCs/>
        </w:rPr>
        <w:t>e</w:t>
      </w:r>
      <w:r w:rsidR="00E51E92" w:rsidRPr="00172D25">
        <w:rPr>
          <w:bCs/>
        </w:rPr>
        <w:t xml:space="preserve">ducadores </w:t>
      </w:r>
      <w:r w:rsidR="00E51E92">
        <w:rPr>
          <w:bCs/>
        </w:rPr>
        <w:t>s</w:t>
      </w:r>
      <w:r w:rsidR="00E51E92" w:rsidRPr="00172D25">
        <w:rPr>
          <w:bCs/>
        </w:rPr>
        <w:t xml:space="preserve">ociais </w:t>
      </w:r>
      <w:r w:rsidRPr="00172D25">
        <w:rPr>
          <w:bCs/>
        </w:rPr>
        <w:t>junto às cidadãs</w:t>
      </w:r>
      <w:r w:rsidR="00E51E92">
        <w:rPr>
          <w:bCs/>
        </w:rPr>
        <w:t xml:space="preserve"> e aos cidad</w:t>
      </w:r>
      <w:r w:rsidRPr="00172D25">
        <w:rPr>
          <w:bCs/>
        </w:rPr>
        <w:t xml:space="preserve">ãos tem efetivamente se caracterizado como esforços de garantia de </w:t>
      </w:r>
      <w:r w:rsidR="00E51E92">
        <w:rPr>
          <w:bCs/>
        </w:rPr>
        <w:t>d</w:t>
      </w:r>
      <w:r w:rsidR="00E51E92" w:rsidRPr="00172D25">
        <w:rPr>
          <w:bCs/>
        </w:rPr>
        <w:t xml:space="preserve">ireitos </w:t>
      </w:r>
      <w:r w:rsidR="00E51E92">
        <w:rPr>
          <w:bCs/>
        </w:rPr>
        <w:t>h</w:t>
      </w:r>
      <w:r w:rsidR="00E51E92" w:rsidRPr="00172D25">
        <w:rPr>
          <w:bCs/>
        </w:rPr>
        <w:t xml:space="preserve">umanos </w:t>
      </w:r>
      <w:r w:rsidRPr="00172D25">
        <w:rPr>
          <w:bCs/>
        </w:rPr>
        <w:t>e de cidadania. Esforços esses que buscam superar problemas sociais crônicos</w:t>
      </w:r>
      <w:r w:rsidR="00374E55">
        <w:rPr>
          <w:bCs/>
        </w:rPr>
        <w:t>,</w:t>
      </w:r>
      <w:r w:rsidRPr="00172D25">
        <w:rPr>
          <w:bCs/>
        </w:rPr>
        <w:t xml:space="preserve"> motivando o crescimento pessoal e social, o bem viver e o fortalecendo dos vínculos sociais, familiares e comunitários.</w:t>
      </w:r>
    </w:p>
    <w:p w14:paraId="5E7E54F9" w14:textId="5E5F4C31" w:rsidR="00172D25" w:rsidRDefault="00172D25" w:rsidP="00172D25">
      <w:pPr>
        <w:autoSpaceDE w:val="0"/>
        <w:ind w:firstLine="1418"/>
        <w:jc w:val="both"/>
      </w:pPr>
      <w:r w:rsidRPr="00172D25">
        <w:rPr>
          <w:bCs/>
        </w:rPr>
        <w:t>Por essas razões</w:t>
      </w:r>
      <w:r w:rsidR="00374E55">
        <w:rPr>
          <w:bCs/>
        </w:rPr>
        <w:t>,</w:t>
      </w:r>
      <w:r w:rsidRPr="00172D25">
        <w:rPr>
          <w:bCs/>
        </w:rPr>
        <w:t xml:space="preserve"> entendemos ser justificável criar uma data municipal para tornar mais conhecido e reconhecido socialmente o trabalho essencial que </w:t>
      </w:r>
      <w:r w:rsidR="00374E55" w:rsidRPr="00172D25">
        <w:rPr>
          <w:bCs/>
        </w:rPr>
        <w:t>ess</w:t>
      </w:r>
      <w:r w:rsidR="00374E55">
        <w:rPr>
          <w:bCs/>
        </w:rPr>
        <w:t>es</w:t>
      </w:r>
      <w:r w:rsidRPr="00172D25">
        <w:rPr>
          <w:bCs/>
        </w:rPr>
        <w:t xml:space="preserve"> trabalhador</w:t>
      </w:r>
      <w:r w:rsidR="00374E55">
        <w:rPr>
          <w:bCs/>
        </w:rPr>
        <w:t>es e trabalhadoras</w:t>
      </w:r>
      <w:r w:rsidRPr="00172D25">
        <w:rPr>
          <w:bCs/>
        </w:rPr>
        <w:t xml:space="preserve"> realizam </w:t>
      </w:r>
      <w:r w:rsidR="00374E55">
        <w:rPr>
          <w:bCs/>
        </w:rPr>
        <w:t>em</w:t>
      </w:r>
      <w:r w:rsidR="00374E55" w:rsidRPr="00172D25">
        <w:rPr>
          <w:bCs/>
        </w:rPr>
        <w:t xml:space="preserve"> </w:t>
      </w:r>
      <w:r w:rsidRPr="00172D25">
        <w:rPr>
          <w:bCs/>
        </w:rPr>
        <w:t xml:space="preserve">defesa, proteção e garantia dos direitos de cidadania em nosso </w:t>
      </w:r>
      <w:r w:rsidR="00374E55">
        <w:rPr>
          <w:bCs/>
        </w:rPr>
        <w:t>M</w:t>
      </w:r>
      <w:r w:rsidR="00374E55" w:rsidRPr="00172D25">
        <w:rPr>
          <w:bCs/>
        </w:rPr>
        <w:t>unicípio</w:t>
      </w:r>
      <w:r w:rsidR="008A1D7E">
        <w:rPr>
          <w:bCs/>
        </w:rPr>
        <w:t>.</w:t>
      </w:r>
    </w:p>
    <w:p w14:paraId="62B0B5D0" w14:textId="2FB612E7" w:rsidR="00E90F1E" w:rsidRDefault="00E90F1E" w:rsidP="00E108E8">
      <w:pPr>
        <w:autoSpaceDE w:val="0"/>
        <w:ind w:firstLine="1418"/>
        <w:jc w:val="both"/>
      </w:pPr>
    </w:p>
    <w:p w14:paraId="3CBA754A" w14:textId="5945D515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A43A9F">
        <w:t>6</w:t>
      </w:r>
      <w:r w:rsidR="00BD20DF">
        <w:t xml:space="preserve"> </w:t>
      </w:r>
      <w:r w:rsidR="008B6BF2">
        <w:t xml:space="preserve">de </w:t>
      </w:r>
      <w:r w:rsidR="00A43A9F">
        <w:t>novem</w:t>
      </w:r>
      <w:r w:rsidR="00E108E8">
        <w:t>bro</w:t>
      </w:r>
      <w:r w:rsidR="00BD20DF">
        <w:t xml:space="preserve">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3E4BE8B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5824D7C1" w:rsidR="008B6BF2" w:rsidRDefault="008B6BF2">
      <w:pPr>
        <w:autoSpaceDE w:val="0"/>
        <w:jc w:val="center"/>
      </w:pPr>
      <w:r>
        <w:t xml:space="preserve">VEREADOR </w:t>
      </w:r>
      <w:r w:rsidR="00172D25">
        <w:t>PEDRO RUAS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7AC3F8DE" w14:textId="47CE84CE" w:rsidR="00A532FE" w:rsidRPr="005E4A31" w:rsidRDefault="00A532FE" w:rsidP="00A532FE">
      <w:pPr>
        <w:ind w:left="4253"/>
        <w:jc w:val="both"/>
        <w:rPr>
          <w:b/>
        </w:rPr>
      </w:pPr>
      <w:r w:rsidRPr="004B3864">
        <w:rPr>
          <w:b/>
          <w:bCs/>
          <w:color w:val="000000"/>
        </w:rPr>
        <w:t>Inclui a</w:t>
      </w:r>
      <w:r w:rsidR="008251C4">
        <w:rPr>
          <w:b/>
          <w:bCs/>
          <w:color w:val="000000"/>
        </w:rPr>
        <w:t>s</w:t>
      </w:r>
      <w:r w:rsidRPr="004B3864">
        <w:rPr>
          <w:b/>
          <w:bCs/>
          <w:color w:val="000000"/>
        </w:rPr>
        <w:t xml:space="preserve"> efeméride</w:t>
      </w:r>
      <w:r w:rsidR="008251C4">
        <w:rPr>
          <w:b/>
          <w:bCs/>
          <w:color w:val="000000"/>
        </w:rPr>
        <w:t>s</w:t>
      </w:r>
      <w:r w:rsidRPr="004B3864">
        <w:rPr>
          <w:b/>
          <w:bCs/>
          <w:color w:val="000000"/>
        </w:rPr>
        <w:t xml:space="preserve"> </w:t>
      </w:r>
      <w:r w:rsidR="008251C4">
        <w:rPr>
          <w:b/>
          <w:bCs/>
          <w:color w:val="000000"/>
        </w:rPr>
        <w:t xml:space="preserve">Dia </w:t>
      </w:r>
      <w:r w:rsidR="00E233A6">
        <w:rPr>
          <w:b/>
          <w:bCs/>
          <w:color w:val="000000"/>
        </w:rPr>
        <w:t>Municipal das Educador</w:t>
      </w:r>
      <w:r w:rsidR="00646F42">
        <w:rPr>
          <w:b/>
          <w:bCs/>
          <w:color w:val="000000"/>
        </w:rPr>
        <w:t>as e do</w:t>
      </w:r>
      <w:r w:rsidR="00646F42" w:rsidRPr="00220877">
        <w:rPr>
          <w:b/>
          <w:bCs/>
          <w:color w:val="000000"/>
        </w:rPr>
        <w:t xml:space="preserve">s Educadores Sociais e </w:t>
      </w:r>
      <w:r w:rsidRPr="00220877">
        <w:rPr>
          <w:b/>
          <w:bCs/>
          <w:color w:val="000000"/>
        </w:rPr>
        <w:t xml:space="preserve">Semana Municipal </w:t>
      </w:r>
      <w:r w:rsidR="00D14043" w:rsidRPr="00220877">
        <w:rPr>
          <w:b/>
          <w:bCs/>
          <w:color w:val="000000"/>
        </w:rPr>
        <w:t>da Educação Social</w:t>
      </w:r>
      <w:r w:rsidR="00220877" w:rsidRPr="00220877">
        <w:rPr>
          <w:b/>
          <w:bCs/>
          <w:color w:val="000000"/>
        </w:rPr>
        <w:t xml:space="preserve"> </w:t>
      </w:r>
      <w:r w:rsidR="00220877" w:rsidRPr="00FF2C71">
        <w:rPr>
          <w:b/>
          <w:bCs/>
          <w:color w:val="000000"/>
        </w:rPr>
        <w:t>no Anexo da Lei nº 10.904, de 31 de maio de 2010 – Calendário de Datas Comemorativas e de Conscientização do Município de Porto Alegre –</w:t>
      </w:r>
      <w:r w:rsidRPr="004B3864">
        <w:rPr>
          <w:b/>
          <w:bCs/>
          <w:color w:val="000000"/>
        </w:rPr>
        <w:t>, e alterações posteriores,</w:t>
      </w:r>
      <w:r w:rsidR="00D14043">
        <w:rPr>
          <w:b/>
          <w:bCs/>
          <w:color w:val="000000"/>
        </w:rPr>
        <w:t xml:space="preserve"> no dia 19 de setembro e</w:t>
      </w:r>
      <w:r w:rsidRPr="004B386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na semana </w:t>
      </w:r>
      <w:r w:rsidR="00D14043">
        <w:rPr>
          <w:b/>
          <w:bCs/>
          <w:color w:val="000000"/>
        </w:rPr>
        <w:t>iniciada pelo dia 19 de setembro, respectivamente</w:t>
      </w:r>
      <w:r>
        <w:rPr>
          <w:b/>
          <w:bCs/>
          <w:color w:val="000000"/>
        </w:rPr>
        <w:t>.</w:t>
      </w:r>
    </w:p>
    <w:p w14:paraId="4B2F6923" w14:textId="77777777" w:rsidR="00A532FE" w:rsidRPr="005E4A31" w:rsidRDefault="00A532FE" w:rsidP="00A532FE">
      <w:pPr>
        <w:jc w:val="both"/>
        <w:rPr>
          <w:b/>
        </w:rPr>
      </w:pPr>
    </w:p>
    <w:p w14:paraId="74E153BB" w14:textId="77777777" w:rsidR="00A532FE" w:rsidRPr="005E4A31" w:rsidRDefault="00A532FE" w:rsidP="00A532FE">
      <w:pPr>
        <w:ind w:firstLine="1418"/>
        <w:jc w:val="both"/>
        <w:rPr>
          <w:b/>
        </w:rPr>
      </w:pPr>
    </w:p>
    <w:p w14:paraId="03561BFB" w14:textId="1E1BF62D" w:rsidR="00A532FE" w:rsidRDefault="00A532FE" w:rsidP="00A532FE">
      <w:pPr>
        <w:pStyle w:val="textojustificadorecuoprimeiralinha"/>
        <w:spacing w:before="0" w:after="0"/>
        <w:ind w:firstLine="1418"/>
        <w:jc w:val="both"/>
        <w:rPr>
          <w:color w:val="000000"/>
        </w:rPr>
      </w:pPr>
      <w:bookmarkStart w:id="0" w:name="artigo_18"/>
      <w:r w:rsidRPr="005E4A31">
        <w:rPr>
          <w:rStyle w:val="Forte"/>
          <w:bCs w:val="0"/>
          <w:color w:val="000000"/>
        </w:rPr>
        <w:t>Art. 1º</w:t>
      </w:r>
      <w:r w:rsidRPr="005E4A31">
        <w:rPr>
          <w:color w:val="000000"/>
        </w:rPr>
        <w:t> </w:t>
      </w:r>
      <w:bookmarkEnd w:id="0"/>
      <w:r w:rsidRPr="0066408C">
        <w:rPr>
          <w:color w:val="000000"/>
          <w:sz w:val="27"/>
          <w:szCs w:val="27"/>
        </w:rPr>
        <w:t xml:space="preserve"> </w:t>
      </w:r>
      <w:r w:rsidRPr="0066408C">
        <w:rPr>
          <w:color w:val="000000"/>
        </w:rPr>
        <w:t xml:space="preserve">Fica incluída </w:t>
      </w:r>
      <w:r w:rsidRPr="007517E9">
        <w:rPr>
          <w:color w:val="000000"/>
        </w:rPr>
        <w:t xml:space="preserve">a efeméride </w:t>
      </w:r>
      <w:r w:rsidR="008D6951">
        <w:rPr>
          <w:color w:val="000000"/>
        </w:rPr>
        <w:t>Dia</w:t>
      </w:r>
      <w:r w:rsidRPr="007517E9">
        <w:rPr>
          <w:color w:val="000000"/>
        </w:rPr>
        <w:t xml:space="preserve"> </w:t>
      </w:r>
      <w:r>
        <w:rPr>
          <w:color w:val="000000"/>
        </w:rPr>
        <w:t xml:space="preserve">Municipal </w:t>
      </w:r>
      <w:r w:rsidR="008D6951">
        <w:rPr>
          <w:color w:val="000000"/>
        </w:rPr>
        <w:t>das Educadoras e dos Educadores Sociais</w:t>
      </w:r>
      <w:r>
        <w:rPr>
          <w:color w:val="000000"/>
        </w:rPr>
        <w:t xml:space="preserve"> </w:t>
      </w:r>
      <w:r w:rsidRPr="0066408C">
        <w:rPr>
          <w:color w:val="000000"/>
        </w:rPr>
        <w:t xml:space="preserve">no Anexo da Lei nº 10.904, de 31 de maio de 2010 – Calendário de Datas Comemorativas e de Conscientização do Município de Porto Alegre –, e alterações posteriores, </w:t>
      </w:r>
      <w:r>
        <w:rPr>
          <w:color w:val="000000"/>
        </w:rPr>
        <w:t>n</w:t>
      </w:r>
      <w:r w:rsidR="008D6951">
        <w:rPr>
          <w:color w:val="000000"/>
        </w:rPr>
        <w:t>o dia 19 de setembro</w:t>
      </w:r>
      <w:r>
        <w:rPr>
          <w:color w:val="000000"/>
        </w:rPr>
        <w:t>.</w:t>
      </w:r>
    </w:p>
    <w:p w14:paraId="671FD3F8" w14:textId="4F06E82C" w:rsidR="00A02CDD" w:rsidRDefault="00A02CDD" w:rsidP="00A532FE">
      <w:pPr>
        <w:pStyle w:val="textojustificadorecuoprimeiralinha"/>
        <w:spacing w:before="0" w:after="0"/>
        <w:ind w:firstLine="1418"/>
        <w:jc w:val="both"/>
        <w:rPr>
          <w:color w:val="000000"/>
        </w:rPr>
      </w:pPr>
    </w:p>
    <w:p w14:paraId="145FE6AD" w14:textId="5BFFFD1E" w:rsidR="00A02CDD" w:rsidRDefault="00A02CDD" w:rsidP="00A532FE">
      <w:pPr>
        <w:pStyle w:val="textojustificadorecuoprimeiralinha"/>
        <w:spacing w:before="0" w:after="0"/>
        <w:ind w:firstLine="1418"/>
        <w:jc w:val="both"/>
        <w:rPr>
          <w:color w:val="000000"/>
        </w:rPr>
      </w:pPr>
      <w:r w:rsidRPr="00A02CDD">
        <w:rPr>
          <w:b/>
          <w:bCs/>
          <w:color w:val="000000"/>
        </w:rPr>
        <w:t>Parágrafo único.</w:t>
      </w:r>
      <w:r>
        <w:rPr>
          <w:color w:val="000000"/>
        </w:rPr>
        <w:t xml:space="preserve">  A data da efeméride referida no </w:t>
      </w:r>
      <w:r w:rsidRPr="00A02CDD">
        <w:rPr>
          <w:i/>
          <w:iCs/>
          <w:color w:val="000000"/>
        </w:rPr>
        <w:t>caput</w:t>
      </w:r>
      <w:r>
        <w:rPr>
          <w:color w:val="000000"/>
        </w:rPr>
        <w:t xml:space="preserve"> deste artigo faz referência ao dia de nascimento do educador Paulo Freire. </w:t>
      </w:r>
    </w:p>
    <w:p w14:paraId="197C2728" w14:textId="77777777" w:rsidR="00A532FE" w:rsidRDefault="00A532FE" w:rsidP="00A532FE">
      <w:pPr>
        <w:pStyle w:val="textojustificadorecuoprimeiralinha"/>
        <w:spacing w:before="0" w:after="0"/>
        <w:ind w:firstLine="1418"/>
        <w:jc w:val="both"/>
        <w:rPr>
          <w:color w:val="000000"/>
        </w:rPr>
      </w:pPr>
    </w:p>
    <w:p w14:paraId="608DB8E6" w14:textId="78E6554B" w:rsidR="008D6951" w:rsidRDefault="008D6951" w:rsidP="00A532FE">
      <w:pPr>
        <w:pStyle w:val="textojustificadorecuoprimeiralinha"/>
        <w:spacing w:before="0" w:after="0"/>
        <w:ind w:firstLine="1418"/>
        <w:jc w:val="both"/>
        <w:rPr>
          <w:color w:val="000000"/>
        </w:rPr>
      </w:pPr>
      <w:r w:rsidRPr="005E4A31">
        <w:rPr>
          <w:rStyle w:val="Forte"/>
          <w:bCs w:val="0"/>
          <w:color w:val="000000"/>
        </w:rPr>
        <w:t xml:space="preserve">Art. </w:t>
      </w:r>
      <w:r w:rsidR="004C67E3">
        <w:rPr>
          <w:rStyle w:val="Forte"/>
          <w:bCs w:val="0"/>
          <w:color w:val="000000"/>
        </w:rPr>
        <w:t>2</w:t>
      </w:r>
      <w:r w:rsidRPr="005E4A31">
        <w:rPr>
          <w:rStyle w:val="Forte"/>
          <w:bCs w:val="0"/>
          <w:color w:val="000000"/>
        </w:rPr>
        <w:t>º</w:t>
      </w:r>
      <w:r w:rsidRPr="005E4A31">
        <w:rPr>
          <w:color w:val="000000"/>
        </w:rPr>
        <w:t> </w:t>
      </w:r>
      <w:r w:rsidRPr="0066408C">
        <w:rPr>
          <w:color w:val="000000"/>
          <w:sz w:val="27"/>
          <w:szCs w:val="27"/>
        </w:rPr>
        <w:t xml:space="preserve"> </w:t>
      </w:r>
      <w:r w:rsidRPr="0066408C">
        <w:rPr>
          <w:color w:val="000000"/>
        </w:rPr>
        <w:t xml:space="preserve">Fica incluída </w:t>
      </w:r>
      <w:r w:rsidRPr="007517E9">
        <w:rPr>
          <w:color w:val="000000"/>
        </w:rPr>
        <w:t xml:space="preserve">a efeméride </w:t>
      </w:r>
      <w:r>
        <w:rPr>
          <w:color w:val="000000"/>
        </w:rPr>
        <w:t>Semana</w:t>
      </w:r>
      <w:r w:rsidRPr="007517E9">
        <w:rPr>
          <w:color w:val="000000"/>
        </w:rPr>
        <w:t xml:space="preserve"> </w:t>
      </w:r>
      <w:r>
        <w:rPr>
          <w:color w:val="000000"/>
        </w:rPr>
        <w:t>Municipal d</w:t>
      </w:r>
      <w:r w:rsidR="004C67E3">
        <w:rPr>
          <w:color w:val="000000"/>
        </w:rPr>
        <w:t>a Educação Social</w:t>
      </w:r>
      <w:r>
        <w:rPr>
          <w:color w:val="000000"/>
        </w:rPr>
        <w:t xml:space="preserve"> </w:t>
      </w:r>
      <w:r w:rsidRPr="0066408C">
        <w:rPr>
          <w:color w:val="000000"/>
        </w:rPr>
        <w:t>no Anexo da Lei nº 10.904, de 2010</w:t>
      </w:r>
      <w:r w:rsidR="003D3604">
        <w:rPr>
          <w:color w:val="000000"/>
        </w:rPr>
        <w:t>,</w:t>
      </w:r>
      <w:r w:rsidRPr="0066408C">
        <w:rPr>
          <w:color w:val="000000"/>
        </w:rPr>
        <w:t xml:space="preserve"> e alterações posteriores, </w:t>
      </w:r>
      <w:r>
        <w:rPr>
          <w:color w:val="000000"/>
        </w:rPr>
        <w:t xml:space="preserve">na semana </w:t>
      </w:r>
      <w:r w:rsidR="004C67E3">
        <w:rPr>
          <w:color w:val="000000"/>
        </w:rPr>
        <w:t>iniciada pelo dia 19 de setembro</w:t>
      </w:r>
      <w:r>
        <w:rPr>
          <w:color w:val="000000"/>
        </w:rPr>
        <w:t>.</w:t>
      </w:r>
    </w:p>
    <w:p w14:paraId="100CD303" w14:textId="77777777" w:rsidR="00A02CDD" w:rsidRDefault="00A02CDD" w:rsidP="00A532FE">
      <w:pPr>
        <w:pStyle w:val="textojustificadorecuoprimeiralinha"/>
        <w:spacing w:before="0" w:after="0"/>
        <w:ind w:firstLine="1418"/>
        <w:jc w:val="both"/>
        <w:rPr>
          <w:color w:val="000000"/>
        </w:rPr>
      </w:pPr>
    </w:p>
    <w:p w14:paraId="76BBA038" w14:textId="1BA145F6" w:rsidR="00BF51D0" w:rsidRDefault="00A02CDD" w:rsidP="00BF51D0">
      <w:pPr>
        <w:pStyle w:val="textojustificadorecuoprimeiralinha"/>
        <w:spacing w:before="0" w:after="0"/>
        <w:ind w:firstLine="1418"/>
        <w:jc w:val="both"/>
        <w:rPr>
          <w:color w:val="000000"/>
        </w:rPr>
      </w:pPr>
      <w:r w:rsidRPr="003343C9">
        <w:rPr>
          <w:b/>
          <w:bCs/>
          <w:color w:val="000000"/>
        </w:rPr>
        <w:t>Art. 3º</w:t>
      </w:r>
      <w:r w:rsidR="003343C9">
        <w:rPr>
          <w:b/>
          <w:bCs/>
          <w:color w:val="000000"/>
        </w:rPr>
        <w:t xml:space="preserve"> </w:t>
      </w:r>
      <w:r w:rsidRPr="00A02CDD">
        <w:rPr>
          <w:color w:val="000000"/>
        </w:rPr>
        <w:t xml:space="preserve"> A Semana Municipal da Educação Social </w:t>
      </w:r>
      <w:r w:rsidR="003343C9">
        <w:rPr>
          <w:color w:val="000000"/>
        </w:rPr>
        <w:t>te</w:t>
      </w:r>
      <w:r w:rsidR="007C0E9A">
        <w:rPr>
          <w:color w:val="000000"/>
        </w:rPr>
        <w:t>m</w:t>
      </w:r>
      <w:r w:rsidR="003343C9">
        <w:rPr>
          <w:color w:val="000000"/>
        </w:rPr>
        <w:t xml:space="preserve"> </w:t>
      </w:r>
      <w:r w:rsidRPr="00A02CDD">
        <w:rPr>
          <w:color w:val="000000"/>
        </w:rPr>
        <w:t xml:space="preserve">o objetivo de divulgar e reconhecer a importância do trabalho de </w:t>
      </w:r>
      <w:r w:rsidR="00770F81">
        <w:rPr>
          <w:color w:val="000000"/>
        </w:rPr>
        <w:t>e</w:t>
      </w:r>
      <w:r w:rsidR="00770F81" w:rsidRPr="00A02CDD">
        <w:rPr>
          <w:color w:val="000000"/>
        </w:rPr>
        <w:t xml:space="preserve">ducadoras </w:t>
      </w:r>
      <w:r w:rsidRPr="00A02CDD">
        <w:rPr>
          <w:color w:val="000000"/>
        </w:rPr>
        <w:t xml:space="preserve">e </w:t>
      </w:r>
      <w:r w:rsidR="00770F81">
        <w:rPr>
          <w:color w:val="000000"/>
        </w:rPr>
        <w:t>e</w:t>
      </w:r>
      <w:r w:rsidR="00770F81" w:rsidRPr="00A02CDD">
        <w:rPr>
          <w:color w:val="000000"/>
        </w:rPr>
        <w:t xml:space="preserve">ducadores </w:t>
      </w:r>
      <w:r w:rsidR="00770F81">
        <w:rPr>
          <w:color w:val="000000"/>
        </w:rPr>
        <w:t>s</w:t>
      </w:r>
      <w:r w:rsidR="00770F81" w:rsidRPr="00A02CDD">
        <w:rPr>
          <w:color w:val="000000"/>
        </w:rPr>
        <w:t xml:space="preserve">ociais </w:t>
      </w:r>
      <w:r w:rsidRPr="00A02CDD">
        <w:rPr>
          <w:color w:val="000000"/>
        </w:rPr>
        <w:t xml:space="preserve">nas diferentes políticas públicas </w:t>
      </w:r>
      <w:r w:rsidR="007C0E9A">
        <w:rPr>
          <w:color w:val="000000"/>
        </w:rPr>
        <w:t>do</w:t>
      </w:r>
      <w:r w:rsidRPr="00A02CDD">
        <w:rPr>
          <w:color w:val="000000"/>
        </w:rPr>
        <w:t xml:space="preserve"> Município</w:t>
      </w:r>
      <w:r w:rsidR="007C0E9A">
        <w:rPr>
          <w:color w:val="000000"/>
        </w:rPr>
        <w:t xml:space="preserve"> de Porto Alegre</w:t>
      </w:r>
      <w:r w:rsidRPr="00A02CDD">
        <w:rPr>
          <w:color w:val="000000"/>
        </w:rPr>
        <w:t>.</w:t>
      </w:r>
    </w:p>
    <w:p w14:paraId="3AA33DE4" w14:textId="77777777" w:rsidR="00BF51D0" w:rsidRDefault="00BF51D0" w:rsidP="00BF51D0">
      <w:pPr>
        <w:pStyle w:val="textojustificadorecuoprimeiralinha"/>
        <w:spacing w:before="0" w:after="0"/>
        <w:ind w:firstLine="1418"/>
        <w:jc w:val="both"/>
        <w:rPr>
          <w:color w:val="000000"/>
        </w:rPr>
      </w:pPr>
    </w:p>
    <w:p w14:paraId="6AD1EB58" w14:textId="2452D8BA" w:rsidR="00BF51D0" w:rsidRDefault="00A02CDD" w:rsidP="00BF51D0">
      <w:pPr>
        <w:pStyle w:val="textojustificadorecuoprimeiralinha"/>
        <w:spacing w:before="0" w:after="0"/>
        <w:ind w:firstLine="1418"/>
        <w:jc w:val="both"/>
        <w:rPr>
          <w:color w:val="000000"/>
        </w:rPr>
      </w:pPr>
      <w:r w:rsidRPr="00FF2C71">
        <w:rPr>
          <w:b/>
          <w:bCs/>
          <w:color w:val="000000"/>
        </w:rPr>
        <w:t>§ 1º</w:t>
      </w:r>
      <w:r w:rsidRPr="00A02CDD">
        <w:rPr>
          <w:color w:val="000000"/>
        </w:rPr>
        <w:t xml:space="preserve"> </w:t>
      </w:r>
      <w:r w:rsidR="00770F81">
        <w:rPr>
          <w:color w:val="000000"/>
        </w:rPr>
        <w:t xml:space="preserve"> </w:t>
      </w:r>
      <w:r w:rsidRPr="00A02CDD">
        <w:rPr>
          <w:color w:val="000000"/>
        </w:rPr>
        <w:t xml:space="preserve">Durante a </w:t>
      </w:r>
      <w:r w:rsidR="003D3604">
        <w:rPr>
          <w:color w:val="000000"/>
        </w:rPr>
        <w:t>S</w:t>
      </w:r>
      <w:r w:rsidRPr="00A02CDD">
        <w:rPr>
          <w:color w:val="000000"/>
        </w:rPr>
        <w:t>emana</w:t>
      </w:r>
      <w:r w:rsidR="00770F81">
        <w:rPr>
          <w:color w:val="000000"/>
        </w:rPr>
        <w:t>,</w:t>
      </w:r>
      <w:r w:rsidRPr="00A02CDD">
        <w:rPr>
          <w:color w:val="000000"/>
        </w:rPr>
        <w:t xml:space="preserve"> serão realizadas atividades</w:t>
      </w:r>
      <w:r w:rsidR="00770F81">
        <w:rPr>
          <w:color w:val="000000"/>
        </w:rPr>
        <w:t>, tais</w:t>
      </w:r>
      <w:r w:rsidRPr="00A02CDD">
        <w:rPr>
          <w:color w:val="000000"/>
        </w:rPr>
        <w:t xml:space="preserve"> como debates, palestras, audiências públicas</w:t>
      </w:r>
      <w:r w:rsidR="004B2CFC">
        <w:rPr>
          <w:color w:val="000000"/>
        </w:rPr>
        <w:t xml:space="preserve"> e</w:t>
      </w:r>
      <w:r w:rsidR="004B2CFC" w:rsidRPr="00A02CDD">
        <w:rPr>
          <w:color w:val="000000"/>
        </w:rPr>
        <w:t xml:space="preserve"> </w:t>
      </w:r>
      <w:r w:rsidRPr="00A02CDD">
        <w:rPr>
          <w:color w:val="000000"/>
        </w:rPr>
        <w:t xml:space="preserve">mostras, </w:t>
      </w:r>
      <w:r w:rsidR="00770F81">
        <w:rPr>
          <w:color w:val="000000"/>
        </w:rPr>
        <w:t>tratando</w:t>
      </w:r>
      <w:r w:rsidR="00770F81" w:rsidRPr="00A02CDD">
        <w:rPr>
          <w:color w:val="000000"/>
        </w:rPr>
        <w:t xml:space="preserve"> </w:t>
      </w:r>
      <w:r w:rsidR="00770F81">
        <w:rPr>
          <w:color w:val="000000"/>
        </w:rPr>
        <w:t>d</w:t>
      </w:r>
      <w:r w:rsidRPr="00A02CDD">
        <w:rPr>
          <w:color w:val="000000"/>
        </w:rPr>
        <w:t xml:space="preserve">a função, </w:t>
      </w:r>
      <w:r w:rsidR="00770F81">
        <w:rPr>
          <w:color w:val="000000"/>
        </w:rPr>
        <w:t>d</w:t>
      </w:r>
      <w:r w:rsidRPr="00A02CDD">
        <w:rPr>
          <w:color w:val="000000"/>
        </w:rPr>
        <w:t xml:space="preserve">a formação, </w:t>
      </w:r>
      <w:r w:rsidR="00770F81">
        <w:rPr>
          <w:color w:val="000000"/>
        </w:rPr>
        <w:t>d</w:t>
      </w:r>
      <w:r w:rsidRPr="00A02CDD">
        <w:rPr>
          <w:color w:val="000000"/>
        </w:rPr>
        <w:t>a integração</w:t>
      </w:r>
      <w:r w:rsidR="00770F81">
        <w:rPr>
          <w:color w:val="000000"/>
        </w:rPr>
        <w:t xml:space="preserve"> e</w:t>
      </w:r>
      <w:r w:rsidR="00770F81" w:rsidRPr="00A02CDD">
        <w:rPr>
          <w:color w:val="000000"/>
        </w:rPr>
        <w:t xml:space="preserve"> </w:t>
      </w:r>
      <w:r w:rsidR="00770F81">
        <w:rPr>
          <w:color w:val="000000"/>
        </w:rPr>
        <w:t>d</w:t>
      </w:r>
      <w:r w:rsidRPr="00A02CDD">
        <w:rPr>
          <w:color w:val="000000"/>
        </w:rPr>
        <w:t xml:space="preserve">a organização de </w:t>
      </w:r>
      <w:r w:rsidR="00770F81">
        <w:rPr>
          <w:color w:val="000000"/>
        </w:rPr>
        <w:t>e</w:t>
      </w:r>
      <w:r w:rsidR="00770F81" w:rsidRPr="00A02CDD">
        <w:rPr>
          <w:color w:val="000000"/>
        </w:rPr>
        <w:t xml:space="preserve">ducadoras </w:t>
      </w:r>
      <w:r w:rsidRPr="00A02CDD">
        <w:rPr>
          <w:color w:val="000000"/>
        </w:rPr>
        <w:t xml:space="preserve">e </w:t>
      </w:r>
      <w:r w:rsidR="00770F81">
        <w:rPr>
          <w:color w:val="000000"/>
        </w:rPr>
        <w:t>e</w:t>
      </w:r>
      <w:r w:rsidR="00770F81" w:rsidRPr="00A02CDD">
        <w:rPr>
          <w:color w:val="000000"/>
        </w:rPr>
        <w:t xml:space="preserve">ducadores </w:t>
      </w:r>
      <w:r w:rsidR="00770F81">
        <w:rPr>
          <w:color w:val="000000"/>
        </w:rPr>
        <w:t>s</w:t>
      </w:r>
      <w:r w:rsidR="00770F81" w:rsidRPr="00A02CDD">
        <w:rPr>
          <w:color w:val="000000"/>
        </w:rPr>
        <w:t>ociais</w:t>
      </w:r>
      <w:r w:rsidRPr="00A02CDD">
        <w:rPr>
          <w:color w:val="000000"/>
        </w:rPr>
        <w:t xml:space="preserve">, bem como </w:t>
      </w:r>
      <w:r w:rsidR="00770F81">
        <w:rPr>
          <w:color w:val="000000"/>
        </w:rPr>
        <w:t xml:space="preserve">de </w:t>
      </w:r>
      <w:r w:rsidRPr="00A02CDD">
        <w:rPr>
          <w:color w:val="000000"/>
        </w:rPr>
        <w:t xml:space="preserve">temas afins à </w:t>
      </w:r>
      <w:r w:rsidR="00770F81">
        <w:rPr>
          <w:color w:val="000000"/>
        </w:rPr>
        <w:t>e</w:t>
      </w:r>
      <w:r w:rsidR="00770F81" w:rsidRPr="00A02CDD">
        <w:rPr>
          <w:color w:val="000000"/>
        </w:rPr>
        <w:t xml:space="preserve">ducação </w:t>
      </w:r>
      <w:r w:rsidR="00770F81">
        <w:rPr>
          <w:color w:val="000000"/>
        </w:rPr>
        <w:t>s</w:t>
      </w:r>
      <w:r w:rsidR="00770F81" w:rsidRPr="00A02CDD">
        <w:rPr>
          <w:color w:val="000000"/>
        </w:rPr>
        <w:t>ocial</w:t>
      </w:r>
      <w:r w:rsidRPr="00A02CDD">
        <w:rPr>
          <w:color w:val="000000"/>
        </w:rPr>
        <w:t xml:space="preserve">, favorecendo a troca de experiência sobre </w:t>
      </w:r>
      <w:r w:rsidR="00CF09DD">
        <w:rPr>
          <w:color w:val="000000"/>
        </w:rPr>
        <w:t>o serviço e as condições de</w:t>
      </w:r>
      <w:r w:rsidRPr="00A02CDD">
        <w:rPr>
          <w:color w:val="000000"/>
        </w:rPr>
        <w:t xml:space="preserve"> trabalho.</w:t>
      </w:r>
    </w:p>
    <w:p w14:paraId="03F36927" w14:textId="77777777" w:rsidR="00BF51D0" w:rsidRDefault="00BF51D0" w:rsidP="00BF51D0">
      <w:pPr>
        <w:pStyle w:val="textojustificadorecuoprimeiralinha"/>
        <w:spacing w:before="0" w:after="0"/>
        <w:ind w:firstLine="1418"/>
        <w:jc w:val="both"/>
        <w:rPr>
          <w:color w:val="000000"/>
        </w:rPr>
      </w:pPr>
    </w:p>
    <w:p w14:paraId="64572376" w14:textId="673221AB" w:rsidR="00A02CDD" w:rsidRDefault="00A02CDD" w:rsidP="00BF51D0">
      <w:pPr>
        <w:pStyle w:val="textojustificadorecuoprimeiralinha"/>
        <w:spacing w:before="0" w:after="0"/>
        <w:ind w:firstLine="1418"/>
        <w:jc w:val="both"/>
        <w:rPr>
          <w:color w:val="000000"/>
        </w:rPr>
      </w:pPr>
      <w:r w:rsidRPr="00FF2C71">
        <w:rPr>
          <w:b/>
          <w:bCs/>
          <w:color w:val="000000"/>
        </w:rPr>
        <w:t>§ 2º</w:t>
      </w:r>
      <w:r w:rsidR="00155972">
        <w:rPr>
          <w:color w:val="000000"/>
        </w:rPr>
        <w:t xml:space="preserve"> </w:t>
      </w:r>
      <w:r w:rsidRPr="00A02CDD">
        <w:rPr>
          <w:color w:val="000000"/>
        </w:rPr>
        <w:t xml:space="preserve"> </w:t>
      </w:r>
      <w:r w:rsidR="00155972">
        <w:rPr>
          <w:color w:val="000000"/>
        </w:rPr>
        <w:t xml:space="preserve">No percurso da efeméride referida no </w:t>
      </w:r>
      <w:r w:rsidR="00155972" w:rsidRPr="00FF2C71">
        <w:rPr>
          <w:i/>
          <w:iCs/>
          <w:color w:val="000000"/>
        </w:rPr>
        <w:t>caput</w:t>
      </w:r>
      <w:r w:rsidR="00155972">
        <w:rPr>
          <w:color w:val="000000"/>
        </w:rPr>
        <w:t xml:space="preserve"> deste artigo</w:t>
      </w:r>
      <w:r w:rsidRPr="00A02CDD">
        <w:rPr>
          <w:color w:val="000000"/>
        </w:rPr>
        <w:t xml:space="preserve">, os órgãos do </w:t>
      </w:r>
      <w:r w:rsidR="00155972">
        <w:rPr>
          <w:color w:val="000000"/>
        </w:rPr>
        <w:t>M</w:t>
      </w:r>
      <w:r w:rsidR="00155972" w:rsidRPr="00A02CDD">
        <w:rPr>
          <w:color w:val="000000"/>
        </w:rPr>
        <w:t xml:space="preserve">unicípio </w:t>
      </w:r>
      <w:r w:rsidRPr="00A02CDD">
        <w:rPr>
          <w:color w:val="000000"/>
        </w:rPr>
        <w:t xml:space="preserve">e as organizações da sociedade civil que contam com a atuação dos profissionais de que trata esta </w:t>
      </w:r>
      <w:r w:rsidR="00155972">
        <w:rPr>
          <w:color w:val="000000"/>
        </w:rPr>
        <w:t>L</w:t>
      </w:r>
      <w:r w:rsidR="00155972" w:rsidRPr="00A02CDD">
        <w:rPr>
          <w:color w:val="000000"/>
        </w:rPr>
        <w:t xml:space="preserve">ei </w:t>
      </w:r>
      <w:r w:rsidRPr="00A02CDD">
        <w:rPr>
          <w:color w:val="000000"/>
        </w:rPr>
        <w:t xml:space="preserve">ficam autorizados e são </w:t>
      </w:r>
      <w:r w:rsidR="004B2CFC" w:rsidRPr="00A02CDD">
        <w:rPr>
          <w:color w:val="000000"/>
        </w:rPr>
        <w:t>convidad</w:t>
      </w:r>
      <w:r w:rsidR="004B2CFC">
        <w:rPr>
          <w:color w:val="000000"/>
        </w:rPr>
        <w:t>o</w:t>
      </w:r>
      <w:r w:rsidR="004B2CFC" w:rsidRPr="00A02CDD">
        <w:rPr>
          <w:color w:val="000000"/>
        </w:rPr>
        <w:t xml:space="preserve">s </w:t>
      </w:r>
      <w:r w:rsidRPr="00A02CDD">
        <w:rPr>
          <w:color w:val="000000"/>
        </w:rPr>
        <w:t xml:space="preserve">a promover atividades como encontros, congressos, seminários, debates, homenagens e outras formas de fomentar na sociedade a discussão sobre a relevância do trabalho de </w:t>
      </w:r>
      <w:r w:rsidR="004B2CFC">
        <w:rPr>
          <w:color w:val="000000"/>
        </w:rPr>
        <w:t>e</w:t>
      </w:r>
      <w:r w:rsidR="004B2CFC" w:rsidRPr="00A02CDD">
        <w:rPr>
          <w:color w:val="000000"/>
        </w:rPr>
        <w:t xml:space="preserve">ducadoras </w:t>
      </w:r>
      <w:r w:rsidRPr="00A02CDD">
        <w:rPr>
          <w:color w:val="000000"/>
        </w:rPr>
        <w:t xml:space="preserve">e </w:t>
      </w:r>
      <w:r w:rsidR="004B2CFC">
        <w:rPr>
          <w:color w:val="000000"/>
        </w:rPr>
        <w:t>e</w:t>
      </w:r>
      <w:r w:rsidR="004B2CFC" w:rsidRPr="00A02CDD">
        <w:rPr>
          <w:color w:val="000000"/>
        </w:rPr>
        <w:t xml:space="preserve">ducadores </w:t>
      </w:r>
      <w:r w:rsidR="004B2CFC">
        <w:rPr>
          <w:color w:val="000000"/>
        </w:rPr>
        <w:t>s</w:t>
      </w:r>
      <w:r w:rsidR="004B2CFC" w:rsidRPr="00A02CDD">
        <w:rPr>
          <w:color w:val="000000"/>
        </w:rPr>
        <w:t xml:space="preserve">ociais </w:t>
      </w:r>
      <w:r w:rsidRPr="00A02CDD">
        <w:rPr>
          <w:color w:val="000000"/>
        </w:rPr>
        <w:t>no âmbito municipal.</w:t>
      </w:r>
    </w:p>
    <w:p w14:paraId="703E30B8" w14:textId="77777777" w:rsidR="008D6951" w:rsidRDefault="008D6951" w:rsidP="00A532FE">
      <w:pPr>
        <w:pStyle w:val="textojustificadorecuoprimeiralinha"/>
        <w:spacing w:before="0" w:after="0"/>
        <w:ind w:firstLine="1418"/>
        <w:jc w:val="both"/>
        <w:rPr>
          <w:color w:val="000000"/>
        </w:rPr>
      </w:pPr>
    </w:p>
    <w:p w14:paraId="34359783" w14:textId="57353CFB" w:rsidR="004C60F9" w:rsidRDefault="004C60F9" w:rsidP="00A532FE">
      <w:pPr>
        <w:pStyle w:val="textojustificadorecuoprimeiralinha"/>
        <w:spacing w:before="0" w:after="0"/>
        <w:ind w:firstLine="1418"/>
        <w:jc w:val="both"/>
        <w:rPr>
          <w:color w:val="000000"/>
        </w:rPr>
      </w:pPr>
      <w:r w:rsidRPr="00FF2C71">
        <w:rPr>
          <w:b/>
          <w:bCs/>
          <w:color w:val="000000"/>
        </w:rPr>
        <w:t>Art. 4º</w:t>
      </w:r>
      <w:r>
        <w:rPr>
          <w:color w:val="000000"/>
        </w:rPr>
        <w:t xml:space="preserve">  O disposto nesta Lei não gerará custos para o Executivo Municipal. </w:t>
      </w:r>
    </w:p>
    <w:p w14:paraId="7E16DE83" w14:textId="77777777" w:rsidR="004C60F9" w:rsidRPr="005E4A31" w:rsidRDefault="004C60F9" w:rsidP="00A532FE">
      <w:pPr>
        <w:pStyle w:val="textojustificadorecuoprimeiralinha"/>
        <w:spacing w:before="0" w:after="0"/>
        <w:ind w:firstLine="1418"/>
        <w:jc w:val="both"/>
        <w:rPr>
          <w:color w:val="000000"/>
        </w:rPr>
      </w:pPr>
    </w:p>
    <w:p w14:paraId="4AF6DB22" w14:textId="1A3F6635" w:rsidR="00A532FE" w:rsidRDefault="00A532FE" w:rsidP="00A532FE">
      <w:pPr>
        <w:pStyle w:val="textojustificadorecuoprimeiralinha"/>
        <w:spacing w:before="0" w:after="0"/>
        <w:ind w:firstLine="1418"/>
        <w:jc w:val="both"/>
        <w:rPr>
          <w:color w:val="000000"/>
        </w:rPr>
      </w:pPr>
      <w:r w:rsidRPr="005E4A31">
        <w:rPr>
          <w:rStyle w:val="Forte"/>
          <w:bCs w:val="0"/>
          <w:color w:val="000000"/>
        </w:rPr>
        <w:t>Art.</w:t>
      </w:r>
      <w:r>
        <w:rPr>
          <w:rStyle w:val="Forte"/>
          <w:bCs w:val="0"/>
          <w:color w:val="000000"/>
        </w:rPr>
        <w:t xml:space="preserve"> </w:t>
      </w:r>
      <w:r w:rsidR="004C60F9">
        <w:rPr>
          <w:rStyle w:val="Forte"/>
          <w:bCs w:val="0"/>
          <w:color w:val="000000"/>
        </w:rPr>
        <w:t>5</w:t>
      </w:r>
      <w:r w:rsidR="004B2CFC" w:rsidRPr="005E4A31">
        <w:rPr>
          <w:rStyle w:val="Forte"/>
          <w:bCs w:val="0"/>
          <w:color w:val="000000"/>
        </w:rPr>
        <w:t>º</w:t>
      </w:r>
      <w:r w:rsidR="004B2CFC">
        <w:rPr>
          <w:rStyle w:val="Forte"/>
          <w:bCs w:val="0"/>
          <w:color w:val="000000"/>
        </w:rPr>
        <w:t xml:space="preserve"> </w:t>
      </w:r>
      <w:r w:rsidR="004B2CFC" w:rsidRPr="005E4A31">
        <w:rPr>
          <w:color w:val="000000"/>
        </w:rPr>
        <w:t> </w:t>
      </w:r>
      <w:r w:rsidRPr="005E4A31">
        <w:rPr>
          <w:color w:val="000000"/>
        </w:rPr>
        <w:t>Esta Lei entra em vigor na data de sua publicação.</w:t>
      </w:r>
    </w:p>
    <w:p w14:paraId="0B3D04EF" w14:textId="77777777" w:rsidR="00EF44A0" w:rsidRDefault="00EF44A0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33A7F395" w14:textId="77777777" w:rsidR="0051178B" w:rsidRDefault="0051178B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0A910F1F" w14:textId="77777777" w:rsidR="00EF44A0" w:rsidRDefault="00EF44A0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6F627597" w14:textId="77777777" w:rsidR="002D3776" w:rsidRDefault="002D3776" w:rsidP="003F2D64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25B0591" w14:textId="5245455B" w:rsidR="008B6BF2" w:rsidRDefault="00534F85" w:rsidP="00534F85">
      <w:pPr>
        <w:autoSpaceDE w:val="0"/>
        <w:jc w:val="both"/>
      </w:pPr>
      <w:r>
        <w:rPr>
          <w:bCs/>
          <w:color w:val="000000"/>
          <w:sz w:val="20"/>
          <w:szCs w:val="20"/>
        </w:rPr>
        <w:t>/JM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5F3C" w14:textId="77777777" w:rsidR="002D06B1" w:rsidRDefault="002D06B1">
      <w:r>
        <w:separator/>
      </w:r>
    </w:p>
  </w:endnote>
  <w:endnote w:type="continuationSeparator" w:id="0">
    <w:p w14:paraId="1693AF7C" w14:textId="77777777" w:rsidR="002D06B1" w:rsidRDefault="002D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134E" w14:textId="77777777" w:rsidR="002D06B1" w:rsidRDefault="002D06B1">
      <w:r>
        <w:separator/>
      </w:r>
    </w:p>
  </w:footnote>
  <w:footnote w:type="continuationSeparator" w:id="0">
    <w:p w14:paraId="45F17088" w14:textId="77777777" w:rsidR="002D06B1" w:rsidRDefault="002D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4A320D95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7E3698">
      <w:rPr>
        <w:b/>
        <w:bCs/>
      </w:rPr>
      <w:t>1164</w:t>
    </w:r>
    <w:r>
      <w:rPr>
        <w:b/>
        <w:bCs/>
      </w:rPr>
      <w:t>/21</w:t>
    </w:r>
  </w:p>
  <w:p w14:paraId="5FC7BBF2" w14:textId="57E90629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A532FE">
      <w:rPr>
        <w:b/>
        <w:bCs/>
      </w:rPr>
      <w:t>513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320975">
    <w:abstractNumId w:val="0"/>
  </w:num>
  <w:num w:numId="2" w16cid:durableId="453645269">
    <w:abstractNumId w:val="1"/>
  </w:num>
  <w:num w:numId="3" w16cid:durableId="1147549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2F94"/>
    <w:rsid w:val="00005FC4"/>
    <w:rsid w:val="00006618"/>
    <w:rsid w:val="00026B4C"/>
    <w:rsid w:val="000429B2"/>
    <w:rsid w:val="00044169"/>
    <w:rsid w:val="0004721C"/>
    <w:rsid w:val="00047E1D"/>
    <w:rsid w:val="00053974"/>
    <w:rsid w:val="00054001"/>
    <w:rsid w:val="00054833"/>
    <w:rsid w:val="00065DEB"/>
    <w:rsid w:val="0007612C"/>
    <w:rsid w:val="00083C17"/>
    <w:rsid w:val="00090194"/>
    <w:rsid w:val="00093F2B"/>
    <w:rsid w:val="00097F32"/>
    <w:rsid w:val="000A04A9"/>
    <w:rsid w:val="000C55B4"/>
    <w:rsid w:val="000D063D"/>
    <w:rsid w:val="000D13EE"/>
    <w:rsid w:val="000D261B"/>
    <w:rsid w:val="000D47B9"/>
    <w:rsid w:val="000D661D"/>
    <w:rsid w:val="000F1033"/>
    <w:rsid w:val="00107188"/>
    <w:rsid w:val="00123051"/>
    <w:rsid w:val="00145FAB"/>
    <w:rsid w:val="00150981"/>
    <w:rsid w:val="00155972"/>
    <w:rsid w:val="0016779A"/>
    <w:rsid w:val="00170F09"/>
    <w:rsid w:val="00172D25"/>
    <w:rsid w:val="00180280"/>
    <w:rsid w:val="001A3CC7"/>
    <w:rsid w:val="001B41B5"/>
    <w:rsid w:val="001C5A7F"/>
    <w:rsid w:val="001D30EC"/>
    <w:rsid w:val="00203031"/>
    <w:rsid w:val="00211A9F"/>
    <w:rsid w:val="00212700"/>
    <w:rsid w:val="00220877"/>
    <w:rsid w:val="0022396E"/>
    <w:rsid w:val="00225E66"/>
    <w:rsid w:val="0023163C"/>
    <w:rsid w:val="0023406D"/>
    <w:rsid w:val="00243728"/>
    <w:rsid w:val="002521C2"/>
    <w:rsid w:val="00265EE4"/>
    <w:rsid w:val="00266C9D"/>
    <w:rsid w:val="00270B2A"/>
    <w:rsid w:val="00273049"/>
    <w:rsid w:val="00282C3B"/>
    <w:rsid w:val="00285A5F"/>
    <w:rsid w:val="00287CF0"/>
    <w:rsid w:val="002A2890"/>
    <w:rsid w:val="002A4377"/>
    <w:rsid w:val="002C1E44"/>
    <w:rsid w:val="002D06B1"/>
    <w:rsid w:val="002D3776"/>
    <w:rsid w:val="002E2D60"/>
    <w:rsid w:val="002F31CD"/>
    <w:rsid w:val="002F38F3"/>
    <w:rsid w:val="002F77B9"/>
    <w:rsid w:val="00302D3E"/>
    <w:rsid w:val="003079B0"/>
    <w:rsid w:val="00313F85"/>
    <w:rsid w:val="00316725"/>
    <w:rsid w:val="0031768B"/>
    <w:rsid w:val="00320F0F"/>
    <w:rsid w:val="00324D8A"/>
    <w:rsid w:val="00332886"/>
    <w:rsid w:val="003343C9"/>
    <w:rsid w:val="003457F7"/>
    <w:rsid w:val="0035168D"/>
    <w:rsid w:val="0036034D"/>
    <w:rsid w:val="00360633"/>
    <w:rsid w:val="00363366"/>
    <w:rsid w:val="00363FE0"/>
    <w:rsid w:val="00364155"/>
    <w:rsid w:val="00364D55"/>
    <w:rsid w:val="00372D0B"/>
    <w:rsid w:val="00374E55"/>
    <w:rsid w:val="00393BEC"/>
    <w:rsid w:val="003A246C"/>
    <w:rsid w:val="003A7536"/>
    <w:rsid w:val="003C1F02"/>
    <w:rsid w:val="003C3313"/>
    <w:rsid w:val="003C419F"/>
    <w:rsid w:val="003C5322"/>
    <w:rsid w:val="003D0F88"/>
    <w:rsid w:val="003D26DF"/>
    <w:rsid w:val="003D312F"/>
    <w:rsid w:val="003D3604"/>
    <w:rsid w:val="003F05F9"/>
    <w:rsid w:val="003F2D64"/>
    <w:rsid w:val="00402F43"/>
    <w:rsid w:val="00416611"/>
    <w:rsid w:val="00421786"/>
    <w:rsid w:val="004230F8"/>
    <w:rsid w:val="00427536"/>
    <w:rsid w:val="0044466C"/>
    <w:rsid w:val="00445D7C"/>
    <w:rsid w:val="00454AB7"/>
    <w:rsid w:val="004576CD"/>
    <w:rsid w:val="004B02DF"/>
    <w:rsid w:val="004B07DC"/>
    <w:rsid w:val="004B22C4"/>
    <w:rsid w:val="004B2CFC"/>
    <w:rsid w:val="004B3C78"/>
    <w:rsid w:val="004B3FFB"/>
    <w:rsid w:val="004C0636"/>
    <w:rsid w:val="004C60F9"/>
    <w:rsid w:val="004C67E3"/>
    <w:rsid w:val="004D1F11"/>
    <w:rsid w:val="004D44B4"/>
    <w:rsid w:val="004D5C16"/>
    <w:rsid w:val="004D65A3"/>
    <w:rsid w:val="004D7F5D"/>
    <w:rsid w:val="004E6F51"/>
    <w:rsid w:val="004F6A4B"/>
    <w:rsid w:val="00500F63"/>
    <w:rsid w:val="0051142B"/>
    <w:rsid w:val="0051178B"/>
    <w:rsid w:val="00515ADF"/>
    <w:rsid w:val="00526ED8"/>
    <w:rsid w:val="00534F85"/>
    <w:rsid w:val="00535280"/>
    <w:rsid w:val="00540887"/>
    <w:rsid w:val="00540B95"/>
    <w:rsid w:val="00554325"/>
    <w:rsid w:val="00560BCB"/>
    <w:rsid w:val="005643F1"/>
    <w:rsid w:val="00573899"/>
    <w:rsid w:val="00576D16"/>
    <w:rsid w:val="0058184E"/>
    <w:rsid w:val="0058705C"/>
    <w:rsid w:val="005951C1"/>
    <w:rsid w:val="005D028B"/>
    <w:rsid w:val="005D6773"/>
    <w:rsid w:val="005E27FE"/>
    <w:rsid w:val="005F6105"/>
    <w:rsid w:val="005F73FB"/>
    <w:rsid w:val="0060373E"/>
    <w:rsid w:val="006172C4"/>
    <w:rsid w:val="006233A8"/>
    <w:rsid w:val="00626032"/>
    <w:rsid w:val="00631AC3"/>
    <w:rsid w:val="00646F42"/>
    <w:rsid w:val="006501FF"/>
    <w:rsid w:val="0065211C"/>
    <w:rsid w:val="00671B86"/>
    <w:rsid w:val="00690CA6"/>
    <w:rsid w:val="006925AD"/>
    <w:rsid w:val="00697DAF"/>
    <w:rsid w:val="006B3A58"/>
    <w:rsid w:val="006B4A24"/>
    <w:rsid w:val="006C0AD2"/>
    <w:rsid w:val="006E0562"/>
    <w:rsid w:val="006E6F24"/>
    <w:rsid w:val="006E7188"/>
    <w:rsid w:val="006F52A4"/>
    <w:rsid w:val="006F733D"/>
    <w:rsid w:val="00700051"/>
    <w:rsid w:val="007068A8"/>
    <w:rsid w:val="00707C94"/>
    <w:rsid w:val="0072611E"/>
    <w:rsid w:val="0073005C"/>
    <w:rsid w:val="00731850"/>
    <w:rsid w:val="007367B0"/>
    <w:rsid w:val="00741A7F"/>
    <w:rsid w:val="00754AB7"/>
    <w:rsid w:val="0075795F"/>
    <w:rsid w:val="00762E6B"/>
    <w:rsid w:val="00770F81"/>
    <w:rsid w:val="007808D1"/>
    <w:rsid w:val="00786A67"/>
    <w:rsid w:val="00791987"/>
    <w:rsid w:val="0079714D"/>
    <w:rsid w:val="007A5A44"/>
    <w:rsid w:val="007B0B11"/>
    <w:rsid w:val="007B0B60"/>
    <w:rsid w:val="007C0E9A"/>
    <w:rsid w:val="007C3A1F"/>
    <w:rsid w:val="007D35A2"/>
    <w:rsid w:val="007D61BD"/>
    <w:rsid w:val="007E2BA0"/>
    <w:rsid w:val="007E34F7"/>
    <w:rsid w:val="007E3698"/>
    <w:rsid w:val="007E3A20"/>
    <w:rsid w:val="007F1410"/>
    <w:rsid w:val="007F1591"/>
    <w:rsid w:val="00805047"/>
    <w:rsid w:val="00805FFD"/>
    <w:rsid w:val="00821B56"/>
    <w:rsid w:val="008251C4"/>
    <w:rsid w:val="0083085B"/>
    <w:rsid w:val="0083197E"/>
    <w:rsid w:val="008324A2"/>
    <w:rsid w:val="00833DCE"/>
    <w:rsid w:val="008374E0"/>
    <w:rsid w:val="00843FDC"/>
    <w:rsid w:val="00856518"/>
    <w:rsid w:val="00860B7C"/>
    <w:rsid w:val="008849FA"/>
    <w:rsid w:val="00887F20"/>
    <w:rsid w:val="0089729E"/>
    <w:rsid w:val="008A0789"/>
    <w:rsid w:val="008A1962"/>
    <w:rsid w:val="008A1D7E"/>
    <w:rsid w:val="008A4CAF"/>
    <w:rsid w:val="008B6BF2"/>
    <w:rsid w:val="008C42E0"/>
    <w:rsid w:val="008D6951"/>
    <w:rsid w:val="008E6E4F"/>
    <w:rsid w:val="008E741A"/>
    <w:rsid w:val="008F4AD1"/>
    <w:rsid w:val="008F7ECF"/>
    <w:rsid w:val="009020F4"/>
    <w:rsid w:val="00902AC8"/>
    <w:rsid w:val="00903C4D"/>
    <w:rsid w:val="00912198"/>
    <w:rsid w:val="0092070F"/>
    <w:rsid w:val="009224F7"/>
    <w:rsid w:val="00933AE8"/>
    <w:rsid w:val="00935580"/>
    <w:rsid w:val="00942E24"/>
    <w:rsid w:val="009430CB"/>
    <w:rsid w:val="00952324"/>
    <w:rsid w:val="00961094"/>
    <w:rsid w:val="009756F6"/>
    <w:rsid w:val="00976013"/>
    <w:rsid w:val="009842B9"/>
    <w:rsid w:val="009861CD"/>
    <w:rsid w:val="009A66C1"/>
    <w:rsid w:val="009B3C49"/>
    <w:rsid w:val="009D136A"/>
    <w:rsid w:val="009E493B"/>
    <w:rsid w:val="009F606C"/>
    <w:rsid w:val="00A02CDD"/>
    <w:rsid w:val="00A05517"/>
    <w:rsid w:val="00A17012"/>
    <w:rsid w:val="00A22E3A"/>
    <w:rsid w:val="00A26C8A"/>
    <w:rsid w:val="00A30490"/>
    <w:rsid w:val="00A32446"/>
    <w:rsid w:val="00A43A9F"/>
    <w:rsid w:val="00A45B80"/>
    <w:rsid w:val="00A46B25"/>
    <w:rsid w:val="00A532FE"/>
    <w:rsid w:val="00A55075"/>
    <w:rsid w:val="00A639B9"/>
    <w:rsid w:val="00A66F05"/>
    <w:rsid w:val="00A773AE"/>
    <w:rsid w:val="00A77509"/>
    <w:rsid w:val="00A77C70"/>
    <w:rsid w:val="00A917B9"/>
    <w:rsid w:val="00A97732"/>
    <w:rsid w:val="00AA1A6C"/>
    <w:rsid w:val="00AB4FE6"/>
    <w:rsid w:val="00AB630A"/>
    <w:rsid w:val="00AC5571"/>
    <w:rsid w:val="00AC7520"/>
    <w:rsid w:val="00B01173"/>
    <w:rsid w:val="00B03B5F"/>
    <w:rsid w:val="00B05726"/>
    <w:rsid w:val="00B24793"/>
    <w:rsid w:val="00B45061"/>
    <w:rsid w:val="00B514B6"/>
    <w:rsid w:val="00B56EBD"/>
    <w:rsid w:val="00B67064"/>
    <w:rsid w:val="00B74BF6"/>
    <w:rsid w:val="00B90DE4"/>
    <w:rsid w:val="00BA0CA3"/>
    <w:rsid w:val="00BA1AB4"/>
    <w:rsid w:val="00BA295F"/>
    <w:rsid w:val="00BB7532"/>
    <w:rsid w:val="00BC1B1B"/>
    <w:rsid w:val="00BC24D3"/>
    <w:rsid w:val="00BD20DF"/>
    <w:rsid w:val="00BF23BB"/>
    <w:rsid w:val="00BF4D64"/>
    <w:rsid w:val="00BF51D0"/>
    <w:rsid w:val="00C00365"/>
    <w:rsid w:val="00C01E1B"/>
    <w:rsid w:val="00C163DE"/>
    <w:rsid w:val="00C167C5"/>
    <w:rsid w:val="00C22F86"/>
    <w:rsid w:val="00C32535"/>
    <w:rsid w:val="00C41B02"/>
    <w:rsid w:val="00C500E0"/>
    <w:rsid w:val="00C74CDE"/>
    <w:rsid w:val="00C852D4"/>
    <w:rsid w:val="00C85611"/>
    <w:rsid w:val="00CA6FF2"/>
    <w:rsid w:val="00CB230E"/>
    <w:rsid w:val="00CB43DD"/>
    <w:rsid w:val="00CC008C"/>
    <w:rsid w:val="00CC6A8D"/>
    <w:rsid w:val="00CD0AC9"/>
    <w:rsid w:val="00CE24FA"/>
    <w:rsid w:val="00CF09DD"/>
    <w:rsid w:val="00CF12AA"/>
    <w:rsid w:val="00CF1CA7"/>
    <w:rsid w:val="00CF7E05"/>
    <w:rsid w:val="00D00F79"/>
    <w:rsid w:val="00D01AF7"/>
    <w:rsid w:val="00D071E5"/>
    <w:rsid w:val="00D07427"/>
    <w:rsid w:val="00D14043"/>
    <w:rsid w:val="00D16F64"/>
    <w:rsid w:val="00D26FEE"/>
    <w:rsid w:val="00D4066B"/>
    <w:rsid w:val="00D438E6"/>
    <w:rsid w:val="00D44969"/>
    <w:rsid w:val="00D45617"/>
    <w:rsid w:val="00D6002A"/>
    <w:rsid w:val="00D7232F"/>
    <w:rsid w:val="00D76309"/>
    <w:rsid w:val="00D96277"/>
    <w:rsid w:val="00DA3E29"/>
    <w:rsid w:val="00DC2497"/>
    <w:rsid w:val="00DC24C2"/>
    <w:rsid w:val="00DC3479"/>
    <w:rsid w:val="00DC6A4C"/>
    <w:rsid w:val="00DD370C"/>
    <w:rsid w:val="00DE0CB0"/>
    <w:rsid w:val="00DE2B14"/>
    <w:rsid w:val="00DE3900"/>
    <w:rsid w:val="00DF1CD8"/>
    <w:rsid w:val="00DF596C"/>
    <w:rsid w:val="00DF73AD"/>
    <w:rsid w:val="00E050DB"/>
    <w:rsid w:val="00E108E8"/>
    <w:rsid w:val="00E13CAA"/>
    <w:rsid w:val="00E233A6"/>
    <w:rsid w:val="00E44034"/>
    <w:rsid w:val="00E51E92"/>
    <w:rsid w:val="00E813EA"/>
    <w:rsid w:val="00E862F2"/>
    <w:rsid w:val="00E90F1E"/>
    <w:rsid w:val="00EA23A4"/>
    <w:rsid w:val="00EA6A07"/>
    <w:rsid w:val="00EB6FAF"/>
    <w:rsid w:val="00EB7E84"/>
    <w:rsid w:val="00EC6352"/>
    <w:rsid w:val="00ED3CC6"/>
    <w:rsid w:val="00EF0C4A"/>
    <w:rsid w:val="00EF44A0"/>
    <w:rsid w:val="00EF59E8"/>
    <w:rsid w:val="00EF5C5E"/>
    <w:rsid w:val="00F063ED"/>
    <w:rsid w:val="00F127A2"/>
    <w:rsid w:val="00F16694"/>
    <w:rsid w:val="00F34DD0"/>
    <w:rsid w:val="00F36DB2"/>
    <w:rsid w:val="00F374D2"/>
    <w:rsid w:val="00F456E2"/>
    <w:rsid w:val="00F46617"/>
    <w:rsid w:val="00F52C71"/>
    <w:rsid w:val="00F80B6E"/>
    <w:rsid w:val="00F86591"/>
    <w:rsid w:val="00F91174"/>
    <w:rsid w:val="00F94C6F"/>
    <w:rsid w:val="00FC35E6"/>
    <w:rsid w:val="00FC49E4"/>
    <w:rsid w:val="00FC688A"/>
    <w:rsid w:val="00FD73AF"/>
    <w:rsid w:val="00FE12EE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C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51B0-5DEB-44BA-992B-943C06C3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64</TotalTime>
  <Pages>2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46</cp:revision>
  <cp:lastPrinted>1995-11-21T19:41:00Z</cp:lastPrinted>
  <dcterms:created xsi:type="dcterms:W3CDTF">2022-04-26T11:09:00Z</dcterms:created>
  <dcterms:modified xsi:type="dcterms:W3CDTF">2022-04-26T18:24:00Z</dcterms:modified>
</cp:coreProperties>
</file>