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CFCD7" w14:textId="77777777" w:rsidR="007D4E8B" w:rsidRPr="003C1D78" w:rsidRDefault="00585CFE">
      <w:pPr>
        <w:jc w:val="center"/>
      </w:pPr>
      <w:r w:rsidRPr="003C1D78">
        <w:t>EXPOSIÇÃO DE MOTIVOS</w:t>
      </w:r>
    </w:p>
    <w:p w14:paraId="545CAD87" w14:textId="77777777" w:rsidR="007D4E8B" w:rsidRPr="003C1D78" w:rsidRDefault="007D4E8B">
      <w:pPr>
        <w:jc w:val="center"/>
        <w:rPr>
          <w:bCs/>
          <w:color w:val="000000"/>
        </w:rPr>
      </w:pPr>
    </w:p>
    <w:p w14:paraId="027A03B1" w14:textId="77777777" w:rsidR="007D4E8B" w:rsidRPr="003C1D78" w:rsidRDefault="007D4E8B">
      <w:pPr>
        <w:jc w:val="center"/>
        <w:rPr>
          <w:bCs/>
          <w:color w:val="000000"/>
        </w:rPr>
      </w:pPr>
    </w:p>
    <w:p w14:paraId="1E10C8F1" w14:textId="2B5A5C94" w:rsidR="007031BB" w:rsidRDefault="007031BB" w:rsidP="007031BB">
      <w:pPr>
        <w:pStyle w:val="NormalWeb"/>
        <w:spacing w:beforeAutospacing="0" w:afterAutospacing="0"/>
        <w:ind w:firstLine="1418"/>
        <w:jc w:val="both"/>
      </w:pPr>
      <w:r>
        <w:t>O Brasil é o </w:t>
      </w:r>
      <w:r w:rsidRPr="003474C7">
        <w:rPr>
          <w:rStyle w:val="Forte"/>
          <w:rFonts w:eastAsia="SimSun"/>
          <w:b w:val="0"/>
          <w:u w:val="words"/>
        </w:rPr>
        <w:t>país com a maior população negra fora da África</w:t>
      </w:r>
      <w:r w:rsidR="00A92132">
        <w:rPr>
          <w:rStyle w:val="Forte"/>
          <w:rFonts w:eastAsia="SimSun"/>
          <w:b w:val="0"/>
          <w:u w:val="words"/>
        </w:rPr>
        <w:t>,</w:t>
      </w:r>
      <w:r w:rsidRPr="003474C7">
        <w:rPr>
          <w:rStyle w:val="Forte"/>
          <w:rFonts w:eastAsia="SimSun"/>
          <w:b w:val="0"/>
          <w:u w:val="words"/>
        </w:rPr>
        <w:t xml:space="preserve"> em números absolutos</w:t>
      </w:r>
      <w:r>
        <w:t xml:space="preserve">. No entanto, essa população, que é majoritária na composição da sociedade brasileira, está </w:t>
      </w:r>
      <w:proofErr w:type="spellStart"/>
      <w:r>
        <w:t>sub-representada</w:t>
      </w:r>
      <w:proofErr w:type="spellEnd"/>
      <w:r>
        <w:t xml:space="preserve"> em todos os âmbitos da vida social. Isso acontece porque, embora haja igualdade jurídica, não há igualdade de fato. Essa situação é reflexo do período escravocrata e se reflete nos dias atuais como o racismo estrutural, que influencia todos os atos sociais de nosso país, seja na área da política, da educação, da cultura, do dia a dia da sociedade. O sociólogo Florestan Fernandes apresenta em seu livro “A integração do negro na sociedade de classes” um pouco da origem dessa situação:</w:t>
      </w:r>
    </w:p>
    <w:p w14:paraId="6BBF6692" w14:textId="77777777" w:rsidR="007031BB" w:rsidRDefault="007031BB" w:rsidP="007031BB">
      <w:pPr>
        <w:pStyle w:val="NormalWeb"/>
        <w:spacing w:beforeAutospacing="0" w:afterAutospacing="0"/>
        <w:ind w:firstLine="1418"/>
        <w:jc w:val="both"/>
      </w:pPr>
    </w:p>
    <w:p w14:paraId="04F99341" w14:textId="0D6422E2" w:rsidR="007031BB" w:rsidRPr="003474C7" w:rsidRDefault="007031BB" w:rsidP="003474C7">
      <w:pPr>
        <w:pStyle w:val="NormalWeb"/>
        <w:spacing w:beforeAutospacing="0" w:afterAutospacing="0"/>
        <w:ind w:left="4253"/>
        <w:jc w:val="both"/>
        <w:rPr>
          <w:i/>
          <w:sz w:val="20"/>
          <w:szCs w:val="20"/>
        </w:rPr>
      </w:pPr>
      <w:r w:rsidRPr="003474C7">
        <w:rPr>
          <w:rStyle w:val="nfase"/>
          <w:i w:val="0"/>
          <w:sz w:val="20"/>
          <w:szCs w:val="20"/>
        </w:rPr>
        <w:t>A desagregação do regime escravocrata e senhorial se operou, no Brasil, sem que se cercasse a destituição dos antigos agentes de trabalho escravo de assistência e garantias que os protegessem na transição para o sistema de trabalho livre. Os senhores foram eximidos da responsabilidade pela manutenção e segurança dos libertos, sem que o Estado, a Igreja ou qualquer outra instituição assumisse encargos especiais, que tivessem por objeto prepará-los para o novo regime de organização da vida e do trabalho.</w:t>
      </w:r>
    </w:p>
    <w:p w14:paraId="7592E5F3" w14:textId="2878CF14" w:rsidR="007031BB" w:rsidRDefault="007031BB" w:rsidP="007031BB">
      <w:pPr>
        <w:pStyle w:val="NormalWeb"/>
        <w:spacing w:beforeAutospacing="0" w:afterAutospacing="0"/>
        <w:ind w:firstLine="1418"/>
        <w:jc w:val="both"/>
      </w:pPr>
    </w:p>
    <w:p w14:paraId="1F8C841B" w14:textId="559AEC67" w:rsidR="007031BB" w:rsidRDefault="007031BB" w:rsidP="007031BB">
      <w:pPr>
        <w:pStyle w:val="NormalWeb"/>
        <w:spacing w:beforeAutospacing="0" w:afterAutospacing="0"/>
        <w:ind w:firstLine="1418"/>
        <w:jc w:val="both"/>
      </w:pPr>
      <w:r>
        <w:t>Nosso país, como muitos outros, adota o sistema de cotas raciais como critério para promover a igualdade racial e a reparação histórica aos afrodescendentes. Nes</w:t>
      </w:r>
      <w:r w:rsidR="00A01EC3">
        <w:t>s</w:t>
      </w:r>
      <w:r>
        <w:t xml:space="preserve">e sentido, as ações afirmativas são frutos de uma política que pretende amenizar as desigualdades sociais, econômicas e educacionais entre brancos e negros. Ir contra essas ações é fechar os olhos para o sofrimento de milhares de pessoas, ignorar o passado e nitidamente proteger uma classe elitista e </w:t>
      </w:r>
      <w:proofErr w:type="spellStart"/>
      <w:r>
        <w:t>segregadora</w:t>
      </w:r>
      <w:proofErr w:type="spellEnd"/>
      <w:r>
        <w:t>.</w:t>
      </w:r>
    </w:p>
    <w:p w14:paraId="6CB4B7C7" w14:textId="31C59CFE" w:rsidR="007031BB" w:rsidRDefault="007031BB" w:rsidP="007031BB">
      <w:pPr>
        <w:pStyle w:val="NormalWeb"/>
        <w:spacing w:beforeAutospacing="0" w:afterAutospacing="0"/>
        <w:ind w:firstLine="1418"/>
        <w:jc w:val="both"/>
      </w:pPr>
      <w:r>
        <w:t xml:space="preserve">Segundo dados do grupo UOL, apresentados </w:t>
      </w:r>
      <w:r w:rsidR="00A01EC3">
        <w:t xml:space="preserve">em </w:t>
      </w:r>
      <w:hyperlink r:id="rId7" w:history="1">
        <w:r w:rsidRPr="00A01EC3">
          <w:rPr>
            <w:rStyle w:val="Hyperlink"/>
          </w:rPr>
          <w:t>matéria</w:t>
        </w:r>
      </w:hyperlink>
      <w:r>
        <w:t>, 56,10% da população brasileira declara-se como preta ou parda. No entanto, quando observamos dados do mercado de trabalho, 68,6% dos cargos gerenciais eram ocupados por brancos, e somente 29,9% por pretos ou pardos.</w:t>
      </w:r>
    </w:p>
    <w:p w14:paraId="6BFB416E" w14:textId="3098E9D9" w:rsidR="007031BB" w:rsidRDefault="007031BB" w:rsidP="007031BB">
      <w:pPr>
        <w:pStyle w:val="NormalWeb"/>
        <w:spacing w:beforeAutospacing="0" w:afterAutospacing="0"/>
        <w:ind w:firstLine="1418"/>
        <w:jc w:val="both"/>
      </w:pPr>
      <w:r>
        <w:t>Já na taxa de força de trabalho subutilizada, isto é, pessoas que trabalham menos do que gostariam, 29% era preta ou parda contra 18,8% de brancos subocupados. Na representação legislativa, dentre os deputados federais, 75,6% eram brancos, contra 24,4% de pretos ou pardos. A taxa de analfabetismo entre pessoas brancas era de 3,9%; entre pretos e pardos, era 9,1%. Nas taxas de homicídios por 100 mil habitantes na faixa etária de 15 a 29 anos, a população branca tinha a média de 34,0, e a população preta ou parda apresentava 98,5, ou seja, </w:t>
      </w:r>
      <w:r w:rsidRPr="003474C7">
        <w:rPr>
          <w:rStyle w:val="Forte"/>
          <w:rFonts w:eastAsia="SimSun"/>
          <w:b w:val="0"/>
          <w:u w:val="words"/>
        </w:rPr>
        <w:t>a chance de um jovem negro morrer de homicídio é quase três vezes maior que a de um jovem branco</w:t>
      </w:r>
      <w:r>
        <w:t>.</w:t>
      </w:r>
    </w:p>
    <w:p w14:paraId="210A07C8" w14:textId="66049AB3" w:rsidR="007031BB" w:rsidRDefault="007031BB" w:rsidP="007031BB">
      <w:pPr>
        <w:pStyle w:val="NormalWeb"/>
        <w:spacing w:beforeAutospacing="0" w:afterAutospacing="0"/>
        <w:ind w:firstLine="1418"/>
        <w:jc w:val="both"/>
      </w:pPr>
      <w:r>
        <w:t>A ocupação informal também é maior entre pretos e pardos (47,3%) do que entre brancos (34,6%)</w:t>
      </w:r>
      <w:r w:rsidR="00A01EC3">
        <w:t>.</w:t>
      </w:r>
      <w:r>
        <w:t xml:space="preserve"> A desigualdade salarial é notória quando a renda média é estratificada. O rendimento</w:t>
      </w:r>
      <w:r w:rsidR="00A01EC3">
        <w:t xml:space="preserve"> </w:t>
      </w:r>
      <w:r>
        <w:t xml:space="preserve">mensal </w:t>
      </w:r>
      <w:r w:rsidR="00A01EC3">
        <w:t xml:space="preserve">médio </w:t>
      </w:r>
      <w:r>
        <w:t xml:space="preserve">de pessoas brancas naquele ano foi R$ 2.796,00, e o rendimento mensal médio de pessoas pretas ou pardas foi </w:t>
      </w:r>
      <w:r w:rsidR="00A01EC3">
        <w:t xml:space="preserve">de </w:t>
      </w:r>
      <w:r>
        <w:t>R$ 1.608,00.</w:t>
      </w:r>
    </w:p>
    <w:p w14:paraId="18D95003" w14:textId="77777777" w:rsidR="007031BB" w:rsidRDefault="007031BB" w:rsidP="007031BB">
      <w:pPr>
        <w:pStyle w:val="NormalWeb"/>
        <w:spacing w:beforeAutospacing="0" w:afterAutospacing="0"/>
        <w:ind w:firstLine="1418"/>
        <w:jc w:val="both"/>
      </w:pPr>
      <w:r>
        <w:t xml:space="preserve">Além disso, mesmo sendo maioria no Brasil, esse grupo, em 2018, representou apenas 27,7% das pessoas com os maiores rendimentos; no entanto, no grupo com os menores rendimentos, abarca 75,2% dos indivíduos. As condições de moradia da população preta ou parda também apresenta desníveis em relação à população branca. Há mais pretos e pardos residindo em domicílios sem coleta de lixo (12,5% contra 6,0% da população branca), sem abastecimento de </w:t>
      </w:r>
      <w:r>
        <w:lastRenderedPageBreak/>
        <w:t>água por rede geral (17,9% contra 11,5% da população branca) e sem esgotamento sanitário (42,8% contra 26,5% da população branca).</w:t>
      </w:r>
    </w:p>
    <w:p w14:paraId="63DF3A16" w14:textId="77777777" w:rsidR="007031BB" w:rsidRDefault="007031BB" w:rsidP="007031BB">
      <w:pPr>
        <w:pStyle w:val="NormalWeb"/>
        <w:spacing w:beforeAutospacing="0" w:afterAutospacing="0"/>
        <w:ind w:firstLine="1418"/>
        <w:jc w:val="both"/>
      </w:pPr>
      <w:r>
        <w:t>Levantamento realizado pelo Laboratório de Análises Econômicas, Sociais e Estatísticas das Relações Raciais da UFRJ entre 2007 e 2008 constatou que, em 70% das ações por racismo ou injúria racial daquele período no Brasil, quem ganhou foi o réu; em apenas 30% dos casos, a vitória foi da vítima. Conforme o Tribunal de Justiça do Rio Grande do Sul, que a partir de 2005 passou a considerar dados sobre casos de injúria racial e racismo, entre 2005 e 2018, somente 6,8% dos processos por esses crimes resultaram em condenação no estado. Na Bahia, entre 2011 e 2018, somente sete processos por racismo foram julgados, um por ano.</w:t>
      </w:r>
    </w:p>
    <w:p w14:paraId="05C44446" w14:textId="77777777" w:rsidR="007031BB" w:rsidRPr="003474C7" w:rsidRDefault="007031BB" w:rsidP="007031BB">
      <w:pPr>
        <w:pStyle w:val="NormalWeb"/>
        <w:spacing w:beforeAutospacing="0" w:afterAutospacing="0"/>
        <w:ind w:firstLine="1418"/>
        <w:jc w:val="both"/>
        <w:rPr>
          <w:b/>
          <w:u w:val="words"/>
        </w:rPr>
      </w:pPr>
      <w:r>
        <w:t>Por outro lado, o 13º Anuário da Violência, compilado pelo Fórum Brasileiro de Segurança Pública em 2019, aponta que, em 2018, </w:t>
      </w:r>
      <w:r w:rsidRPr="003474C7">
        <w:rPr>
          <w:rStyle w:val="Forte"/>
          <w:rFonts w:eastAsia="SimSun"/>
          <w:b w:val="0"/>
          <w:u w:val="words"/>
        </w:rPr>
        <w:t>75,4% das vítimas da letalidade policial eram pretas ou pardas</w:t>
      </w:r>
      <w:r>
        <w:t>, em sua maioria jovens e do sexo masculino. A pesquisa também revela que mulheres negras representam 61% das vítimas de </w:t>
      </w:r>
      <w:proofErr w:type="spellStart"/>
      <w:r w:rsidRPr="003474C7">
        <w:rPr>
          <w:rStyle w:val="Forte"/>
          <w:rFonts w:eastAsia="SimSun"/>
          <w:b w:val="0"/>
        </w:rPr>
        <w:t>feminicídio</w:t>
      </w:r>
      <w:proofErr w:type="spellEnd"/>
      <w:r>
        <w:t> e 50,9% das vítimas de estupro. Dados do Departamento Penitenciário Nacional (</w:t>
      </w:r>
      <w:proofErr w:type="spellStart"/>
      <w:r>
        <w:t>Depen</w:t>
      </w:r>
      <w:proofErr w:type="spellEnd"/>
      <w:r>
        <w:t>), no último levantamento nacional realizado em 2016, apontam que </w:t>
      </w:r>
      <w:r w:rsidRPr="003474C7">
        <w:rPr>
          <w:rStyle w:val="Forte"/>
          <w:rFonts w:eastAsia="SimSun"/>
          <w:b w:val="0"/>
          <w:u w:val="words"/>
        </w:rPr>
        <w:t>65% da população carcerária brasileira é composta por pretos e pardos.</w:t>
      </w:r>
    </w:p>
    <w:p w14:paraId="557BE295" w14:textId="68D9309F" w:rsidR="007031BB" w:rsidRDefault="007031BB" w:rsidP="007031BB">
      <w:pPr>
        <w:pStyle w:val="NormalWeb"/>
        <w:spacing w:beforeAutospacing="0" w:afterAutospacing="0"/>
        <w:ind w:firstLine="1418"/>
        <w:jc w:val="both"/>
      </w:pPr>
      <w:r>
        <w:t>Silvio Luiz de Almeida, filósofo, jurista e professor universitário</w:t>
      </w:r>
      <w:r w:rsidR="00A01EC3">
        <w:t>,</w:t>
      </w:r>
      <w:r>
        <w:t xml:space="preserve"> defende que a forma como a sociedade é constituída reproduz parâmetros de discriminação racial, no campo da política e da economia, sendo o racismo estrutural naturalizado como parte integrante do meio social. O racismo é constituído por ações conscientes e inconscientes, e que nós, enquanto sociedade, acabamos naturalizando a violência contra pessoas negras. É dever do Estado se apropriar dessas informações e criar mecanismos de combate ao racismo.</w:t>
      </w:r>
    </w:p>
    <w:p w14:paraId="0CB04DF7" w14:textId="4371052C" w:rsidR="007031BB" w:rsidRDefault="007031BB" w:rsidP="007031BB">
      <w:pPr>
        <w:pStyle w:val="NormalWeb"/>
        <w:spacing w:beforeAutospacing="0" w:afterAutospacing="0"/>
        <w:ind w:firstLine="1418"/>
        <w:jc w:val="both"/>
      </w:pPr>
      <w:r>
        <w:t>Nes</w:t>
      </w:r>
      <w:r w:rsidR="00A01EC3">
        <w:t>s</w:t>
      </w:r>
      <w:r>
        <w:t>e sentido, cabe ao poder público criar instrumentos que busquem alcançar um processo de igualdade étnic</w:t>
      </w:r>
      <w:r w:rsidR="00A01EC3">
        <w:t>a</w:t>
      </w:r>
      <w:r>
        <w:t xml:space="preserve"> e social elencado em nossa Constituição. Assim nossa Carta Magna é assertiva ao impor o princípio da igualdade. Exatamente nesse argumento que se defende a propositura de cotas juridicamente</w:t>
      </w:r>
      <w:r w:rsidR="00A01EC3">
        <w:t>,</w:t>
      </w:r>
      <w:r>
        <w:t xml:space="preserve"> já que somente haverá igualdade, de fato, quando todos</w:t>
      </w:r>
      <w:r w:rsidR="00A01EC3">
        <w:t>,</w:t>
      </w:r>
      <w:r>
        <w:t xml:space="preserve"> independentemente de cor, tiverem as mesmas oportunidades.</w:t>
      </w:r>
    </w:p>
    <w:p w14:paraId="71683DD8" w14:textId="3ED6EAFE" w:rsidR="007031BB" w:rsidRDefault="007031BB" w:rsidP="007031BB">
      <w:pPr>
        <w:pStyle w:val="NormalWeb"/>
        <w:spacing w:beforeAutospacing="0" w:afterAutospacing="0"/>
        <w:ind w:firstLine="1418"/>
        <w:jc w:val="both"/>
      </w:pPr>
      <w:r>
        <w:t>Portanto, buscamos com es</w:t>
      </w:r>
      <w:r w:rsidR="00A01EC3">
        <w:t>t</w:t>
      </w:r>
      <w:r>
        <w:t xml:space="preserve">e </w:t>
      </w:r>
      <w:r w:rsidR="00A01EC3">
        <w:t>P</w:t>
      </w:r>
      <w:r>
        <w:t>rojeto promover um fomento, junto à iniciativa privada, com intuito de fortalecer o processo de igualdade de oportunidade de empregos às pessoas afrodescendentes. Assim, se pretende criar este instrumento de incentivo de abertura de mercado de vagas de empregos, onde as empresas possam ter um símbolo governamental para dar publicidade de sua política de igualdade racial.</w:t>
      </w:r>
    </w:p>
    <w:p w14:paraId="2F2FF159" w14:textId="77777777" w:rsidR="00531B96" w:rsidRPr="00531B96" w:rsidRDefault="00531B96" w:rsidP="00531B96">
      <w:pPr>
        <w:ind w:firstLine="1418"/>
        <w:jc w:val="both"/>
        <w:rPr>
          <w:rFonts w:eastAsia="Calibri"/>
          <w:lang w:eastAsia="en-US"/>
        </w:rPr>
      </w:pPr>
      <w:r w:rsidRPr="00531B96">
        <w:rPr>
          <w:rFonts w:eastAsia="Calibri"/>
          <w:lang w:eastAsia="en-US"/>
        </w:rPr>
        <w:t> </w:t>
      </w:r>
    </w:p>
    <w:p w14:paraId="733D8300" w14:textId="11B3DC83" w:rsidR="007D4E8B" w:rsidRPr="003C1D78" w:rsidRDefault="00585CFE" w:rsidP="0061424B">
      <w:pPr>
        <w:ind w:firstLine="1418"/>
        <w:jc w:val="both"/>
      </w:pPr>
      <w:r w:rsidRPr="003C1D78">
        <w:rPr>
          <w:rFonts w:eastAsia="Calibri"/>
          <w:lang w:eastAsia="en-US"/>
        </w:rPr>
        <w:t xml:space="preserve">Sala das Sessões, </w:t>
      </w:r>
      <w:r w:rsidR="007031BB">
        <w:rPr>
          <w:rFonts w:eastAsia="Calibri"/>
          <w:lang w:eastAsia="en-US"/>
        </w:rPr>
        <w:t>18</w:t>
      </w:r>
      <w:r w:rsidR="00AA7723">
        <w:rPr>
          <w:rFonts w:eastAsia="Calibri"/>
          <w:lang w:eastAsia="en-US"/>
        </w:rPr>
        <w:t xml:space="preserve"> de </w:t>
      </w:r>
      <w:r w:rsidR="007031BB">
        <w:rPr>
          <w:rFonts w:eastAsia="Calibri"/>
          <w:lang w:eastAsia="en-US"/>
        </w:rPr>
        <w:t xml:space="preserve">novembro </w:t>
      </w:r>
      <w:r w:rsidRPr="003C1D78">
        <w:rPr>
          <w:rFonts w:eastAsia="Calibri"/>
          <w:lang w:eastAsia="en-US"/>
        </w:rPr>
        <w:t>de 202</w:t>
      </w:r>
      <w:r w:rsidR="008C345E">
        <w:rPr>
          <w:rFonts w:eastAsia="Calibri"/>
          <w:lang w:eastAsia="en-US"/>
        </w:rPr>
        <w:t>1</w:t>
      </w:r>
      <w:r w:rsidRPr="003C1D78">
        <w:rPr>
          <w:rFonts w:eastAsia="Calibri"/>
          <w:lang w:eastAsia="en-US"/>
        </w:rPr>
        <w:t>.</w:t>
      </w:r>
    </w:p>
    <w:p w14:paraId="1A4269A1" w14:textId="4495232E" w:rsidR="00FD4E46" w:rsidRDefault="00FD4E46" w:rsidP="00585CFE">
      <w:pPr>
        <w:jc w:val="center"/>
        <w:rPr>
          <w:rFonts w:eastAsia="Calibri"/>
          <w:lang w:eastAsia="en-US"/>
        </w:rPr>
      </w:pPr>
    </w:p>
    <w:p w14:paraId="287381D7" w14:textId="77777777" w:rsidR="007031BB" w:rsidRDefault="007031BB" w:rsidP="00585CFE">
      <w:pPr>
        <w:jc w:val="center"/>
        <w:rPr>
          <w:rFonts w:eastAsia="Calibri"/>
          <w:lang w:eastAsia="en-US"/>
        </w:rPr>
      </w:pPr>
    </w:p>
    <w:p w14:paraId="6AC4B674" w14:textId="77777777" w:rsidR="00FD4E46" w:rsidRDefault="00FD4E46" w:rsidP="00585CFE">
      <w:pPr>
        <w:jc w:val="center"/>
        <w:rPr>
          <w:rFonts w:eastAsia="Calibri"/>
          <w:lang w:eastAsia="en-US"/>
        </w:rPr>
      </w:pPr>
    </w:p>
    <w:p w14:paraId="536142AB" w14:textId="6DE477D1" w:rsidR="007D4E8B" w:rsidRPr="003C1D78" w:rsidRDefault="00585CFE" w:rsidP="00585CFE">
      <w:pPr>
        <w:jc w:val="center"/>
      </w:pPr>
      <w:r w:rsidRPr="003C1D78">
        <w:rPr>
          <w:rFonts w:eastAsia="Calibri"/>
          <w:lang w:eastAsia="en-US"/>
        </w:rPr>
        <w:t>VEREADOR</w:t>
      </w:r>
      <w:r w:rsidR="007031BB">
        <w:rPr>
          <w:rFonts w:eastAsia="Calibri"/>
          <w:lang w:eastAsia="en-US"/>
        </w:rPr>
        <w:t>A</w:t>
      </w:r>
      <w:r w:rsidRPr="003C1D78">
        <w:rPr>
          <w:rFonts w:eastAsia="Calibri"/>
          <w:lang w:eastAsia="en-US"/>
        </w:rPr>
        <w:t xml:space="preserve"> </w:t>
      </w:r>
      <w:r w:rsidR="007031BB">
        <w:rPr>
          <w:rFonts w:eastAsia="Calibri"/>
          <w:lang w:eastAsia="en-US"/>
        </w:rPr>
        <w:t>BRUNA RODRIGUES</w:t>
      </w:r>
      <w:r w:rsidRPr="003C1D78">
        <w:br w:type="page"/>
      </w:r>
    </w:p>
    <w:p w14:paraId="55476D67" w14:textId="77777777" w:rsidR="007D4E8B" w:rsidRPr="003C1D78" w:rsidRDefault="00585CFE">
      <w:pPr>
        <w:jc w:val="center"/>
        <w:rPr>
          <w:b/>
          <w:bCs/>
        </w:rPr>
      </w:pPr>
      <w:r w:rsidRPr="003C1D78">
        <w:rPr>
          <w:b/>
          <w:bCs/>
        </w:rPr>
        <w:t>PROJETO DE LEI</w:t>
      </w:r>
    </w:p>
    <w:p w14:paraId="303CF152" w14:textId="77777777" w:rsidR="007D4E8B" w:rsidRPr="003C1D78" w:rsidRDefault="007D4E8B">
      <w:pPr>
        <w:pStyle w:val="Default"/>
        <w:jc w:val="center"/>
        <w:rPr>
          <w:bCs/>
        </w:rPr>
      </w:pPr>
    </w:p>
    <w:p w14:paraId="2D0295A8" w14:textId="4F8E9E5D" w:rsidR="007D4E8B" w:rsidRDefault="007D4E8B" w:rsidP="00D20FC4">
      <w:pPr>
        <w:pStyle w:val="Default"/>
        <w:ind w:left="4253"/>
        <w:jc w:val="both"/>
        <w:rPr>
          <w:bCs/>
        </w:rPr>
      </w:pPr>
    </w:p>
    <w:p w14:paraId="2D5E3732" w14:textId="77777777" w:rsidR="00177512" w:rsidRPr="003C1D78" w:rsidRDefault="00177512" w:rsidP="00B21C2E">
      <w:pPr>
        <w:pStyle w:val="Default"/>
        <w:ind w:left="4253"/>
        <w:jc w:val="both"/>
        <w:rPr>
          <w:bCs/>
        </w:rPr>
      </w:pPr>
    </w:p>
    <w:p w14:paraId="2818D875" w14:textId="23C89279" w:rsidR="00177512" w:rsidRDefault="00D3303D" w:rsidP="007031BB">
      <w:pPr>
        <w:ind w:left="4253"/>
        <w:jc w:val="both"/>
        <w:rPr>
          <w:color w:val="000000"/>
        </w:rPr>
      </w:pPr>
      <w:r>
        <w:rPr>
          <w:b/>
          <w:bCs/>
          <w:color w:val="000000"/>
        </w:rPr>
        <w:t>Institui</w:t>
      </w:r>
      <w:r w:rsidRPr="007031BB">
        <w:rPr>
          <w:b/>
          <w:bCs/>
          <w:color w:val="000000"/>
        </w:rPr>
        <w:t xml:space="preserve"> </w:t>
      </w:r>
      <w:r w:rsidR="007031BB" w:rsidRPr="007031BB">
        <w:rPr>
          <w:b/>
          <w:bCs/>
          <w:color w:val="000000"/>
        </w:rPr>
        <w:t xml:space="preserve">o </w:t>
      </w:r>
      <w:r>
        <w:rPr>
          <w:b/>
          <w:bCs/>
          <w:color w:val="000000"/>
        </w:rPr>
        <w:t>S</w:t>
      </w:r>
      <w:r w:rsidR="007031BB" w:rsidRPr="007031BB">
        <w:rPr>
          <w:b/>
          <w:bCs/>
          <w:color w:val="000000"/>
        </w:rPr>
        <w:t xml:space="preserve">elo </w:t>
      </w:r>
      <w:r>
        <w:rPr>
          <w:b/>
          <w:bCs/>
          <w:color w:val="000000"/>
        </w:rPr>
        <w:t>I</w:t>
      </w:r>
      <w:r w:rsidR="007031BB" w:rsidRPr="007031BB">
        <w:rPr>
          <w:b/>
          <w:bCs/>
          <w:color w:val="000000"/>
        </w:rPr>
        <w:t xml:space="preserve">gualdade </w:t>
      </w:r>
      <w:r>
        <w:rPr>
          <w:b/>
          <w:bCs/>
          <w:color w:val="000000"/>
        </w:rPr>
        <w:t>R</w:t>
      </w:r>
      <w:r w:rsidR="007031BB" w:rsidRPr="007031BB">
        <w:rPr>
          <w:b/>
          <w:bCs/>
          <w:color w:val="000000"/>
        </w:rPr>
        <w:t>acial.</w:t>
      </w:r>
    </w:p>
    <w:p w14:paraId="1C219112" w14:textId="6C06F452" w:rsidR="0090792A" w:rsidRDefault="0090792A" w:rsidP="00B21C2E">
      <w:pPr>
        <w:rPr>
          <w:color w:val="000000"/>
        </w:rPr>
      </w:pPr>
    </w:p>
    <w:p w14:paraId="61D7DE1B" w14:textId="77777777" w:rsidR="007031BB" w:rsidRPr="00B21C2E" w:rsidRDefault="007031BB" w:rsidP="00B21C2E">
      <w:pPr>
        <w:rPr>
          <w:color w:val="000000"/>
        </w:rPr>
      </w:pPr>
    </w:p>
    <w:p w14:paraId="53297310" w14:textId="25725D22" w:rsidR="007031BB" w:rsidRPr="007031BB" w:rsidRDefault="00B333AE" w:rsidP="007031BB">
      <w:pPr>
        <w:ind w:firstLine="1418"/>
        <w:jc w:val="both"/>
        <w:rPr>
          <w:color w:val="000000"/>
        </w:rPr>
      </w:pPr>
      <w:r w:rsidRPr="00B21C2E">
        <w:rPr>
          <w:b/>
          <w:bCs/>
          <w:color w:val="000000"/>
        </w:rPr>
        <w:t>Art. 1</w:t>
      </w:r>
      <w:proofErr w:type="gramStart"/>
      <w:r w:rsidRPr="00B21C2E">
        <w:rPr>
          <w:b/>
          <w:bCs/>
          <w:color w:val="000000"/>
        </w:rPr>
        <w:t>º</w:t>
      </w:r>
      <w:r w:rsidR="005969AB" w:rsidRPr="00B21C2E">
        <w:rPr>
          <w:b/>
          <w:bCs/>
          <w:color w:val="000000"/>
        </w:rPr>
        <w:t xml:space="preserve"> </w:t>
      </w:r>
      <w:r w:rsidRPr="00B21C2E">
        <w:rPr>
          <w:b/>
          <w:bCs/>
          <w:color w:val="000000"/>
        </w:rPr>
        <w:t> </w:t>
      </w:r>
      <w:r w:rsidR="007031BB" w:rsidRPr="007031BB">
        <w:rPr>
          <w:color w:val="000000"/>
        </w:rPr>
        <w:t>Fica</w:t>
      </w:r>
      <w:proofErr w:type="gramEnd"/>
      <w:r w:rsidR="007031BB" w:rsidRPr="007031BB">
        <w:rPr>
          <w:color w:val="000000"/>
        </w:rPr>
        <w:t xml:space="preserve"> instituído o Selo Igualdade Racial, para promover as ações afirmativas específicas </w:t>
      </w:r>
      <w:r w:rsidR="008A2407">
        <w:rPr>
          <w:color w:val="000000"/>
        </w:rPr>
        <w:t xml:space="preserve">de empresas </w:t>
      </w:r>
      <w:r w:rsidR="007031BB" w:rsidRPr="007031BB">
        <w:rPr>
          <w:color w:val="000000"/>
        </w:rPr>
        <w:t>da iniciativa privada</w:t>
      </w:r>
      <w:r w:rsidR="008A2407">
        <w:rPr>
          <w:color w:val="000000"/>
        </w:rPr>
        <w:t xml:space="preserve"> instaladas regularmente em Porto Alegre</w:t>
      </w:r>
      <w:r w:rsidR="007031BB" w:rsidRPr="007031BB">
        <w:rPr>
          <w:color w:val="000000"/>
        </w:rPr>
        <w:t xml:space="preserve">, inclusive da rede conveniada, concessionária ou contratada do Poder Público </w:t>
      </w:r>
      <w:r w:rsidR="00D3303D">
        <w:rPr>
          <w:color w:val="000000"/>
        </w:rPr>
        <w:t>M</w:t>
      </w:r>
      <w:r w:rsidR="007031BB" w:rsidRPr="007031BB">
        <w:rPr>
          <w:color w:val="000000"/>
        </w:rPr>
        <w:t>unicipal.</w:t>
      </w:r>
    </w:p>
    <w:p w14:paraId="26CD4B28" w14:textId="77777777" w:rsidR="007031BB" w:rsidRPr="007031BB" w:rsidRDefault="007031BB" w:rsidP="007031BB">
      <w:pPr>
        <w:ind w:firstLine="1418"/>
        <w:jc w:val="both"/>
        <w:rPr>
          <w:color w:val="000000"/>
        </w:rPr>
      </w:pPr>
    </w:p>
    <w:p w14:paraId="2CC9071D" w14:textId="2F6BA829" w:rsidR="007031BB" w:rsidRPr="007031BB" w:rsidRDefault="007031BB" w:rsidP="007031BB">
      <w:pPr>
        <w:ind w:firstLine="1418"/>
        <w:jc w:val="both"/>
        <w:rPr>
          <w:color w:val="000000"/>
        </w:rPr>
      </w:pPr>
      <w:r w:rsidRPr="007031BB">
        <w:rPr>
          <w:b/>
          <w:color w:val="000000"/>
        </w:rPr>
        <w:t>Art. 2</w:t>
      </w:r>
      <w:proofErr w:type="gramStart"/>
      <w:r w:rsidRPr="007031BB">
        <w:rPr>
          <w:b/>
          <w:color w:val="000000"/>
        </w:rPr>
        <w:t>º</w:t>
      </w:r>
      <w:r w:rsidRPr="007031BB">
        <w:rPr>
          <w:color w:val="000000"/>
        </w:rPr>
        <w:t xml:space="preserve">  Os</w:t>
      </w:r>
      <w:proofErr w:type="gramEnd"/>
      <w:r w:rsidRPr="007031BB">
        <w:rPr>
          <w:color w:val="000000"/>
        </w:rPr>
        <w:t xml:space="preserve"> objetivos do </w:t>
      </w:r>
      <w:r w:rsidR="00055717">
        <w:rPr>
          <w:color w:val="000000"/>
        </w:rPr>
        <w:t>Selo Igualdade Racial</w:t>
      </w:r>
      <w:r w:rsidRPr="007031BB">
        <w:rPr>
          <w:color w:val="000000"/>
        </w:rPr>
        <w:t xml:space="preserve"> são:</w:t>
      </w:r>
    </w:p>
    <w:p w14:paraId="3722A540" w14:textId="77777777" w:rsidR="007031BB" w:rsidRPr="007031BB" w:rsidRDefault="007031BB" w:rsidP="007031BB">
      <w:pPr>
        <w:ind w:firstLine="1418"/>
        <w:jc w:val="both"/>
        <w:rPr>
          <w:color w:val="000000"/>
        </w:rPr>
      </w:pPr>
    </w:p>
    <w:p w14:paraId="472A4731" w14:textId="6004482B" w:rsidR="007031BB" w:rsidRPr="007031BB" w:rsidRDefault="007031BB" w:rsidP="007031BB">
      <w:pPr>
        <w:ind w:firstLine="1418"/>
        <w:jc w:val="both"/>
        <w:rPr>
          <w:color w:val="000000"/>
        </w:rPr>
      </w:pPr>
      <w:r w:rsidRPr="007031BB">
        <w:rPr>
          <w:color w:val="000000"/>
        </w:rPr>
        <w:t>I</w:t>
      </w:r>
      <w:r>
        <w:rPr>
          <w:color w:val="000000"/>
        </w:rPr>
        <w:t xml:space="preserve"> – </w:t>
      </w:r>
      <w:proofErr w:type="gramStart"/>
      <w:r>
        <w:rPr>
          <w:color w:val="000000"/>
        </w:rPr>
        <w:t>i</w:t>
      </w:r>
      <w:r w:rsidRPr="007031BB">
        <w:rPr>
          <w:color w:val="000000"/>
        </w:rPr>
        <w:t>ncentivar</w:t>
      </w:r>
      <w:proofErr w:type="gramEnd"/>
      <w:r w:rsidRPr="007031BB">
        <w:rPr>
          <w:color w:val="000000"/>
        </w:rPr>
        <w:t xml:space="preserve"> iniciativas de empresas que busquem aplicar política de cotas raciais a seus funcionários e empregados;</w:t>
      </w:r>
    </w:p>
    <w:p w14:paraId="3BF9EC75" w14:textId="77777777" w:rsidR="007031BB" w:rsidRPr="007031BB" w:rsidRDefault="007031BB" w:rsidP="007031BB">
      <w:pPr>
        <w:ind w:firstLine="1418"/>
        <w:jc w:val="both"/>
        <w:rPr>
          <w:color w:val="000000"/>
        </w:rPr>
      </w:pPr>
    </w:p>
    <w:p w14:paraId="7DF10D2E" w14:textId="20840BC7" w:rsidR="007031BB" w:rsidRPr="007031BB" w:rsidRDefault="007031BB" w:rsidP="007031BB">
      <w:pPr>
        <w:ind w:firstLine="1418"/>
        <w:jc w:val="both"/>
        <w:rPr>
          <w:color w:val="000000"/>
        </w:rPr>
      </w:pPr>
      <w:r w:rsidRPr="007031BB">
        <w:rPr>
          <w:color w:val="000000"/>
        </w:rPr>
        <w:t xml:space="preserve">II </w:t>
      </w:r>
      <w:r>
        <w:rPr>
          <w:color w:val="000000"/>
        </w:rPr>
        <w:t>–</w:t>
      </w:r>
      <w:r w:rsidRPr="007031BB">
        <w:rPr>
          <w:color w:val="000000"/>
        </w:rPr>
        <w:t xml:space="preserve"> </w:t>
      </w:r>
      <w:proofErr w:type="gramStart"/>
      <w:r>
        <w:rPr>
          <w:color w:val="000000"/>
        </w:rPr>
        <w:t>c</w:t>
      </w:r>
      <w:r w:rsidRPr="007031BB">
        <w:rPr>
          <w:color w:val="000000"/>
        </w:rPr>
        <w:t>ontribuir</w:t>
      </w:r>
      <w:proofErr w:type="gramEnd"/>
      <w:r w:rsidRPr="007031BB">
        <w:rPr>
          <w:color w:val="000000"/>
        </w:rPr>
        <w:t xml:space="preserve"> com a paz social, a liberdade e a igualdade material de oportunidades;</w:t>
      </w:r>
    </w:p>
    <w:p w14:paraId="2393A542" w14:textId="77777777" w:rsidR="007031BB" w:rsidRPr="007031BB" w:rsidRDefault="007031BB" w:rsidP="007031BB">
      <w:pPr>
        <w:ind w:firstLine="1418"/>
        <w:jc w:val="both"/>
        <w:rPr>
          <w:color w:val="000000"/>
        </w:rPr>
      </w:pPr>
    </w:p>
    <w:p w14:paraId="72379F14" w14:textId="2D2A6501" w:rsidR="007031BB" w:rsidRPr="007031BB" w:rsidRDefault="007031BB" w:rsidP="007031BB">
      <w:pPr>
        <w:ind w:firstLine="1418"/>
        <w:jc w:val="both"/>
        <w:rPr>
          <w:color w:val="000000"/>
        </w:rPr>
      </w:pPr>
      <w:r w:rsidRPr="007031BB">
        <w:rPr>
          <w:color w:val="000000"/>
        </w:rPr>
        <w:t xml:space="preserve">III </w:t>
      </w:r>
      <w:r>
        <w:rPr>
          <w:color w:val="000000"/>
        </w:rPr>
        <w:t>– p</w:t>
      </w:r>
      <w:r w:rsidRPr="007031BB">
        <w:rPr>
          <w:color w:val="000000"/>
        </w:rPr>
        <w:t>romover a igualdade racial e a reparação histórica aos afrodescendentes;</w:t>
      </w:r>
      <w:r>
        <w:rPr>
          <w:color w:val="000000"/>
        </w:rPr>
        <w:t xml:space="preserve"> e</w:t>
      </w:r>
    </w:p>
    <w:p w14:paraId="5ADEB4C1" w14:textId="77777777" w:rsidR="007031BB" w:rsidRPr="007031BB" w:rsidRDefault="007031BB" w:rsidP="007031BB">
      <w:pPr>
        <w:ind w:firstLine="1418"/>
        <w:jc w:val="both"/>
        <w:rPr>
          <w:color w:val="000000"/>
        </w:rPr>
      </w:pPr>
    </w:p>
    <w:p w14:paraId="2CC93EEF" w14:textId="71ECA944" w:rsidR="007031BB" w:rsidRPr="007031BB" w:rsidRDefault="007031BB" w:rsidP="007031BB">
      <w:pPr>
        <w:ind w:firstLine="1418"/>
        <w:jc w:val="both"/>
        <w:rPr>
          <w:color w:val="000000"/>
        </w:rPr>
      </w:pPr>
      <w:r w:rsidRPr="007031BB">
        <w:rPr>
          <w:color w:val="000000"/>
        </w:rPr>
        <w:t xml:space="preserve">IV </w:t>
      </w:r>
      <w:r>
        <w:rPr>
          <w:color w:val="000000"/>
        </w:rPr>
        <w:t>–</w:t>
      </w:r>
      <w:r w:rsidRPr="007031BB">
        <w:rPr>
          <w:color w:val="000000"/>
        </w:rPr>
        <w:t xml:space="preserve"> </w:t>
      </w:r>
      <w:r>
        <w:rPr>
          <w:color w:val="000000"/>
        </w:rPr>
        <w:t>m</w:t>
      </w:r>
      <w:r w:rsidRPr="007031BB">
        <w:rPr>
          <w:color w:val="000000"/>
        </w:rPr>
        <w:t>itigar e paulatinamente eliminar o preconceito e a discriminação racial.</w:t>
      </w:r>
    </w:p>
    <w:p w14:paraId="7E756623" w14:textId="77777777" w:rsidR="007031BB" w:rsidRPr="007031BB" w:rsidRDefault="007031BB" w:rsidP="007031BB">
      <w:pPr>
        <w:ind w:firstLine="1418"/>
        <w:jc w:val="both"/>
        <w:rPr>
          <w:color w:val="000000"/>
        </w:rPr>
      </w:pPr>
    </w:p>
    <w:p w14:paraId="78DC4A37" w14:textId="3D31980E" w:rsidR="007031BB" w:rsidRPr="007031BB" w:rsidRDefault="007031BB" w:rsidP="007031BB">
      <w:pPr>
        <w:ind w:firstLine="1418"/>
        <w:jc w:val="both"/>
        <w:rPr>
          <w:color w:val="000000"/>
        </w:rPr>
      </w:pPr>
      <w:r w:rsidRPr="007031BB">
        <w:rPr>
          <w:b/>
          <w:color w:val="000000"/>
        </w:rPr>
        <w:t>Art. 3</w:t>
      </w:r>
      <w:proofErr w:type="gramStart"/>
      <w:r w:rsidRPr="007031BB">
        <w:rPr>
          <w:b/>
          <w:color w:val="000000"/>
        </w:rPr>
        <w:t>º</w:t>
      </w:r>
      <w:r w:rsidRPr="007031BB">
        <w:rPr>
          <w:color w:val="000000"/>
        </w:rPr>
        <w:t xml:space="preserve">  O</w:t>
      </w:r>
      <w:proofErr w:type="gramEnd"/>
      <w:r w:rsidRPr="007031BB">
        <w:rPr>
          <w:color w:val="000000"/>
        </w:rPr>
        <w:t xml:space="preserve"> </w:t>
      </w:r>
      <w:r w:rsidR="00055717">
        <w:rPr>
          <w:color w:val="000000"/>
        </w:rPr>
        <w:t>S</w:t>
      </w:r>
      <w:r w:rsidRPr="007031BB">
        <w:rPr>
          <w:color w:val="000000"/>
        </w:rPr>
        <w:t xml:space="preserve">elo </w:t>
      </w:r>
      <w:r w:rsidR="00055717">
        <w:rPr>
          <w:color w:val="000000"/>
        </w:rPr>
        <w:t>I</w:t>
      </w:r>
      <w:r w:rsidRPr="007031BB">
        <w:rPr>
          <w:color w:val="000000"/>
        </w:rPr>
        <w:t xml:space="preserve">gualdade </w:t>
      </w:r>
      <w:r w:rsidR="00055717">
        <w:rPr>
          <w:color w:val="000000"/>
        </w:rPr>
        <w:t>R</w:t>
      </w:r>
      <w:r w:rsidRPr="007031BB">
        <w:rPr>
          <w:color w:val="000000"/>
        </w:rPr>
        <w:t>acial será atribuído a empresas que cumprirem os seguintes requisitos:</w:t>
      </w:r>
    </w:p>
    <w:p w14:paraId="361829C6" w14:textId="77777777" w:rsidR="007031BB" w:rsidRPr="007031BB" w:rsidRDefault="007031BB" w:rsidP="007031BB">
      <w:pPr>
        <w:ind w:firstLine="1418"/>
        <w:jc w:val="both"/>
        <w:rPr>
          <w:color w:val="000000"/>
        </w:rPr>
      </w:pPr>
    </w:p>
    <w:p w14:paraId="58076C44" w14:textId="77777777" w:rsidR="007031BB" w:rsidRPr="007031BB" w:rsidRDefault="007031BB" w:rsidP="007031BB">
      <w:pPr>
        <w:ind w:firstLine="1418"/>
        <w:jc w:val="both"/>
        <w:rPr>
          <w:color w:val="000000"/>
        </w:rPr>
      </w:pPr>
      <w:r w:rsidRPr="007031BB">
        <w:rPr>
          <w:color w:val="000000"/>
        </w:rPr>
        <w:t xml:space="preserve">I – </w:t>
      </w:r>
      <w:proofErr w:type="gramStart"/>
      <w:r w:rsidRPr="007031BB">
        <w:rPr>
          <w:color w:val="000000"/>
        </w:rPr>
        <w:t>apresentação</w:t>
      </w:r>
      <w:proofErr w:type="gramEnd"/>
      <w:r w:rsidRPr="007031BB">
        <w:rPr>
          <w:color w:val="000000"/>
        </w:rPr>
        <w:t xml:space="preserve"> de carta de compromisso, constando o planejamento de ações, projetos e programas que visem à promoção da igualdade étnica;</w:t>
      </w:r>
    </w:p>
    <w:p w14:paraId="2FD156A7" w14:textId="77777777" w:rsidR="007031BB" w:rsidRPr="007031BB" w:rsidRDefault="007031BB" w:rsidP="007031BB">
      <w:pPr>
        <w:ind w:firstLine="1418"/>
        <w:jc w:val="both"/>
        <w:rPr>
          <w:color w:val="000000"/>
        </w:rPr>
      </w:pPr>
    </w:p>
    <w:p w14:paraId="0CF6185E" w14:textId="77777777" w:rsidR="007031BB" w:rsidRPr="007031BB" w:rsidRDefault="007031BB" w:rsidP="007031BB">
      <w:pPr>
        <w:ind w:firstLine="1418"/>
        <w:jc w:val="both"/>
        <w:rPr>
          <w:color w:val="000000"/>
        </w:rPr>
      </w:pPr>
      <w:r w:rsidRPr="007031BB">
        <w:rPr>
          <w:color w:val="000000"/>
        </w:rPr>
        <w:t xml:space="preserve">II – </w:t>
      </w:r>
      <w:proofErr w:type="gramStart"/>
      <w:r w:rsidRPr="007031BB">
        <w:rPr>
          <w:color w:val="000000"/>
        </w:rPr>
        <w:t>celebração</w:t>
      </w:r>
      <w:proofErr w:type="gramEnd"/>
      <w:r w:rsidRPr="007031BB">
        <w:rPr>
          <w:color w:val="000000"/>
        </w:rPr>
        <w:t xml:space="preserve"> de parcerias com órgãos ou instituições que tenham vistas à igualdade racial;</w:t>
      </w:r>
    </w:p>
    <w:p w14:paraId="58117D81" w14:textId="77777777" w:rsidR="007031BB" w:rsidRPr="007031BB" w:rsidRDefault="007031BB" w:rsidP="007031BB">
      <w:pPr>
        <w:ind w:firstLine="1418"/>
        <w:jc w:val="both"/>
        <w:rPr>
          <w:color w:val="000000"/>
        </w:rPr>
      </w:pPr>
    </w:p>
    <w:p w14:paraId="32088FE9" w14:textId="32A328FA" w:rsidR="007031BB" w:rsidRPr="007031BB" w:rsidRDefault="007031BB" w:rsidP="007031BB">
      <w:pPr>
        <w:ind w:firstLine="1418"/>
        <w:jc w:val="both"/>
        <w:rPr>
          <w:color w:val="000000"/>
        </w:rPr>
      </w:pPr>
      <w:r w:rsidRPr="007031BB">
        <w:rPr>
          <w:color w:val="000000"/>
        </w:rPr>
        <w:t xml:space="preserve">III – apoio irrestrito às políticas antirracistas e de liberdade e </w:t>
      </w:r>
      <w:r w:rsidR="00055717">
        <w:rPr>
          <w:color w:val="000000"/>
        </w:rPr>
        <w:t>à</w:t>
      </w:r>
      <w:r w:rsidRPr="007031BB">
        <w:rPr>
          <w:color w:val="000000"/>
        </w:rPr>
        <w:t xml:space="preserve"> igualdade material de oportunidades;</w:t>
      </w:r>
    </w:p>
    <w:p w14:paraId="0D85B384" w14:textId="77777777" w:rsidR="007031BB" w:rsidRPr="007031BB" w:rsidRDefault="007031BB" w:rsidP="007031BB">
      <w:pPr>
        <w:ind w:firstLine="1418"/>
        <w:jc w:val="both"/>
        <w:rPr>
          <w:color w:val="000000"/>
        </w:rPr>
      </w:pPr>
    </w:p>
    <w:p w14:paraId="5D448892" w14:textId="3867DB22" w:rsidR="007031BB" w:rsidRPr="007031BB" w:rsidRDefault="007031BB" w:rsidP="007031BB">
      <w:pPr>
        <w:ind w:firstLine="1418"/>
        <w:jc w:val="both"/>
        <w:rPr>
          <w:color w:val="000000"/>
        </w:rPr>
      </w:pPr>
      <w:r w:rsidRPr="007031BB">
        <w:rPr>
          <w:color w:val="000000"/>
        </w:rPr>
        <w:t xml:space="preserve">IV – </w:t>
      </w:r>
      <w:proofErr w:type="gramStart"/>
      <w:r w:rsidRPr="007031BB">
        <w:rPr>
          <w:color w:val="000000"/>
        </w:rPr>
        <w:t>incentivo</w:t>
      </w:r>
      <w:proofErr w:type="gramEnd"/>
      <w:r w:rsidRPr="007031BB">
        <w:rPr>
          <w:color w:val="000000"/>
        </w:rPr>
        <w:t xml:space="preserve"> à oferta de cursos de capacitação </w:t>
      </w:r>
      <w:r w:rsidR="00055717">
        <w:rPr>
          <w:color w:val="000000"/>
        </w:rPr>
        <w:t>acerca de</w:t>
      </w:r>
      <w:r w:rsidR="00055717" w:rsidRPr="007031BB">
        <w:rPr>
          <w:color w:val="000000"/>
        </w:rPr>
        <w:t xml:space="preserve"> </w:t>
      </w:r>
      <w:r w:rsidRPr="007031BB">
        <w:rPr>
          <w:color w:val="000000"/>
        </w:rPr>
        <w:t>políticas antirracistas;</w:t>
      </w:r>
    </w:p>
    <w:p w14:paraId="29383D08" w14:textId="77777777" w:rsidR="007031BB" w:rsidRPr="007031BB" w:rsidRDefault="007031BB" w:rsidP="007031BB">
      <w:pPr>
        <w:ind w:firstLine="1418"/>
        <w:jc w:val="both"/>
        <w:rPr>
          <w:color w:val="000000"/>
        </w:rPr>
      </w:pPr>
    </w:p>
    <w:p w14:paraId="6D8A1646" w14:textId="2CFFF447" w:rsidR="007031BB" w:rsidRPr="007031BB" w:rsidRDefault="007031BB" w:rsidP="007031BB">
      <w:pPr>
        <w:ind w:firstLine="1418"/>
        <w:jc w:val="both"/>
        <w:rPr>
          <w:color w:val="000000"/>
        </w:rPr>
      </w:pPr>
      <w:r w:rsidRPr="007031BB">
        <w:rPr>
          <w:color w:val="000000"/>
        </w:rPr>
        <w:t xml:space="preserve">V – </w:t>
      </w:r>
      <w:proofErr w:type="gramStart"/>
      <w:r>
        <w:rPr>
          <w:color w:val="000000"/>
        </w:rPr>
        <w:t>c</w:t>
      </w:r>
      <w:r w:rsidRPr="007031BB">
        <w:rPr>
          <w:color w:val="000000"/>
        </w:rPr>
        <w:t>omprovação</w:t>
      </w:r>
      <w:proofErr w:type="gramEnd"/>
      <w:r w:rsidRPr="007031BB">
        <w:rPr>
          <w:color w:val="000000"/>
        </w:rPr>
        <w:t xml:space="preserve"> de </w:t>
      </w:r>
      <w:r>
        <w:rPr>
          <w:color w:val="000000"/>
        </w:rPr>
        <w:t>e</w:t>
      </w:r>
      <w:r w:rsidRPr="007031BB">
        <w:rPr>
          <w:color w:val="000000"/>
        </w:rPr>
        <w:t>quidade salarial;</w:t>
      </w:r>
      <w:r>
        <w:rPr>
          <w:color w:val="000000"/>
        </w:rPr>
        <w:t xml:space="preserve"> e</w:t>
      </w:r>
    </w:p>
    <w:p w14:paraId="65856860" w14:textId="77777777" w:rsidR="007031BB" w:rsidRPr="007031BB" w:rsidRDefault="007031BB" w:rsidP="007031BB">
      <w:pPr>
        <w:ind w:firstLine="1418"/>
        <w:jc w:val="both"/>
        <w:rPr>
          <w:color w:val="000000"/>
        </w:rPr>
      </w:pPr>
    </w:p>
    <w:p w14:paraId="4A0208E9" w14:textId="77777777" w:rsidR="007031BB" w:rsidRPr="007031BB" w:rsidRDefault="007031BB" w:rsidP="007031BB">
      <w:pPr>
        <w:ind w:firstLine="1418"/>
        <w:jc w:val="both"/>
        <w:rPr>
          <w:color w:val="000000"/>
        </w:rPr>
      </w:pPr>
      <w:r w:rsidRPr="007031BB">
        <w:rPr>
          <w:color w:val="000000"/>
        </w:rPr>
        <w:t xml:space="preserve">VI – </w:t>
      </w:r>
      <w:proofErr w:type="gramStart"/>
      <w:r w:rsidRPr="007031BB">
        <w:rPr>
          <w:color w:val="000000"/>
        </w:rPr>
        <w:t>desenvolvimento</w:t>
      </w:r>
      <w:proofErr w:type="gramEnd"/>
      <w:r w:rsidRPr="007031BB">
        <w:rPr>
          <w:color w:val="000000"/>
        </w:rPr>
        <w:t xml:space="preserve"> de ações, projetos, palestras ou programas de prevenção e combate ao racismo.</w:t>
      </w:r>
    </w:p>
    <w:p w14:paraId="4B1CAAE9" w14:textId="77777777" w:rsidR="007031BB" w:rsidRPr="007031BB" w:rsidRDefault="007031BB" w:rsidP="007031BB">
      <w:pPr>
        <w:ind w:firstLine="1418"/>
        <w:jc w:val="both"/>
        <w:rPr>
          <w:color w:val="000000"/>
        </w:rPr>
      </w:pPr>
    </w:p>
    <w:p w14:paraId="696EE5C3" w14:textId="747D14F4" w:rsidR="007031BB" w:rsidRPr="007031BB" w:rsidRDefault="007031BB" w:rsidP="007031BB">
      <w:pPr>
        <w:ind w:firstLine="1418"/>
        <w:jc w:val="both"/>
        <w:rPr>
          <w:color w:val="000000"/>
        </w:rPr>
      </w:pPr>
      <w:r w:rsidRPr="007031BB">
        <w:rPr>
          <w:b/>
          <w:color w:val="000000"/>
        </w:rPr>
        <w:t>Art. 4</w:t>
      </w:r>
      <w:proofErr w:type="gramStart"/>
      <w:r w:rsidRPr="007031BB">
        <w:rPr>
          <w:b/>
          <w:color w:val="000000"/>
        </w:rPr>
        <w:t>º</w:t>
      </w:r>
      <w:r w:rsidRPr="007031BB">
        <w:rPr>
          <w:color w:val="000000"/>
        </w:rPr>
        <w:t xml:space="preserve">  O</w:t>
      </w:r>
      <w:proofErr w:type="gramEnd"/>
      <w:r w:rsidRPr="007031BB">
        <w:rPr>
          <w:color w:val="000000"/>
        </w:rPr>
        <w:t xml:space="preserve"> Selo Igualdade Racial </w:t>
      </w:r>
      <w:r w:rsidR="00055717">
        <w:rPr>
          <w:color w:val="000000"/>
        </w:rPr>
        <w:t xml:space="preserve">será </w:t>
      </w:r>
      <w:r w:rsidRPr="007031BB">
        <w:rPr>
          <w:color w:val="000000"/>
        </w:rPr>
        <w:t xml:space="preserve">emitido pelo Poder Público Municipal, podendo envolver análise de documentos, auditorias </w:t>
      </w:r>
      <w:r w:rsidR="00055717">
        <w:rPr>
          <w:color w:val="000000"/>
        </w:rPr>
        <w:t>ou</w:t>
      </w:r>
      <w:r w:rsidRPr="007031BB">
        <w:rPr>
          <w:color w:val="000000"/>
        </w:rPr>
        <w:t xml:space="preserve"> inspeções na empresa, com o objetivo de avaliar a conformidade da política de igualdade racial e sua manutenção.</w:t>
      </w:r>
    </w:p>
    <w:p w14:paraId="5E71592F" w14:textId="77777777" w:rsidR="007031BB" w:rsidRPr="007031BB" w:rsidRDefault="007031BB" w:rsidP="007031BB">
      <w:pPr>
        <w:ind w:firstLine="1418"/>
        <w:jc w:val="both"/>
        <w:rPr>
          <w:color w:val="000000"/>
        </w:rPr>
      </w:pPr>
    </w:p>
    <w:p w14:paraId="4E3B6831" w14:textId="11A409DA" w:rsidR="007031BB" w:rsidRPr="007031BB" w:rsidRDefault="007031BB" w:rsidP="007031BB">
      <w:pPr>
        <w:ind w:firstLine="1418"/>
        <w:jc w:val="both"/>
        <w:rPr>
          <w:color w:val="000000"/>
        </w:rPr>
      </w:pPr>
      <w:r w:rsidRPr="007031BB">
        <w:rPr>
          <w:b/>
          <w:color w:val="000000"/>
        </w:rPr>
        <w:t>§ 1</w:t>
      </w:r>
      <w:proofErr w:type="gramStart"/>
      <w:r w:rsidRPr="007031BB">
        <w:rPr>
          <w:b/>
          <w:color w:val="000000"/>
        </w:rPr>
        <w:t>º</w:t>
      </w:r>
      <w:r w:rsidRPr="007031BB">
        <w:rPr>
          <w:color w:val="000000"/>
        </w:rPr>
        <w:t xml:space="preserve"> </w:t>
      </w:r>
      <w:r>
        <w:rPr>
          <w:color w:val="000000"/>
        </w:rPr>
        <w:t xml:space="preserve"> </w:t>
      </w:r>
      <w:r w:rsidRPr="007031BB">
        <w:rPr>
          <w:color w:val="000000"/>
        </w:rPr>
        <w:t>O</w:t>
      </w:r>
      <w:proofErr w:type="gramEnd"/>
      <w:r w:rsidRPr="007031BB">
        <w:rPr>
          <w:color w:val="000000"/>
        </w:rPr>
        <w:t xml:space="preserve"> Selo </w:t>
      </w:r>
      <w:r w:rsidR="00055717">
        <w:rPr>
          <w:color w:val="000000"/>
        </w:rPr>
        <w:t>Igualdade Racial será válido por 1 (um) ano e será reavaliado periodicamente</w:t>
      </w:r>
      <w:r w:rsidRPr="007031BB">
        <w:rPr>
          <w:color w:val="000000"/>
        </w:rPr>
        <w:t>, observados os mesmos critérios.</w:t>
      </w:r>
    </w:p>
    <w:p w14:paraId="5492E8F1" w14:textId="77777777" w:rsidR="007031BB" w:rsidRDefault="007031BB" w:rsidP="007031BB">
      <w:pPr>
        <w:ind w:firstLine="1418"/>
        <w:jc w:val="both"/>
        <w:rPr>
          <w:color w:val="000000"/>
        </w:rPr>
      </w:pPr>
    </w:p>
    <w:p w14:paraId="39897091" w14:textId="4525FEB9" w:rsidR="007031BB" w:rsidRPr="007031BB" w:rsidRDefault="007031BB" w:rsidP="007031BB">
      <w:pPr>
        <w:ind w:firstLine="1418"/>
        <w:jc w:val="both"/>
        <w:rPr>
          <w:color w:val="000000"/>
        </w:rPr>
      </w:pPr>
      <w:r w:rsidRPr="007031BB">
        <w:rPr>
          <w:b/>
          <w:color w:val="000000"/>
        </w:rPr>
        <w:t>§ 2</w:t>
      </w:r>
      <w:proofErr w:type="gramStart"/>
      <w:r w:rsidRPr="007031BB">
        <w:rPr>
          <w:b/>
          <w:color w:val="000000"/>
        </w:rPr>
        <w:t>º</w:t>
      </w:r>
      <w:r>
        <w:rPr>
          <w:color w:val="000000"/>
        </w:rPr>
        <w:t xml:space="preserve"> </w:t>
      </w:r>
      <w:r w:rsidRPr="007031BB">
        <w:rPr>
          <w:color w:val="000000"/>
        </w:rPr>
        <w:t xml:space="preserve"> As</w:t>
      </w:r>
      <w:proofErr w:type="gramEnd"/>
      <w:r w:rsidRPr="007031BB">
        <w:rPr>
          <w:color w:val="000000"/>
        </w:rPr>
        <w:t xml:space="preserve"> informações </w:t>
      </w:r>
      <w:r w:rsidR="00055717">
        <w:rPr>
          <w:color w:val="000000"/>
        </w:rPr>
        <w:t xml:space="preserve">referentes à concessão </w:t>
      </w:r>
      <w:r w:rsidRPr="007031BB">
        <w:rPr>
          <w:color w:val="000000"/>
        </w:rPr>
        <w:t>do Selo</w:t>
      </w:r>
      <w:r w:rsidR="00055717">
        <w:rPr>
          <w:color w:val="000000"/>
        </w:rPr>
        <w:t xml:space="preserve"> Igualdade Racial</w:t>
      </w:r>
      <w:r w:rsidRPr="007031BB">
        <w:rPr>
          <w:color w:val="000000"/>
        </w:rPr>
        <w:t xml:space="preserve"> estarão sujeitas a auditoria pública, </w:t>
      </w:r>
      <w:r w:rsidR="00DC58FB">
        <w:rPr>
          <w:color w:val="000000"/>
        </w:rPr>
        <w:t xml:space="preserve">podendo ocasionar a </w:t>
      </w:r>
      <w:r w:rsidR="008A7E46">
        <w:rPr>
          <w:color w:val="000000"/>
        </w:rPr>
        <w:t>s</w:t>
      </w:r>
      <w:r w:rsidR="00DC58FB">
        <w:rPr>
          <w:color w:val="000000"/>
        </w:rPr>
        <w:t xml:space="preserve">ua </w:t>
      </w:r>
      <w:r w:rsidR="008A7E46">
        <w:rPr>
          <w:color w:val="000000"/>
        </w:rPr>
        <w:t xml:space="preserve">revogação </w:t>
      </w:r>
      <w:r w:rsidR="00DC58FB">
        <w:rPr>
          <w:color w:val="000000"/>
        </w:rPr>
        <w:t xml:space="preserve">em caso de </w:t>
      </w:r>
      <w:r w:rsidRPr="007031BB">
        <w:rPr>
          <w:color w:val="000000"/>
        </w:rPr>
        <w:t>advertência, multa ou outra penalidade durante todo o período de regularização.</w:t>
      </w:r>
    </w:p>
    <w:p w14:paraId="27FFED15" w14:textId="77777777" w:rsidR="007031BB" w:rsidRPr="007031BB" w:rsidRDefault="007031BB" w:rsidP="007031BB">
      <w:pPr>
        <w:ind w:firstLine="1418"/>
        <w:jc w:val="both"/>
        <w:rPr>
          <w:color w:val="000000"/>
        </w:rPr>
      </w:pPr>
    </w:p>
    <w:p w14:paraId="2036FFF8" w14:textId="2E8D0E54" w:rsidR="007031BB" w:rsidRPr="007031BB" w:rsidRDefault="007031BB" w:rsidP="007031BB">
      <w:pPr>
        <w:ind w:firstLine="1418"/>
        <w:jc w:val="both"/>
        <w:rPr>
          <w:color w:val="000000"/>
        </w:rPr>
      </w:pPr>
      <w:r w:rsidRPr="007031BB">
        <w:rPr>
          <w:b/>
          <w:color w:val="000000"/>
        </w:rPr>
        <w:t>Art. 5º</w:t>
      </w:r>
      <w:r w:rsidRPr="007031BB">
        <w:rPr>
          <w:color w:val="000000"/>
        </w:rPr>
        <w:t xml:space="preserve">  O Selo</w:t>
      </w:r>
      <w:r w:rsidR="00BB7BE3">
        <w:rPr>
          <w:color w:val="000000"/>
        </w:rPr>
        <w:t xml:space="preserve"> </w:t>
      </w:r>
      <w:r w:rsidR="008A7E46">
        <w:rPr>
          <w:color w:val="000000"/>
        </w:rPr>
        <w:t>concedido nos termos</w:t>
      </w:r>
      <w:r w:rsidR="00BB7BE3">
        <w:rPr>
          <w:color w:val="000000"/>
        </w:rPr>
        <w:t xml:space="preserve"> </w:t>
      </w:r>
      <w:r w:rsidR="008A7E46">
        <w:rPr>
          <w:color w:val="000000"/>
        </w:rPr>
        <w:t xml:space="preserve">desta </w:t>
      </w:r>
      <w:r w:rsidR="00BB7BE3">
        <w:rPr>
          <w:color w:val="000000"/>
        </w:rPr>
        <w:t>Lei</w:t>
      </w:r>
      <w:r w:rsidRPr="007031BB">
        <w:rPr>
          <w:color w:val="000000"/>
        </w:rPr>
        <w:t xml:space="preserve"> poderá ser utilizado em campanhas publicitárias, materiais gráficos, sacolas e embalagens</w:t>
      </w:r>
      <w:bookmarkStart w:id="0" w:name="_GoBack"/>
      <w:bookmarkEnd w:id="0"/>
      <w:r w:rsidRPr="007031BB">
        <w:rPr>
          <w:color w:val="000000"/>
        </w:rPr>
        <w:t>.</w:t>
      </w:r>
    </w:p>
    <w:p w14:paraId="79068F8D" w14:textId="77777777" w:rsidR="007031BB" w:rsidRPr="007031BB" w:rsidRDefault="007031BB" w:rsidP="007031BB">
      <w:pPr>
        <w:ind w:firstLine="1418"/>
        <w:jc w:val="both"/>
        <w:rPr>
          <w:color w:val="000000"/>
        </w:rPr>
      </w:pPr>
    </w:p>
    <w:p w14:paraId="2BBA36BF" w14:textId="746B829B" w:rsidR="007031BB" w:rsidRPr="007031BB" w:rsidRDefault="007031BB" w:rsidP="007031BB">
      <w:pPr>
        <w:ind w:firstLine="1418"/>
        <w:jc w:val="both"/>
        <w:rPr>
          <w:color w:val="000000"/>
        </w:rPr>
      </w:pPr>
      <w:r w:rsidRPr="007031BB">
        <w:rPr>
          <w:b/>
          <w:color w:val="000000"/>
        </w:rPr>
        <w:t>Art. 6</w:t>
      </w:r>
      <w:proofErr w:type="gramStart"/>
      <w:r w:rsidRPr="007031BB">
        <w:rPr>
          <w:b/>
          <w:color w:val="000000"/>
        </w:rPr>
        <w:t>º</w:t>
      </w:r>
      <w:r w:rsidRPr="007031BB">
        <w:rPr>
          <w:color w:val="000000"/>
        </w:rPr>
        <w:t xml:space="preserve">  É</w:t>
      </w:r>
      <w:proofErr w:type="gramEnd"/>
      <w:r w:rsidRPr="007031BB">
        <w:rPr>
          <w:color w:val="000000"/>
        </w:rPr>
        <w:t xml:space="preserve"> vedada a concessão do Selo</w:t>
      </w:r>
      <w:r w:rsidR="00AF1AED">
        <w:rPr>
          <w:color w:val="000000"/>
        </w:rPr>
        <w:t xml:space="preserve"> instituído por esta Lei</w:t>
      </w:r>
      <w:r w:rsidRPr="007031BB">
        <w:rPr>
          <w:color w:val="000000"/>
        </w:rPr>
        <w:t xml:space="preserve"> às empresas que estejam:</w:t>
      </w:r>
    </w:p>
    <w:p w14:paraId="1F3E0423" w14:textId="77777777" w:rsidR="007031BB" w:rsidRPr="007031BB" w:rsidRDefault="007031BB" w:rsidP="007031BB">
      <w:pPr>
        <w:ind w:firstLine="1418"/>
        <w:jc w:val="both"/>
        <w:rPr>
          <w:color w:val="000000"/>
        </w:rPr>
      </w:pPr>
    </w:p>
    <w:p w14:paraId="323EE4E5" w14:textId="1AACADCC" w:rsidR="007031BB" w:rsidRPr="007031BB" w:rsidRDefault="007031BB" w:rsidP="007031BB">
      <w:pPr>
        <w:ind w:firstLine="1418"/>
        <w:jc w:val="both"/>
        <w:rPr>
          <w:color w:val="000000"/>
        </w:rPr>
      </w:pPr>
      <w:r w:rsidRPr="007031BB">
        <w:rPr>
          <w:color w:val="000000"/>
        </w:rPr>
        <w:t xml:space="preserve">I </w:t>
      </w:r>
      <w:r>
        <w:rPr>
          <w:color w:val="000000"/>
        </w:rPr>
        <w:t>–</w:t>
      </w:r>
      <w:r w:rsidRPr="007031BB">
        <w:rPr>
          <w:color w:val="000000"/>
        </w:rPr>
        <w:t xml:space="preserve"> </w:t>
      </w:r>
      <w:proofErr w:type="gramStart"/>
      <w:r w:rsidR="00AF1AED">
        <w:rPr>
          <w:color w:val="000000"/>
        </w:rPr>
        <w:t>em</w:t>
      </w:r>
      <w:proofErr w:type="gramEnd"/>
      <w:r w:rsidR="00AF1AED">
        <w:rPr>
          <w:color w:val="000000"/>
        </w:rPr>
        <w:t xml:space="preserve"> situação irregular</w:t>
      </w:r>
      <w:r w:rsidRPr="007031BB">
        <w:rPr>
          <w:color w:val="000000"/>
        </w:rPr>
        <w:t xml:space="preserve"> com a Receita Federal;</w:t>
      </w:r>
    </w:p>
    <w:p w14:paraId="31DFF18B" w14:textId="77777777" w:rsidR="007031BB" w:rsidRPr="007031BB" w:rsidRDefault="007031BB" w:rsidP="007031BB">
      <w:pPr>
        <w:ind w:firstLine="1418"/>
        <w:jc w:val="both"/>
        <w:rPr>
          <w:color w:val="000000"/>
        </w:rPr>
      </w:pPr>
    </w:p>
    <w:p w14:paraId="77423EDB" w14:textId="12F47517" w:rsidR="007031BB" w:rsidRPr="007031BB" w:rsidRDefault="007031BB" w:rsidP="007031BB">
      <w:pPr>
        <w:ind w:firstLine="1418"/>
        <w:jc w:val="both"/>
        <w:rPr>
          <w:color w:val="000000"/>
        </w:rPr>
      </w:pPr>
      <w:r w:rsidRPr="007031BB">
        <w:rPr>
          <w:color w:val="000000"/>
        </w:rPr>
        <w:t xml:space="preserve">II </w:t>
      </w:r>
      <w:r>
        <w:rPr>
          <w:color w:val="000000"/>
        </w:rPr>
        <w:t>–</w:t>
      </w:r>
      <w:r w:rsidRPr="007031BB">
        <w:rPr>
          <w:color w:val="000000"/>
        </w:rPr>
        <w:t xml:space="preserve"> </w:t>
      </w:r>
      <w:proofErr w:type="gramStart"/>
      <w:r w:rsidRPr="007031BB">
        <w:rPr>
          <w:color w:val="000000"/>
        </w:rPr>
        <w:t>em</w:t>
      </w:r>
      <w:proofErr w:type="gramEnd"/>
      <w:r w:rsidRPr="007031BB">
        <w:rPr>
          <w:color w:val="000000"/>
        </w:rPr>
        <w:t xml:space="preserve"> </w:t>
      </w:r>
      <w:r w:rsidR="00AF1AED">
        <w:rPr>
          <w:color w:val="000000"/>
        </w:rPr>
        <w:t>in</w:t>
      </w:r>
      <w:r w:rsidRPr="007031BB">
        <w:rPr>
          <w:color w:val="000000"/>
        </w:rPr>
        <w:t xml:space="preserve">conformidade com as legislações municipal, estadual, federal e internacional vigentes para o exercício de suas atividades econômicas; </w:t>
      </w:r>
      <w:r w:rsidR="00BB7BE3">
        <w:rPr>
          <w:color w:val="000000"/>
        </w:rPr>
        <w:t>ou</w:t>
      </w:r>
    </w:p>
    <w:p w14:paraId="43723DD6" w14:textId="5A0E7FA2" w:rsidR="007031BB" w:rsidRDefault="007031BB" w:rsidP="007031BB">
      <w:pPr>
        <w:ind w:firstLine="1418"/>
        <w:jc w:val="both"/>
        <w:rPr>
          <w:color w:val="000000"/>
        </w:rPr>
      </w:pPr>
    </w:p>
    <w:p w14:paraId="10BB1256" w14:textId="13B4945D" w:rsidR="007031BB" w:rsidRPr="007031BB" w:rsidRDefault="008A2407" w:rsidP="007031BB">
      <w:pPr>
        <w:ind w:firstLine="1418"/>
        <w:jc w:val="both"/>
        <w:rPr>
          <w:color w:val="000000"/>
        </w:rPr>
      </w:pPr>
      <w:r>
        <w:rPr>
          <w:color w:val="000000"/>
        </w:rPr>
        <w:t>III</w:t>
      </w:r>
      <w:r w:rsidR="00BB7BE3">
        <w:rPr>
          <w:color w:val="000000"/>
        </w:rPr>
        <w:t xml:space="preserve"> – </w:t>
      </w:r>
      <w:r w:rsidR="007031BB">
        <w:rPr>
          <w:color w:val="000000"/>
        </w:rPr>
        <w:t>c</w:t>
      </w:r>
      <w:r w:rsidR="007031BB" w:rsidRPr="007031BB">
        <w:rPr>
          <w:color w:val="000000"/>
        </w:rPr>
        <w:t>ondenadas em última instância pela Justiça brasileira por trabalho escravo ou infantil.</w:t>
      </w:r>
    </w:p>
    <w:p w14:paraId="61C6A480" w14:textId="77777777" w:rsidR="007031BB" w:rsidRPr="007031BB" w:rsidRDefault="007031BB" w:rsidP="007031BB">
      <w:pPr>
        <w:ind w:firstLine="1418"/>
        <w:jc w:val="both"/>
        <w:rPr>
          <w:color w:val="000000"/>
        </w:rPr>
      </w:pPr>
    </w:p>
    <w:p w14:paraId="29D6609E" w14:textId="3256588E" w:rsidR="00BF3139" w:rsidRPr="00BF3139" w:rsidRDefault="007031BB" w:rsidP="007031BB">
      <w:pPr>
        <w:ind w:firstLine="1418"/>
        <w:jc w:val="both"/>
        <w:rPr>
          <w:color w:val="000000"/>
        </w:rPr>
      </w:pPr>
      <w:r w:rsidRPr="007031BB">
        <w:rPr>
          <w:b/>
          <w:color w:val="000000"/>
        </w:rPr>
        <w:t xml:space="preserve">Art. </w:t>
      </w:r>
      <w:r w:rsidR="00AF1AED">
        <w:rPr>
          <w:b/>
          <w:color w:val="000000"/>
        </w:rPr>
        <w:t>7</w:t>
      </w:r>
      <w:proofErr w:type="gramStart"/>
      <w:r w:rsidRPr="007031BB">
        <w:rPr>
          <w:b/>
          <w:color w:val="000000"/>
        </w:rPr>
        <w:t>º</w:t>
      </w:r>
      <w:r w:rsidRPr="007031BB">
        <w:rPr>
          <w:color w:val="000000"/>
        </w:rPr>
        <w:t xml:space="preserve">  Esta</w:t>
      </w:r>
      <w:proofErr w:type="gramEnd"/>
      <w:r w:rsidRPr="007031BB">
        <w:rPr>
          <w:color w:val="000000"/>
        </w:rPr>
        <w:t xml:space="preserve"> Lei entra em vigor na data de sua publicação.</w:t>
      </w:r>
      <w:r w:rsidR="00BF3139" w:rsidRPr="00BF3139">
        <w:rPr>
          <w:color w:val="000000"/>
        </w:rPr>
        <w:t> </w:t>
      </w:r>
    </w:p>
    <w:p w14:paraId="776B93A9" w14:textId="77777777" w:rsidR="0090792A" w:rsidRDefault="0090792A" w:rsidP="00B21C2E">
      <w:pPr>
        <w:ind w:firstLine="1418"/>
        <w:rPr>
          <w:color w:val="000000"/>
        </w:rPr>
      </w:pPr>
    </w:p>
    <w:p w14:paraId="09D8F779" w14:textId="7AD76F6B" w:rsidR="004078A0" w:rsidRDefault="004078A0" w:rsidP="00B21C2E">
      <w:pPr>
        <w:ind w:firstLine="1418"/>
        <w:rPr>
          <w:color w:val="000000"/>
        </w:rPr>
      </w:pPr>
    </w:p>
    <w:p w14:paraId="35DA4A9E" w14:textId="3ABE6036" w:rsidR="007031BB" w:rsidRDefault="007031BB" w:rsidP="00B21C2E">
      <w:pPr>
        <w:ind w:firstLine="1418"/>
        <w:rPr>
          <w:color w:val="000000"/>
        </w:rPr>
      </w:pPr>
    </w:p>
    <w:p w14:paraId="347DB7E8" w14:textId="7FBC3E21" w:rsidR="007031BB" w:rsidRDefault="007031BB" w:rsidP="00B21C2E">
      <w:pPr>
        <w:ind w:firstLine="1418"/>
        <w:rPr>
          <w:color w:val="000000"/>
        </w:rPr>
      </w:pPr>
    </w:p>
    <w:p w14:paraId="73A867C7" w14:textId="18C7E187" w:rsidR="007031BB" w:rsidRDefault="007031BB" w:rsidP="00B21C2E">
      <w:pPr>
        <w:ind w:firstLine="1418"/>
        <w:rPr>
          <w:color w:val="000000"/>
        </w:rPr>
      </w:pPr>
    </w:p>
    <w:p w14:paraId="4723B170" w14:textId="780BD86A" w:rsidR="002D16DA" w:rsidRDefault="002D16DA" w:rsidP="00B21C2E">
      <w:pPr>
        <w:ind w:firstLine="1418"/>
        <w:rPr>
          <w:color w:val="000000"/>
        </w:rPr>
      </w:pPr>
    </w:p>
    <w:p w14:paraId="797A6379" w14:textId="28E54841" w:rsidR="002D16DA" w:rsidRDefault="002D16DA" w:rsidP="00B21C2E">
      <w:pPr>
        <w:ind w:firstLine="1418"/>
        <w:rPr>
          <w:color w:val="000000"/>
        </w:rPr>
      </w:pPr>
    </w:p>
    <w:p w14:paraId="7F11A4A0" w14:textId="0B18A38A" w:rsidR="002D16DA" w:rsidRDefault="002D16DA" w:rsidP="00B21C2E">
      <w:pPr>
        <w:ind w:firstLine="1418"/>
        <w:rPr>
          <w:color w:val="000000"/>
        </w:rPr>
      </w:pPr>
    </w:p>
    <w:p w14:paraId="4B468F78" w14:textId="77777777" w:rsidR="002D16DA" w:rsidRDefault="002D16DA" w:rsidP="00B21C2E">
      <w:pPr>
        <w:ind w:firstLine="1418"/>
        <w:rPr>
          <w:color w:val="000000"/>
        </w:rPr>
      </w:pPr>
    </w:p>
    <w:p w14:paraId="2E101BA2" w14:textId="767E60A8" w:rsidR="00B333AE" w:rsidRPr="00B21C2E" w:rsidRDefault="00B333AE" w:rsidP="00B21C2E">
      <w:pPr>
        <w:ind w:firstLine="1418"/>
        <w:rPr>
          <w:color w:val="000000"/>
        </w:rPr>
      </w:pPr>
    </w:p>
    <w:p w14:paraId="60F322A7" w14:textId="1013D5F2" w:rsidR="007D4E8B" w:rsidRPr="00B21C2E" w:rsidRDefault="000F36FB">
      <w:pPr>
        <w:pStyle w:val="Default"/>
        <w:jc w:val="both"/>
        <w:rPr>
          <w:sz w:val="20"/>
          <w:szCs w:val="20"/>
        </w:rPr>
      </w:pPr>
      <w:r w:rsidRPr="00E86A4F">
        <w:rPr>
          <w:bCs/>
          <w:sz w:val="20"/>
          <w:szCs w:val="20"/>
        </w:rPr>
        <w:t>/</w:t>
      </w:r>
      <w:r w:rsidR="007031BB">
        <w:rPr>
          <w:bCs/>
          <w:sz w:val="20"/>
          <w:szCs w:val="20"/>
        </w:rPr>
        <w:t>TAM</w:t>
      </w:r>
    </w:p>
    <w:sectPr w:rsidR="007D4E8B" w:rsidRPr="00B21C2E">
      <w:headerReference w:type="default" r:id="rId8"/>
      <w:pgSz w:w="11906" w:h="16838"/>
      <w:pgMar w:top="1134" w:right="851" w:bottom="1021" w:left="1701" w:header="227" w:footer="0" w:gutter="0"/>
      <w:pgNumType w:start="2"/>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54D5" w16cex:dateUtc="2022-01-24T19:39:00Z"/>
  <w16cex:commentExtensible w16cex:durableId="25996473" w16cex:dateUtc="2022-01-24T20:46:00Z"/>
  <w16cex:commentExtensible w16cex:durableId="259964A6" w16cex:dateUtc="2022-01-24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2FD33" w16cid:durableId="259954D5"/>
  <w16cid:commentId w16cid:paraId="76E98709" w16cid:durableId="25996473"/>
  <w16cid:commentId w16cid:paraId="0387E09A" w16cid:durableId="259964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ED923" w14:textId="77777777" w:rsidR="00082166" w:rsidRDefault="00082166">
      <w:r>
        <w:separator/>
      </w:r>
    </w:p>
  </w:endnote>
  <w:endnote w:type="continuationSeparator" w:id="0">
    <w:p w14:paraId="02628948" w14:textId="77777777" w:rsidR="00082166" w:rsidRDefault="0008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5A1B" w14:textId="77777777" w:rsidR="00082166" w:rsidRDefault="00082166">
      <w:r>
        <w:separator/>
      </w:r>
    </w:p>
  </w:footnote>
  <w:footnote w:type="continuationSeparator" w:id="0">
    <w:p w14:paraId="726A9BA5" w14:textId="77777777" w:rsidR="00082166" w:rsidRDefault="0008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AA60E" w14:textId="77777777" w:rsidR="007D4E8B" w:rsidRDefault="00585CFE">
    <w:pPr>
      <w:pStyle w:val="Cabealho"/>
      <w:jc w:val="right"/>
      <w:rPr>
        <w:b/>
        <w:bCs/>
      </w:rPr>
    </w:pPr>
    <w:r>
      <w:rPr>
        <w:b/>
        <w:bCs/>
        <w:noProof/>
      </w:rPr>
      <mc:AlternateContent>
        <mc:Choice Requires="wps">
          <w:drawing>
            <wp:anchor distT="0" distB="0" distL="0" distR="0" simplePos="0" relativeHeight="3" behindDoc="1" locked="0" layoutInCell="1" allowOverlap="1" wp14:anchorId="17E9DA26" wp14:editId="01629B1B">
              <wp:simplePos x="0" y="0"/>
              <wp:positionH relativeFrom="column">
                <wp:posOffset>4653280</wp:posOffset>
              </wp:positionH>
              <wp:positionV relativeFrom="paragraph">
                <wp:posOffset>133350</wp:posOffset>
              </wp:positionV>
              <wp:extent cx="1304290" cy="255905"/>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3560" cy="255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shape_0" ID="Retângulo 2" stroked="t" style="position:absolute;margin-left:366.4pt;margin-top:10.5pt;width:102.6pt;height:20.05pt" wp14:anchorId="02F82D11">
              <w10:wrap type="none"/>
              <v:fill o:detectmouseclick="t" on="false"/>
              <v:stroke color="black" weight="12600" joinstyle="miter" endcap="flat"/>
            </v:rect>
          </w:pict>
        </mc:Fallback>
      </mc:AlternateContent>
    </w:r>
  </w:p>
  <w:p w14:paraId="4EC158AD" w14:textId="013D97A3" w:rsidR="007D4E8B" w:rsidRDefault="00585CFE">
    <w:pPr>
      <w:pStyle w:val="Cabealho"/>
      <w:jc w:val="right"/>
    </w:pPr>
    <w:r>
      <w:rPr>
        <w:b/>
        <w:bCs/>
      </w:rPr>
      <w:t>CMPA – Fl. 0</w:t>
    </w:r>
    <w:r>
      <w:rPr>
        <w:b/>
        <w:bCs/>
      </w:rPr>
      <w:fldChar w:fldCharType="begin"/>
    </w:r>
    <w:r>
      <w:rPr>
        <w:b/>
        <w:bCs/>
      </w:rPr>
      <w:instrText>PAGE</w:instrText>
    </w:r>
    <w:r>
      <w:rPr>
        <w:b/>
        <w:bCs/>
      </w:rPr>
      <w:fldChar w:fldCharType="separate"/>
    </w:r>
    <w:r w:rsidR="003474C7">
      <w:rPr>
        <w:b/>
        <w:bCs/>
        <w:noProof/>
      </w:rPr>
      <w:t>4</w:t>
    </w:r>
    <w:r>
      <w:rPr>
        <w:b/>
        <w:bCs/>
      </w:rPr>
      <w:fldChar w:fldCharType="end"/>
    </w:r>
    <w:r>
      <w:rPr>
        <w:b/>
        <w:bCs/>
      </w:rPr>
      <w:t>|__</w:t>
    </w:r>
  </w:p>
  <w:p w14:paraId="6A73CCC5" w14:textId="77777777" w:rsidR="007D4E8B" w:rsidRDefault="007D4E8B">
    <w:pPr>
      <w:pStyle w:val="Cabealho"/>
      <w:jc w:val="right"/>
      <w:rPr>
        <w:b/>
        <w:bCs/>
      </w:rPr>
    </w:pPr>
  </w:p>
  <w:p w14:paraId="77839F4B" w14:textId="5256CCCB" w:rsidR="007D4E8B" w:rsidRDefault="00514621">
    <w:pPr>
      <w:pStyle w:val="Cabealho"/>
      <w:jc w:val="right"/>
    </w:pPr>
    <w:r>
      <w:rPr>
        <w:b/>
        <w:bCs/>
      </w:rPr>
      <w:t xml:space="preserve">PROC. Nº   </w:t>
    </w:r>
    <w:r w:rsidR="007031BB">
      <w:rPr>
        <w:b/>
        <w:bCs/>
      </w:rPr>
      <w:t>1213</w:t>
    </w:r>
    <w:r w:rsidR="00585CFE">
      <w:rPr>
        <w:b/>
        <w:bCs/>
      </w:rPr>
      <w:t>/2</w:t>
    </w:r>
    <w:r w:rsidR="00B21C2E">
      <w:rPr>
        <w:b/>
        <w:bCs/>
      </w:rPr>
      <w:t>1</w:t>
    </w:r>
  </w:p>
  <w:p w14:paraId="0F82F882" w14:textId="025D55CC" w:rsidR="007D4E8B" w:rsidRDefault="00585CFE">
    <w:pPr>
      <w:pStyle w:val="Cabealho"/>
      <w:jc w:val="right"/>
    </w:pPr>
    <w:r>
      <w:rPr>
        <w:b/>
        <w:bCs/>
      </w:rPr>
      <w:t xml:space="preserve">PLL     Nº     </w:t>
    </w:r>
    <w:r w:rsidR="007031BB">
      <w:rPr>
        <w:b/>
        <w:bCs/>
      </w:rPr>
      <w:t>541</w:t>
    </w:r>
    <w:r>
      <w:rPr>
        <w:b/>
        <w:bCs/>
      </w:rPr>
      <w:t>/2</w:t>
    </w:r>
    <w:r w:rsidR="00B21C2E">
      <w:rPr>
        <w:b/>
        <w:bCs/>
      </w:rPr>
      <w:t>1</w:t>
    </w:r>
  </w:p>
  <w:p w14:paraId="2E845B3C" w14:textId="77777777" w:rsidR="007D4E8B" w:rsidRDefault="007D4E8B">
    <w:pPr>
      <w:pStyle w:val="Cabealho"/>
      <w:jc w:val="right"/>
      <w:rPr>
        <w:b/>
        <w:bCs/>
      </w:rPr>
    </w:pPr>
  </w:p>
  <w:p w14:paraId="26ACD5A1" w14:textId="77777777" w:rsidR="007D4E8B" w:rsidRDefault="007D4E8B">
    <w:pPr>
      <w:pStyle w:val="Cabealho"/>
      <w:jc w:val="right"/>
      <w:rPr>
        <w:b/>
        <w:bCs/>
      </w:rPr>
    </w:pPr>
  </w:p>
  <w:p w14:paraId="4F8C4A3E" w14:textId="77777777" w:rsidR="007D4E8B" w:rsidRDefault="007D4E8B">
    <w:pPr>
      <w:pStyle w:val="Cabealho"/>
      <w:jc w:val="right"/>
      <w:rPr>
        <w:b/>
        <w:bCs/>
      </w:rPr>
    </w:pPr>
  </w:p>
  <w:p w14:paraId="540914AC" w14:textId="77777777" w:rsidR="007D4E8B" w:rsidRDefault="007D4E8B">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8B"/>
    <w:rsid w:val="000029EB"/>
    <w:rsid w:val="00024B88"/>
    <w:rsid w:val="000418D3"/>
    <w:rsid w:val="00042793"/>
    <w:rsid w:val="00055717"/>
    <w:rsid w:val="000560C4"/>
    <w:rsid w:val="0006629A"/>
    <w:rsid w:val="00066E1D"/>
    <w:rsid w:val="0007575B"/>
    <w:rsid w:val="000757AB"/>
    <w:rsid w:val="00082166"/>
    <w:rsid w:val="000836D1"/>
    <w:rsid w:val="00083D5E"/>
    <w:rsid w:val="0008634E"/>
    <w:rsid w:val="000A2328"/>
    <w:rsid w:val="000A65C8"/>
    <w:rsid w:val="000B2CA7"/>
    <w:rsid w:val="000B6EF8"/>
    <w:rsid w:val="000C129E"/>
    <w:rsid w:val="000D2DCC"/>
    <w:rsid w:val="000D5517"/>
    <w:rsid w:val="000D7BFB"/>
    <w:rsid w:val="000E659B"/>
    <w:rsid w:val="000F36FB"/>
    <w:rsid w:val="00103FCD"/>
    <w:rsid w:val="00106AFC"/>
    <w:rsid w:val="00142955"/>
    <w:rsid w:val="00143CC4"/>
    <w:rsid w:val="00151B26"/>
    <w:rsid w:val="00151EBA"/>
    <w:rsid w:val="00152C5C"/>
    <w:rsid w:val="00155F18"/>
    <w:rsid w:val="00164EEF"/>
    <w:rsid w:val="00170C15"/>
    <w:rsid w:val="00177512"/>
    <w:rsid w:val="0018167A"/>
    <w:rsid w:val="001841EA"/>
    <w:rsid w:val="001A07E3"/>
    <w:rsid w:val="001A7519"/>
    <w:rsid w:val="001A783B"/>
    <w:rsid w:val="001B0721"/>
    <w:rsid w:val="001B354E"/>
    <w:rsid w:val="001B4241"/>
    <w:rsid w:val="001B4FD0"/>
    <w:rsid w:val="001C27DB"/>
    <w:rsid w:val="001C5432"/>
    <w:rsid w:val="001C7DC0"/>
    <w:rsid w:val="001D0ABE"/>
    <w:rsid w:val="001E7E35"/>
    <w:rsid w:val="001F688D"/>
    <w:rsid w:val="00204AA6"/>
    <w:rsid w:val="00205993"/>
    <w:rsid w:val="00206758"/>
    <w:rsid w:val="00213F05"/>
    <w:rsid w:val="00220B33"/>
    <w:rsid w:val="00234085"/>
    <w:rsid w:val="002543A2"/>
    <w:rsid w:val="002673F9"/>
    <w:rsid w:val="00273522"/>
    <w:rsid w:val="002777CE"/>
    <w:rsid w:val="002D16DA"/>
    <w:rsid w:val="002E0C38"/>
    <w:rsid w:val="002E3799"/>
    <w:rsid w:val="002E667E"/>
    <w:rsid w:val="002F4DB0"/>
    <w:rsid w:val="0030573B"/>
    <w:rsid w:val="00313CB5"/>
    <w:rsid w:val="003161AF"/>
    <w:rsid w:val="00321F18"/>
    <w:rsid w:val="003474C7"/>
    <w:rsid w:val="00382448"/>
    <w:rsid w:val="003830A3"/>
    <w:rsid w:val="00387F05"/>
    <w:rsid w:val="00391FAF"/>
    <w:rsid w:val="003B484D"/>
    <w:rsid w:val="003C1D78"/>
    <w:rsid w:val="003E383C"/>
    <w:rsid w:val="003F0CA0"/>
    <w:rsid w:val="003F2600"/>
    <w:rsid w:val="004014CB"/>
    <w:rsid w:val="004078A0"/>
    <w:rsid w:val="00410513"/>
    <w:rsid w:val="00417B20"/>
    <w:rsid w:val="00420C96"/>
    <w:rsid w:val="004238B1"/>
    <w:rsid w:val="00430659"/>
    <w:rsid w:val="00432296"/>
    <w:rsid w:val="0043739B"/>
    <w:rsid w:val="00453C19"/>
    <w:rsid w:val="00454F78"/>
    <w:rsid w:val="00477306"/>
    <w:rsid w:val="0048629B"/>
    <w:rsid w:val="004919AD"/>
    <w:rsid w:val="004B0AC7"/>
    <w:rsid w:val="004B34E5"/>
    <w:rsid w:val="004B7A71"/>
    <w:rsid w:val="004C385A"/>
    <w:rsid w:val="004E0DC5"/>
    <w:rsid w:val="004E623E"/>
    <w:rsid w:val="004E71CF"/>
    <w:rsid w:val="005061B1"/>
    <w:rsid w:val="00514621"/>
    <w:rsid w:val="00531B96"/>
    <w:rsid w:val="00541290"/>
    <w:rsid w:val="00544399"/>
    <w:rsid w:val="0054498F"/>
    <w:rsid w:val="00550FA2"/>
    <w:rsid w:val="00572C9D"/>
    <w:rsid w:val="00585CFE"/>
    <w:rsid w:val="005969AB"/>
    <w:rsid w:val="005D2871"/>
    <w:rsid w:val="0061424B"/>
    <w:rsid w:val="00621268"/>
    <w:rsid w:val="0062227E"/>
    <w:rsid w:val="006273C4"/>
    <w:rsid w:val="0063226E"/>
    <w:rsid w:val="00632B1A"/>
    <w:rsid w:val="00635366"/>
    <w:rsid w:val="00653356"/>
    <w:rsid w:val="00653535"/>
    <w:rsid w:val="00656041"/>
    <w:rsid w:val="00665A97"/>
    <w:rsid w:val="00670FE2"/>
    <w:rsid w:val="006937E0"/>
    <w:rsid w:val="0069542A"/>
    <w:rsid w:val="006A3B97"/>
    <w:rsid w:val="006A6B5E"/>
    <w:rsid w:val="006B1A9C"/>
    <w:rsid w:val="006C7F8F"/>
    <w:rsid w:val="006D756D"/>
    <w:rsid w:val="006E7589"/>
    <w:rsid w:val="006F1A28"/>
    <w:rsid w:val="006F7FC1"/>
    <w:rsid w:val="007031BB"/>
    <w:rsid w:val="00703451"/>
    <w:rsid w:val="007074E8"/>
    <w:rsid w:val="00713CD6"/>
    <w:rsid w:val="00721E44"/>
    <w:rsid w:val="00742DE3"/>
    <w:rsid w:val="00753624"/>
    <w:rsid w:val="0077010C"/>
    <w:rsid w:val="007705B0"/>
    <w:rsid w:val="00792DCF"/>
    <w:rsid w:val="0079486F"/>
    <w:rsid w:val="007A7D38"/>
    <w:rsid w:val="007B6318"/>
    <w:rsid w:val="007C0780"/>
    <w:rsid w:val="007C1FD1"/>
    <w:rsid w:val="007D4371"/>
    <w:rsid w:val="007D44C7"/>
    <w:rsid w:val="007D4E8B"/>
    <w:rsid w:val="007E30EB"/>
    <w:rsid w:val="007F5BF5"/>
    <w:rsid w:val="008015B7"/>
    <w:rsid w:val="0080226E"/>
    <w:rsid w:val="0081365F"/>
    <w:rsid w:val="008143C7"/>
    <w:rsid w:val="00820101"/>
    <w:rsid w:val="00851A71"/>
    <w:rsid w:val="00855C88"/>
    <w:rsid w:val="008760B8"/>
    <w:rsid w:val="00881EB1"/>
    <w:rsid w:val="008A01E3"/>
    <w:rsid w:val="008A2407"/>
    <w:rsid w:val="008A373E"/>
    <w:rsid w:val="008A7E46"/>
    <w:rsid w:val="008B1878"/>
    <w:rsid w:val="008C345E"/>
    <w:rsid w:val="008D5290"/>
    <w:rsid w:val="008E64AC"/>
    <w:rsid w:val="008E7ACE"/>
    <w:rsid w:val="008F199B"/>
    <w:rsid w:val="008F2FC3"/>
    <w:rsid w:val="009061DD"/>
    <w:rsid w:val="0090792A"/>
    <w:rsid w:val="009153FB"/>
    <w:rsid w:val="0091578A"/>
    <w:rsid w:val="00931257"/>
    <w:rsid w:val="00940960"/>
    <w:rsid w:val="00952223"/>
    <w:rsid w:val="00966C92"/>
    <w:rsid w:val="00985706"/>
    <w:rsid w:val="00986314"/>
    <w:rsid w:val="00990CB9"/>
    <w:rsid w:val="009937C4"/>
    <w:rsid w:val="009972FA"/>
    <w:rsid w:val="009D36B3"/>
    <w:rsid w:val="009F3027"/>
    <w:rsid w:val="009F3090"/>
    <w:rsid w:val="00A01EC3"/>
    <w:rsid w:val="00A02D06"/>
    <w:rsid w:val="00A20102"/>
    <w:rsid w:val="00A24836"/>
    <w:rsid w:val="00A2678C"/>
    <w:rsid w:val="00A342EB"/>
    <w:rsid w:val="00A43C66"/>
    <w:rsid w:val="00A601B7"/>
    <w:rsid w:val="00A61C9A"/>
    <w:rsid w:val="00A634D0"/>
    <w:rsid w:val="00A637D0"/>
    <w:rsid w:val="00A70ACA"/>
    <w:rsid w:val="00A72B65"/>
    <w:rsid w:val="00A82972"/>
    <w:rsid w:val="00A92132"/>
    <w:rsid w:val="00A949E8"/>
    <w:rsid w:val="00A976E8"/>
    <w:rsid w:val="00AA61D9"/>
    <w:rsid w:val="00AA7723"/>
    <w:rsid w:val="00AC3CE7"/>
    <w:rsid w:val="00AE6A6C"/>
    <w:rsid w:val="00AF1AED"/>
    <w:rsid w:val="00AF39E4"/>
    <w:rsid w:val="00B0523D"/>
    <w:rsid w:val="00B1266D"/>
    <w:rsid w:val="00B218F1"/>
    <w:rsid w:val="00B21C2E"/>
    <w:rsid w:val="00B222C9"/>
    <w:rsid w:val="00B333AE"/>
    <w:rsid w:val="00B53193"/>
    <w:rsid w:val="00B62D47"/>
    <w:rsid w:val="00B722DE"/>
    <w:rsid w:val="00B829D7"/>
    <w:rsid w:val="00B85E7F"/>
    <w:rsid w:val="00B9629C"/>
    <w:rsid w:val="00B970D5"/>
    <w:rsid w:val="00BA79C9"/>
    <w:rsid w:val="00BB3FDF"/>
    <w:rsid w:val="00BB4C52"/>
    <w:rsid w:val="00BB7BE3"/>
    <w:rsid w:val="00BC4830"/>
    <w:rsid w:val="00BC4C88"/>
    <w:rsid w:val="00BD5585"/>
    <w:rsid w:val="00BD7E23"/>
    <w:rsid w:val="00BE6BDF"/>
    <w:rsid w:val="00BF1DAF"/>
    <w:rsid w:val="00BF3139"/>
    <w:rsid w:val="00C07911"/>
    <w:rsid w:val="00C1675E"/>
    <w:rsid w:val="00C33435"/>
    <w:rsid w:val="00C40831"/>
    <w:rsid w:val="00C62808"/>
    <w:rsid w:val="00C6371D"/>
    <w:rsid w:val="00C804C1"/>
    <w:rsid w:val="00C866BC"/>
    <w:rsid w:val="00C97BAD"/>
    <w:rsid w:val="00CC2A89"/>
    <w:rsid w:val="00CC7981"/>
    <w:rsid w:val="00CD0EE4"/>
    <w:rsid w:val="00CD1DC7"/>
    <w:rsid w:val="00CE15E8"/>
    <w:rsid w:val="00CF64F2"/>
    <w:rsid w:val="00CF7C4D"/>
    <w:rsid w:val="00D0217E"/>
    <w:rsid w:val="00D06FA6"/>
    <w:rsid w:val="00D165E4"/>
    <w:rsid w:val="00D20FC4"/>
    <w:rsid w:val="00D24EDD"/>
    <w:rsid w:val="00D275A8"/>
    <w:rsid w:val="00D3303D"/>
    <w:rsid w:val="00D52E72"/>
    <w:rsid w:val="00D54D8B"/>
    <w:rsid w:val="00D56BA5"/>
    <w:rsid w:val="00D675F4"/>
    <w:rsid w:val="00D70B39"/>
    <w:rsid w:val="00D8138E"/>
    <w:rsid w:val="00D84AD3"/>
    <w:rsid w:val="00D84C10"/>
    <w:rsid w:val="00D86C3E"/>
    <w:rsid w:val="00D9320E"/>
    <w:rsid w:val="00D93C40"/>
    <w:rsid w:val="00D96293"/>
    <w:rsid w:val="00DA34D5"/>
    <w:rsid w:val="00DA442B"/>
    <w:rsid w:val="00DA486F"/>
    <w:rsid w:val="00DC58FB"/>
    <w:rsid w:val="00DE4C84"/>
    <w:rsid w:val="00DE7FAE"/>
    <w:rsid w:val="00E0482B"/>
    <w:rsid w:val="00E061E6"/>
    <w:rsid w:val="00E16C9D"/>
    <w:rsid w:val="00E37975"/>
    <w:rsid w:val="00E506FD"/>
    <w:rsid w:val="00E523ED"/>
    <w:rsid w:val="00E55F93"/>
    <w:rsid w:val="00E57B05"/>
    <w:rsid w:val="00E65FB2"/>
    <w:rsid w:val="00E81346"/>
    <w:rsid w:val="00E85852"/>
    <w:rsid w:val="00E86A4F"/>
    <w:rsid w:val="00EA2219"/>
    <w:rsid w:val="00EA3A1E"/>
    <w:rsid w:val="00EB41B2"/>
    <w:rsid w:val="00EC1520"/>
    <w:rsid w:val="00EC2614"/>
    <w:rsid w:val="00EE2C7C"/>
    <w:rsid w:val="00EE2DD9"/>
    <w:rsid w:val="00EE6506"/>
    <w:rsid w:val="00EE6938"/>
    <w:rsid w:val="00EF17BD"/>
    <w:rsid w:val="00F04182"/>
    <w:rsid w:val="00F06AAD"/>
    <w:rsid w:val="00F1620F"/>
    <w:rsid w:val="00F1712F"/>
    <w:rsid w:val="00F17F53"/>
    <w:rsid w:val="00F3358F"/>
    <w:rsid w:val="00F3435D"/>
    <w:rsid w:val="00F477B0"/>
    <w:rsid w:val="00F61C96"/>
    <w:rsid w:val="00F675A6"/>
    <w:rsid w:val="00F739C7"/>
    <w:rsid w:val="00F85FDB"/>
    <w:rsid w:val="00F86DD6"/>
    <w:rsid w:val="00F87A4A"/>
    <w:rsid w:val="00F9251A"/>
    <w:rsid w:val="00F9286A"/>
    <w:rsid w:val="00F96793"/>
    <w:rsid w:val="00FC03AE"/>
    <w:rsid w:val="00FC2664"/>
    <w:rsid w:val="00FC68B8"/>
    <w:rsid w:val="00FD4E46"/>
    <w:rsid w:val="00FD5A03"/>
    <w:rsid w:val="00FD6F10"/>
    <w:rsid w:val="00FF1526"/>
    <w:rsid w:val="00FF609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AC94D4"/>
  <w15:docId w15:val="{2B39E161-D6D5-44CA-B668-759654E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Refdecomentrio">
    <w:name w:val="annotation reference"/>
    <w:basedOn w:val="Fontepargpadro"/>
    <w:uiPriority w:val="99"/>
    <w:semiHidden/>
    <w:unhideWhenUsed/>
    <w:qFormat/>
    <w:rsid w:val="00443CCD"/>
    <w:rPr>
      <w:sz w:val="16"/>
      <w:szCs w:val="16"/>
    </w:rPr>
  </w:style>
  <w:style w:type="character" w:customStyle="1" w:styleId="TextodecomentrioChar">
    <w:name w:val="Texto de comentário Char"/>
    <w:basedOn w:val="Fontepargpadro"/>
    <w:link w:val="Textodecomentrio"/>
    <w:uiPriority w:val="99"/>
    <w:semiHidden/>
    <w:qFormat/>
    <w:rsid w:val="00443CCD"/>
  </w:style>
  <w:style w:type="character" w:customStyle="1" w:styleId="AssuntodocomentrioChar">
    <w:name w:val="Assunto do comentário Char"/>
    <w:basedOn w:val="TextodecomentrioChar"/>
    <w:link w:val="Assuntodocomentrio"/>
    <w:uiPriority w:val="99"/>
    <w:semiHidden/>
    <w:qFormat/>
    <w:rsid w:val="00443CCD"/>
    <w:rPr>
      <w:b/>
      <w:b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443CCD"/>
    <w:rPr>
      <w:sz w:val="20"/>
      <w:szCs w:val="20"/>
    </w:rPr>
  </w:style>
  <w:style w:type="paragraph" w:styleId="Assuntodocomentrio">
    <w:name w:val="annotation subject"/>
    <w:basedOn w:val="Textodecomentrio"/>
    <w:next w:val="Textodecomentrio"/>
    <w:link w:val="AssuntodocomentrioChar"/>
    <w:uiPriority w:val="99"/>
    <w:semiHidden/>
    <w:unhideWhenUsed/>
    <w:qFormat/>
    <w:rsid w:val="00443CCD"/>
    <w:rPr>
      <w:b/>
      <w:bCs/>
    </w:rPr>
  </w:style>
  <w:style w:type="paragraph" w:styleId="Reviso">
    <w:name w:val="Revision"/>
    <w:uiPriority w:val="99"/>
    <w:semiHidden/>
    <w:qFormat/>
    <w:rsid w:val="00443CCD"/>
    <w:rPr>
      <w:sz w:val="24"/>
      <w:szCs w:val="24"/>
    </w:rPr>
  </w:style>
  <w:style w:type="paragraph" w:customStyle="1" w:styleId="textoalinhadodireita">
    <w:name w:val="texto_alinhado_direita"/>
    <w:basedOn w:val="Normal"/>
    <w:rsid w:val="00B333AE"/>
    <w:pPr>
      <w:spacing w:before="100" w:beforeAutospacing="1" w:after="100" w:afterAutospacing="1"/>
    </w:pPr>
  </w:style>
  <w:style w:type="character" w:styleId="Hyperlink">
    <w:name w:val="Hyperlink"/>
    <w:basedOn w:val="Fontepargpadro"/>
    <w:uiPriority w:val="99"/>
    <w:unhideWhenUsed/>
    <w:rsid w:val="00B0523D"/>
    <w:rPr>
      <w:color w:val="0563C1" w:themeColor="hyperlink"/>
      <w:u w:val="single"/>
    </w:rPr>
  </w:style>
  <w:style w:type="character" w:customStyle="1" w:styleId="MenoPendente1">
    <w:name w:val="Menção Pendente1"/>
    <w:basedOn w:val="Fontepargpadro"/>
    <w:uiPriority w:val="99"/>
    <w:semiHidden/>
    <w:unhideWhenUsed/>
    <w:rsid w:val="00B0523D"/>
    <w:rPr>
      <w:color w:val="605E5C"/>
      <w:shd w:val="clear" w:color="auto" w:fill="E1DFDD"/>
    </w:rPr>
  </w:style>
  <w:style w:type="character" w:customStyle="1" w:styleId="MenoPendente2">
    <w:name w:val="Menção Pendente2"/>
    <w:basedOn w:val="Fontepargpadro"/>
    <w:uiPriority w:val="99"/>
    <w:semiHidden/>
    <w:unhideWhenUsed/>
    <w:rsid w:val="00D56BA5"/>
    <w:rPr>
      <w:color w:val="605E5C"/>
      <w:shd w:val="clear" w:color="auto" w:fill="E1DFDD"/>
    </w:rPr>
  </w:style>
  <w:style w:type="character" w:styleId="nfase">
    <w:name w:val="Emphasis"/>
    <w:basedOn w:val="Fontepargpadro"/>
    <w:uiPriority w:val="20"/>
    <w:qFormat/>
    <w:rsid w:val="00703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294">
      <w:bodyDiv w:val="1"/>
      <w:marLeft w:val="0"/>
      <w:marRight w:val="0"/>
      <w:marTop w:val="0"/>
      <w:marBottom w:val="0"/>
      <w:divBdr>
        <w:top w:val="none" w:sz="0" w:space="0" w:color="auto"/>
        <w:left w:val="none" w:sz="0" w:space="0" w:color="auto"/>
        <w:bottom w:val="none" w:sz="0" w:space="0" w:color="auto"/>
        <w:right w:val="none" w:sz="0" w:space="0" w:color="auto"/>
      </w:divBdr>
    </w:div>
    <w:div w:id="49616406">
      <w:bodyDiv w:val="1"/>
      <w:marLeft w:val="0"/>
      <w:marRight w:val="0"/>
      <w:marTop w:val="0"/>
      <w:marBottom w:val="0"/>
      <w:divBdr>
        <w:top w:val="none" w:sz="0" w:space="0" w:color="auto"/>
        <w:left w:val="none" w:sz="0" w:space="0" w:color="auto"/>
        <w:bottom w:val="none" w:sz="0" w:space="0" w:color="auto"/>
        <w:right w:val="none" w:sz="0" w:space="0" w:color="auto"/>
      </w:divBdr>
    </w:div>
    <w:div w:id="259920774">
      <w:bodyDiv w:val="1"/>
      <w:marLeft w:val="0"/>
      <w:marRight w:val="0"/>
      <w:marTop w:val="0"/>
      <w:marBottom w:val="0"/>
      <w:divBdr>
        <w:top w:val="none" w:sz="0" w:space="0" w:color="auto"/>
        <w:left w:val="none" w:sz="0" w:space="0" w:color="auto"/>
        <w:bottom w:val="none" w:sz="0" w:space="0" w:color="auto"/>
        <w:right w:val="none" w:sz="0" w:space="0" w:color="auto"/>
      </w:divBdr>
    </w:div>
    <w:div w:id="361974874">
      <w:bodyDiv w:val="1"/>
      <w:marLeft w:val="0"/>
      <w:marRight w:val="0"/>
      <w:marTop w:val="0"/>
      <w:marBottom w:val="0"/>
      <w:divBdr>
        <w:top w:val="none" w:sz="0" w:space="0" w:color="auto"/>
        <w:left w:val="none" w:sz="0" w:space="0" w:color="auto"/>
        <w:bottom w:val="none" w:sz="0" w:space="0" w:color="auto"/>
        <w:right w:val="none" w:sz="0" w:space="0" w:color="auto"/>
      </w:divBdr>
    </w:div>
    <w:div w:id="372004508">
      <w:bodyDiv w:val="1"/>
      <w:marLeft w:val="0"/>
      <w:marRight w:val="0"/>
      <w:marTop w:val="0"/>
      <w:marBottom w:val="0"/>
      <w:divBdr>
        <w:top w:val="none" w:sz="0" w:space="0" w:color="auto"/>
        <w:left w:val="none" w:sz="0" w:space="0" w:color="auto"/>
        <w:bottom w:val="none" w:sz="0" w:space="0" w:color="auto"/>
        <w:right w:val="none" w:sz="0" w:space="0" w:color="auto"/>
      </w:divBdr>
    </w:div>
    <w:div w:id="431362618">
      <w:bodyDiv w:val="1"/>
      <w:marLeft w:val="0"/>
      <w:marRight w:val="0"/>
      <w:marTop w:val="0"/>
      <w:marBottom w:val="0"/>
      <w:divBdr>
        <w:top w:val="none" w:sz="0" w:space="0" w:color="auto"/>
        <w:left w:val="none" w:sz="0" w:space="0" w:color="auto"/>
        <w:bottom w:val="none" w:sz="0" w:space="0" w:color="auto"/>
        <w:right w:val="none" w:sz="0" w:space="0" w:color="auto"/>
      </w:divBdr>
    </w:div>
    <w:div w:id="731393346">
      <w:bodyDiv w:val="1"/>
      <w:marLeft w:val="0"/>
      <w:marRight w:val="0"/>
      <w:marTop w:val="0"/>
      <w:marBottom w:val="0"/>
      <w:divBdr>
        <w:top w:val="none" w:sz="0" w:space="0" w:color="auto"/>
        <w:left w:val="none" w:sz="0" w:space="0" w:color="auto"/>
        <w:bottom w:val="none" w:sz="0" w:space="0" w:color="auto"/>
        <w:right w:val="none" w:sz="0" w:space="0" w:color="auto"/>
      </w:divBdr>
    </w:div>
    <w:div w:id="837114496">
      <w:bodyDiv w:val="1"/>
      <w:marLeft w:val="0"/>
      <w:marRight w:val="0"/>
      <w:marTop w:val="0"/>
      <w:marBottom w:val="0"/>
      <w:divBdr>
        <w:top w:val="none" w:sz="0" w:space="0" w:color="auto"/>
        <w:left w:val="none" w:sz="0" w:space="0" w:color="auto"/>
        <w:bottom w:val="none" w:sz="0" w:space="0" w:color="auto"/>
        <w:right w:val="none" w:sz="0" w:space="0" w:color="auto"/>
      </w:divBdr>
    </w:div>
    <w:div w:id="886573718">
      <w:bodyDiv w:val="1"/>
      <w:marLeft w:val="0"/>
      <w:marRight w:val="0"/>
      <w:marTop w:val="0"/>
      <w:marBottom w:val="0"/>
      <w:divBdr>
        <w:top w:val="none" w:sz="0" w:space="0" w:color="auto"/>
        <w:left w:val="none" w:sz="0" w:space="0" w:color="auto"/>
        <w:bottom w:val="none" w:sz="0" w:space="0" w:color="auto"/>
        <w:right w:val="none" w:sz="0" w:space="0" w:color="auto"/>
      </w:divBdr>
    </w:div>
    <w:div w:id="891698295">
      <w:bodyDiv w:val="1"/>
      <w:marLeft w:val="0"/>
      <w:marRight w:val="0"/>
      <w:marTop w:val="0"/>
      <w:marBottom w:val="0"/>
      <w:divBdr>
        <w:top w:val="none" w:sz="0" w:space="0" w:color="auto"/>
        <w:left w:val="none" w:sz="0" w:space="0" w:color="auto"/>
        <w:bottom w:val="none" w:sz="0" w:space="0" w:color="auto"/>
        <w:right w:val="none" w:sz="0" w:space="0" w:color="auto"/>
      </w:divBdr>
    </w:div>
    <w:div w:id="951857518">
      <w:bodyDiv w:val="1"/>
      <w:marLeft w:val="0"/>
      <w:marRight w:val="0"/>
      <w:marTop w:val="0"/>
      <w:marBottom w:val="0"/>
      <w:divBdr>
        <w:top w:val="none" w:sz="0" w:space="0" w:color="auto"/>
        <w:left w:val="none" w:sz="0" w:space="0" w:color="auto"/>
        <w:bottom w:val="none" w:sz="0" w:space="0" w:color="auto"/>
        <w:right w:val="none" w:sz="0" w:space="0" w:color="auto"/>
      </w:divBdr>
    </w:div>
    <w:div w:id="973829095">
      <w:bodyDiv w:val="1"/>
      <w:marLeft w:val="0"/>
      <w:marRight w:val="0"/>
      <w:marTop w:val="0"/>
      <w:marBottom w:val="0"/>
      <w:divBdr>
        <w:top w:val="none" w:sz="0" w:space="0" w:color="auto"/>
        <w:left w:val="none" w:sz="0" w:space="0" w:color="auto"/>
        <w:bottom w:val="none" w:sz="0" w:space="0" w:color="auto"/>
        <w:right w:val="none" w:sz="0" w:space="0" w:color="auto"/>
      </w:divBdr>
    </w:div>
    <w:div w:id="975834901">
      <w:bodyDiv w:val="1"/>
      <w:marLeft w:val="0"/>
      <w:marRight w:val="0"/>
      <w:marTop w:val="0"/>
      <w:marBottom w:val="0"/>
      <w:divBdr>
        <w:top w:val="none" w:sz="0" w:space="0" w:color="auto"/>
        <w:left w:val="none" w:sz="0" w:space="0" w:color="auto"/>
        <w:bottom w:val="none" w:sz="0" w:space="0" w:color="auto"/>
        <w:right w:val="none" w:sz="0" w:space="0" w:color="auto"/>
      </w:divBdr>
    </w:div>
    <w:div w:id="1001548884">
      <w:bodyDiv w:val="1"/>
      <w:marLeft w:val="0"/>
      <w:marRight w:val="0"/>
      <w:marTop w:val="0"/>
      <w:marBottom w:val="0"/>
      <w:divBdr>
        <w:top w:val="none" w:sz="0" w:space="0" w:color="auto"/>
        <w:left w:val="none" w:sz="0" w:space="0" w:color="auto"/>
        <w:bottom w:val="none" w:sz="0" w:space="0" w:color="auto"/>
        <w:right w:val="none" w:sz="0" w:space="0" w:color="auto"/>
      </w:divBdr>
    </w:div>
    <w:div w:id="1027487547">
      <w:bodyDiv w:val="1"/>
      <w:marLeft w:val="0"/>
      <w:marRight w:val="0"/>
      <w:marTop w:val="0"/>
      <w:marBottom w:val="0"/>
      <w:divBdr>
        <w:top w:val="none" w:sz="0" w:space="0" w:color="auto"/>
        <w:left w:val="none" w:sz="0" w:space="0" w:color="auto"/>
        <w:bottom w:val="none" w:sz="0" w:space="0" w:color="auto"/>
        <w:right w:val="none" w:sz="0" w:space="0" w:color="auto"/>
      </w:divBdr>
    </w:div>
    <w:div w:id="1073969641">
      <w:bodyDiv w:val="1"/>
      <w:marLeft w:val="0"/>
      <w:marRight w:val="0"/>
      <w:marTop w:val="0"/>
      <w:marBottom w:val="0"/>
      <w:divBdr>
        <w:top w:val="none" w:sz="0" w:space="0" w:color="auto"/>
        <w:left w:val="none" w:sz="0" w:space="0" w:color="auto"/>
        <w:bottom w:val="none" w:sz="0" w:space="0" w:color="auto"/>
        <w:right w:val="none" w:sz="0" w:space="0" w:color="auto"/>
      </w:divBdr>
    </w:div>
    <w:div w:id="1108742949">
      <w:bodyDiv w:val="1"/>
      <w:marLeft w:val="0"/>
      <w:marRight w:val="0"/>
      <w:marTop w:val="0"/>
      <w:marBottom w:val="0"/>
      <w:divBdr>
        <w:top w:val="none" w:sz="0" w:space="0" w:color="auto"/>
        <w:left w:val="none" w:sz="0" w:space="0" w:color="auto"/>
        <w:bottom w:val="none" w:sz="0" w:space="0" w:color="auto"/>
        <w:right w:val="none" w:sz="0" w:space="0" w:color="auto"/>
      </w:divBdr>
    </w:div>
    <w:div w:id="1138231397">
      <w:bodyDiv w:val="1"/>
      <w:marLeft w:val="0"/>
      <w:marRight w:val="0"/>
      <w:marTop w:val="0"/>
      <w:marBottom w:val="0"/>
      <w:divBdr>
        <w:top w:val="none" w:sz="0" w:space="0" w:color="auto"/>
        <w:left w:val="none" w:sz="0" w:space="0" w:color="auto"/>
        <w:bottom w:val="none" w:sz="0" w:space="0" w:color="auto"/>
        <w:right w:val="none" w:sz="0" w:space="0" w:color="auto"/>
      </w:divBdr>
    </w:div>
    <w:div w:id="1171675799">
      <w:bodyDiv w:val="1"/>
      <w:marLeft w:val="0"/>
      <w:marRight w:val="0"/>
      <w:marTop w:val="0"/>
      <w:marBottom w:val="0"/>
      <w:divBdr>
        <w:top w:val="none" w:sz="0" w:space="0" w:color="auto"/>
        <w:left w:val="none" w:sz="0" w:space="0" w:color="auto"/>
        <w:bottom w:val="none" w:sz="0" w:space="0" w:color="auto"/>
        <w:right w:val="none" w:sz="0" w:space="0" w:color="auto"/>
      </w:divBdr>
    </w:div>
    <w:div w:id="1287663800">
      <w:bodyDiv w:val="1"/>
      <w:marLeft w:val="0"/>
      <w:marRight w:val="0"/>
      <w:marTop w:val="0"/>
      <w:marBottom w:val="0"/>
      <w:divBdr>
        <w:top w:val="none" w:sz="0" w:space="0" w:color="auto"/>
        <w:left w:val="none" w:sz="0" w:space="0" w:color="auto"/>
        <w:bottom w:val="none" w:sz="0" w:space="0" w:color="auto"/>
        <w:right w:val="none" w:sz="0" w:space="0" w:color="auto"/>
      </w:divBdr>
    </w:div>
    <w:div w:id="1332106040">
      <w:bodyDiv w:val="1"/>
      <w:marLeft w:val="0"/>
      <w:marRight w:val="0"/>
      <w:marTop w:val="0"/>
      <w:marBottom w:val="0"/>
      <w:divBdr>
        <w:top w:val="none" w:sz="0" w:space="0" w:color="auto"/>
        <w:left w:val="none" w:sz="0" w:space="0" w:color="auto"/>
        <w:bottom w:val="none" w:sz="0" w:space="0" w:color="auto"/>
        <w:right w:val="none" w:sz="0" w:space="0" w:color="auto"/>
      </w:divBdr>
    </w:div>
    <w:div w:id="1377004493">
      <w:bodyDiv w:val="1"/>
      <w:marLeft w:val="0"/>
      <w:marRight w:val="0"/>
      <w:marTop w:val="0"/>
      <w:marBottom w:val="0"/>
      <w:divBdr>
        <w:top w:val="none" w:sz="0" w:space="0" w:color="auto"/>
        <w:left w:val="none" w:sz="0" w:space="0" w:color="auto"/>
        <w:bottom w:val="none" w:sz="0" w:space="0" w:color="auto"/>
        <w:right w:val="none" w:sz="0" w:space="0" w:color="auto"/>
      </w:divBdr>
    </w:div>
    <w:div w:id="1433428774">
      <w:bodyDiv w:val="1"/>
      <w:marLeft w:val="0"/>
      <w:marRight w:val="0"/>
      <w:marTop w:val="0"/>
      <w:marBottom w:val="0"/>
      <w:divBdr>
        <w:top w:val="none" w:sz="0" w:space="0" w:color="auto"/>
        <w:left w:val="none" w:sz="0" w:space="0" w:color="auto"/>
        <w:bottom w:val="none" w:sz="0" w:space="0" w:color="auto"/>
        <w:right w:val="none" w:sz="0" w:space="0" w:color="auto"/>
      </w:divBdr>
    </w:div>
    <w:div w:id="1969627832">
      <w:bodyDiv w:val="1"/>
      <w:marLeft w:val="0"/>
      <w:marRight w:val="0"/>
      <w:marTop w:val="0"/>
      <w:marBottom w:val="0"/>
      <w:divBdr>
        <w:top w:val="none" w:sz="0" w:space="0" w:color="auto"/>
        <w:left w:val="none" w:sz="0" w:space="0" w:color="auto"/>
        <w:bottom w:val="none" w:sz="0" w:space="0" w:color="auto"/>
        <w:right w:val="none" w:sz="0" w:space="0" w:color="auto"/>
      </w:divBdr>
    </w:div>
    <w:div w:id="213236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mundoeducacao.uol.com.br/sociologia/racismo-no-brasil.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D9AD-D8E4-43BC-8973-F299EC19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1369</Words>
  <Characters>7397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dc:description/>
  <cp:lastModifiedBy>Thiago - Revisor 09/09</cp:lastModifiedBy>
  <cp:revision>17</cp:revision>
  <cp:lastPrinted>2015-02-24T14:27:00Z</cp:lastPrinted>
  <dcterms:created xsi:type="dcterms:W3CDTF">2022-02-21T18:25:00Z</dcterms:created>
  <dcterms:modified xsi:type="dcterms:W3CDTF">2022-02-24T11:23:00Z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