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3AFEA32" w14:textId="153BEEC7" w:rsidR="0049193B" w:rsidRPr="0049193B" w:rsidRDefault="007451FB" w:rsidP="0049193B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Por meio</w:t>
      </w:r>
      <w:r w:rsidRPr="0049193B">
        <w:rPr>
          <w:rFonts w:eastAsia="Calibri"/>
          <w:lang w:eastAsia="en-US"/>
        </w:rPr>
        <w:t xml:space="preserve"> </w:t>
      </w:r>
      <w:r w:rsidR="0049193B" w:rsidRPr="0049193B">
        <w:rPr>
          <w:rFonts w:eastAsia="Calibri"/>
          <w:lang w:eastAsia="en-US"/>
        </w:rPr>
        <w:t xml:space="preserve">da Lei </w:t>
      </w:r>
      <w:r w:rsidR="009A2C98">
        <w:rPr>
          <w:rFonts w:eastAsia="Calibri"/>
          <w:lang w:eastAsia="en-US"/>
        </w:rPr>
        <w:t xml:space="preserve">nº </w:t>
      </w:r>
      <w:r w:rsidR="0049193B" w:rsidRPr="0049193B">
        <w:rPr>
          <w:rFonts w:eastAsia="Calibri"/>
          <w:lang w:eastAsia="en-US"/>
        </w:rPr>
        <w:t xml:space="preserve">3.033, de 30 de junho de 1967, alterada pelas Leis </w:t>
      </w:r>
      <w:r w:rsidR="00371A4F">
        <w:rPr>
          <w:rFonts w:eastAsia="Calibri"/>
          <w:lang w:eastAsia="en-US"/>
        </w:rPr>
        <w:t>n</w:t>
      </w:r>
      <w:r w:rsidR="009A2C98">
        <w:rPr>
          <w:rFonts w:eastAsia="Calibri"/>
          <w:vertAlign w:val="superscript"/>
          <w:lang w:eastAsia="en-US"/>
        </w:rPr>
        <w:t>os</w:t>
      </w:r>
      <w:r w:rsidR="00371A4F">
        <w:rPr>
          <w:rFonts w:eastAsia="Calibri"/>
          <w:lang w:eastAsia="en-US"/>
        </w:rPr>
        <w:t xml:space="preserve"> </w:t>
      </w:r>
      <w:r w:rsidR="0049193B" w:rsidRPr="0049193B">
        <w:rPr>
          <w:rFonts w:eastAsia="Calibri"/>
          <w:lang w:eastAsia="en-US"/>
        </w:rPr>
        <w:t>550, de 26 de outubro de 1971</w:t>
      </w:r>
      <w:r w:rsidR="0046719A">
        <w:rPr>
          <w:rFonts w:eastAsia="Calibri"/>
          <w:lang w:eastAsia="en-US"/>
        </w:rPr>
        <w:t>,</w:t>
      </w:r>
      <w:r w:rsidR="0049193B" w:rsidRPr="0049193B">
        <w:rPr>
          <w:rFonts w:eastAsia="Calibri"/>
          <w:lang w:eastAsia="en-US"/>
        </w:rPr>
        <w:t xml:space="preserve"> e 4.453, de 18 de setembro de 1978, foram fixados os feriados religiosos da nossa Capital, Porto Alegre, assim definidos:</w:t>
      </w:r>
    </w:p>
    <w:p w14:paraId="6EB859B3" w14:textId="77777777" w:rsidR="0049193B" w:rsidRPr="0049193B" w:rsidRDefault="0049193B" w:rsidP="0049193B">
      <w:pPr>
        <w:numPr>
          <w:ilvl w:val="0"/>
          <w:numId w:val="25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fixos:</w:t>
      </w:r>
    </w:p>
    <w:p w14:paraId="31562A8E" w14:textId="2783E92F" w:rsidR="0049193B" w:rsidRPr="002F55E6" w:rsidRDefault="0049193B" w:rsidP="004E3F83">
      <w:pPr>
        <w:pStyle w:val="PargrafodaLista"/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2F55E6">
        <w:rPr>
          <w:rFonts w:eastAsia="Calibri"/>
          <w:lang w:eastAsia="en-US"/>
        </w:rPr>
        <w:t>2 de fevereiro</w:t>
      </w:r>
      <w:r w:rsidR="000C52BF">
        <w:rPr>
          <w:rFonts w:eastAsia="Calibri"/>
          <w:lang w:eastAsia="en-US"/>
        </w:rPr>
        <w:t>,</w:t>
      </w:r>
      <w:r w:rsidRPr="002F55E6">
        <w:rPr>
          <w:rFonts w:eastAsia="Calibri"/>
          <w:lang w:eastAsia="en-US"/>
        </w:rPr>
        <w:t xml:space="preserve"> N</w:t>
      </w:r>
      <w:r w:rsidR="00C13EBB" w:rsidRPr="002F55E6">
        <w:rPr>
          <w:rFonts w:eastAsia="Calibri"/>
          <w:lang w:eastAsia="en-US"/>
        </w:rPr>
        <w:t xml:space="preserve">ossa </w:t>
      </w:r>
      <w:r w:rsidRPr="002F55E6">
        <w:rPr>
          <w:rFonts w:eastAsia="Calibri"/>
          <w:lang w:eastAsia="en-US"/>
        </w:rPr>
        <w:t>S</w:t>
      </w:r>
      <w:r w:rsidR="00C13EBB" w:rsidRPr="002F55E6">
        <w:rPr>
          <w:rFonts w:eastAsia="Calibri"/>
          <w:lang w:eastAsia="en-US"/>
        </w:rPr>
        <w:t>enhora d</w:t>
      </w:r>
      <w:r w:rsidR="002D6DEE" w:rsidRPr="002F55E6">
        <w:rPr>
          <w:rFonts w:eastAsia="Calibri"/>
          <w:lang w:eastAsia="en-US"/>
        </w:rPr>
        <w:t>os</w:t>
      </w:r>
      <w:r w:rsidRPr="002F55E6">
        <w:rPr>
          <w:rFonts w:eastAsia="Calibri"/>
          <w:lang w:eastAsia="en-US"/>
        </w:rPr>
        <w:t xml:space="preserve"> Navegantes;</w:t>
      </w:r>
    </w:p>
    <w:p w14:paraId="51AB4D3F" w14:textId="45105265" w:rsidR="0049193B" w:rsidRPr="0049193B" w:rsidRDefault="0049193B" w:rsidP="0049193B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 de novembro</w:t>
      </w:r>
      <w:r w:rsidR="000C52BF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dia </w:t>
      </w:r>
      <w:r w:rsidR="002D6DEE">
        <w:rPr>
          <w:rFonts w:eastAsia="Calibri"/>
          <w:lang w:eastAsia="en-US"/>
        </w:rPr>
        <w:t>consagrado</w:t>
      </w:r>
      <w:r w:rsidR="002D6DEE" w:rsidRPr="0049193B">
        <w:rPr>
          <w:rFonts w:eastAsia="Calibri"/>
          <w:lang w:eastAsia="en-US"/>
        </w:rPr>
        <w:t xml:space="preserve"> </w:t>
      </w:r>
      <w:r w:rsidRPr="0049193B">
        <w:rPr>
          <w:rFonts w:eastAsia="Calibri"/>
          <w:lang w:eastAsia="en-US"/>
        </w:rPr>
        <w:t xml:space="preserve">aos </w:t>
      </w:r>
      <w:r w:rsidR="002D6DEE">
        <w:rPr>
          <w:rFonts w:eastAsia="Calibri"/>
          <w:lang w:eastAsia="en-US"/>
        </w:rPr>
        <w:t>m</w:t>
      </w:r>
      <w:r w:rsidR="002D6DEE" w:rsidRPr="0049193B">
        <w:rPr>
          <w:rFonts w:eastAsia="Calibri"/>
          <w:lang w:eastAsia="en-US"/>
        </w:rPr>
        <w:t>ortos</w:t>
      </w:r>
      <w:r w:rsidR="000C52BF">
        <w:rPr>
          <w:rFonts w:eastAsia="Calibri"/>
          <w:lang w:eastAsia="en-US"/>
        </w:rPr>
        <w:t>;</w:t>
      </w:r>
      <w:r w:rsidR="002D6DEE" w:rsidRPr="0049193B">
        <w:rPr>
          <w:rFonts w:eastAsia="Calibri"/>
          <w:lang w:eastAsia="en-US"/>
        </w:rPr>
        <w:t xml:space="preserve"> </w:t>
      </w:r>
      <w:r w:rsidRPr="0049193B">
        <w:rPr>
          <w:rFonts w:eastAsia="Calibri"/>
          <w:lang w:eastAsia="en-US"/>
        </w:rPr>
        <w:t>e</w:t>
      </w:r>
    </w:p>
    <w:p w14:paraId="33BF448D" w14:textId="77777777" w:rsidR="0049193B" w:rsidRPr="0049193B" w:rsidRDefault="0049193B" w:rsidP="0049193B">
      <w:pPr>
        <w:numPr>
          <w:ilvl w:val="0"/>
          <w:numId w:val="25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móveis:</w:t>
      </w:r>
    </w:p>
    <w:p w14:paraId="4BB5A6D2" w14:textId="0FAAF129" w:rsidR="0049193B" w:rsidRPr="0049193B" w:rsidRDefault="0049193B" w:rsidP="0049193B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sexta-feira da Paixão</w:t>
      </w:r>
      <w:r w:rsidR="002F55E6">
        <w:rPr>
          <w:rFonts w:eastAsia="Calibri"/>
          <w:lang w:eastAsia="en-US"/>
        </w:rPr>
        <w:t>;</w:t>
      </w:r>
      <w:r w:rsidRPr="0049193B">
        <w:rPr>
          <w:rFonts w:eastAsia="Calibri"/>
          <w:lang w:eastAsia="en-US"/>
        </w:rPr>
        <w:t xml:space="preserve"> e</w:t>
      </w:r>
    </w:p>
    <w:p w14:paraId="12CD98B7" w14:textId="5AE5E4A0" w:rsidR="0049193B" w:rsidRPr="0049193B" w:rsidRDefault="0049193B" w:rsidP="0049193B">
      <w:pPr>
        <w:numPr>
          <w:ilvl w:val="1"/>
          <w:numId w:val="25"/>
        </w:numPr>
        <w:jc w:val="both"/>
        <w:rPr>
          <w:rFonts w:eastAsia="Calibri"/>
          <w:lang w:eastAsia="en-US"/>
        </w:rPr>
      </w:pPr>
      <w:r w:rsidRPr="004E3F83">
        <w:rPr>
          <w:rFonts w:eastAsia="Calibri"/>
          <w:i/>
          <w:iCs/>
          <w:lang w:eastAsia="en-US"/>
        </w:rPr>
        <w:t>Corpus Christi</w:t>
      </w:r>
      <w:r w:rsidR="000C52BF">
        <w:rPr>
          <w:rFonts w:eastAsia="Calibri"/>
          <w:lang w:eastAsia="en-US"/>
        </w:rPr>
        <w:t>.</w:t>
      </w:r>
    </w:p>
    <w:p w14:paraId="74685076" w14:textId="038A252F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Igualmente, vários </w:t>
      </w:r>
      <w:r w:rsidR="002F55E6">
        <w:rPr>
          <w:rFonts w:eastAsia="Calibri"/>
          <w:lang w:eastAsia="en-US"/>
        </w:rPr>
        <w:t>d</w:t>
      </w:r>
      <w:r w:rsidR="002F55E6" w:rsidRPr="0049193B">
        <w:rPr>
          <w:rFonts w:eastAsia="Calibri"/>
          <w:lang w:eastAsia="en-US"/>
        </w:rPr>
        <w:t xml:space="preserve">ecretos </w:t>
      </w:r>
      <w:r w:rsidRPr="0049193B">
        <w:rPr>
          <w:rFonts w:eastAsia="Calibri"/>
          <w:lang w:eastAsia="en-US"/>
        </w:rPr>
        <w:t xml:space="preserve">do Executivo </w:t>
      </w:r>
      <w:r w:rsidR="002F55E6">
        <w:rPr>
          <w:rFonts w:eastAsia="Calibri"/>
          <w:lang w:eastAsia="en-US"/>
        </w:rPr>
        <w:t xml:space="preserve">Municipal </w:t>
      </w:r>
      <w:r w:rsidRPr="0049193B">
        <w:rPr>
          <w:rFonts w:eastAsia="Calibri"/>
          <w:lang w:eastAsia="en-US"/>
        </w:rPr>
        <w:t xml:space="preserve">estabeleceram </w:t>
      </w:r>
      <w:r w:rsidR="002F55E6">
        <w:rPr>
          <w:rFonts w:eastAsia="Calibri"/>
          <w:lang w:eastAsia="en-US"/>
        </w:rPr>
        <w:t>p</w:t>
      </w:r>
      <w:r w:rsidR="002F55E6" w:rsidRPr="0049193B">
        <w:rPr>
          <w:rFonts w:eastAsia="Calibri"/>
          <w:lang w:eastAsia="en-US"/>
        </w:rPr>
        <w:t xml:space="preserve">onto </w:t>
      </w:r>
      <w:r w:rsidR="002F55E6">
        <w:rPr>
          <w:rFonts w:eastAsia="Calibri"/>
          <w:lang w:eastAsia="en-US"/>
        </w:rPr>
        <w:t>f</w:t>
      </w:r>
      <w:r w:rsidR="002F55E6" w:rsidRPr="0049193B">
        <w:rPr>
          <w:rFonts w:eastAsia="Calibri"/>
          <w:lang w:eastAsia="en-US"/>
        </w:rPr>
        <w:t xml:space="preserve">acultativo </w:t>
      </w:r>
      <w:r w:rsidRPr="0049193B">
        <w:rPr>
          <w:rFonts w:eastAsia="Calibri"/>
          <w:lang w:eastAsia="en-US"/>
        </w:rPr>
        <w:t xml:space="preserve">para os serviços </w:t>
      </w:r>
      <w:r w:rsidR="002F55E6">
        <w:rPr>
          <w:rFonts w:eastAsia="Calibri"/>
          <w:lang w:eastAsia="en-US"/>
        </w:rPr>
        <w:t>m</w:t>
      </w:r>
      <w:r w:rsidR="002F55E6" w:rsidRPr="0049193B">
        <w:rPr>
          <w:rFonts w:eastAsia="Calibri"/>
          <w:lang w:eastAsia="en-US"/>
        </w:rPr>
        <w:t xml:space="preserve">unicipais </w:t>
      </w:r>
      <w:r w:rsidRPr="0049193B">
        <w:rPr>
          <w:rFonts w:eastAsia="Calibri"/>
          <w:lang w:eastAsia="en-US"/>
        </w:rPr>
        <w:t xml:space="preserve">da Cidade, a saber: Decreto </w:t>
      </w:r>
      <w:r w:rsidR="000C52BF">
        <w:rPr>
          <w:rFonts w:eastAsia="Calibri"/>
          <w:lang w:eastAsia="en-US"/>
        </w:rPr>
        <w:t xml:space="preserve">nº </w:t>
      </w:r>
      <w:r w:rsidRPr="0049193B">
        <w:rPr>
          <w:rFonts w:eastAsia="Calibri"/>
          <w:lang w:eastAsia="en-US"/>
        </w:rPr>
        <w:t xml:space="preserve">10.149, de 9 de dezembro de 1991, alterado pelos Decretos </w:t>
      </w:r>
      <w:r w:rsidR="000C52BF">
        <w:rPr>
          <w:rFonts w:eastAsia="Calibri"/>
          <w:lang w:eastAsia="en-US"/>
        </w:rPr>
        <w:t>n</w:t>
      </w:r>
      <w:r w:rsidR="000C52BF">
        <w:rPr>
          <w:rFonts w:eastAsia="Calibri"/>
          <w:vertAlign w:val="superscript"/>
          <w:lang w:eastAsia="en-US"/>
        </w:rPr>
        <w:t>os</w:t>
      </w:r>
      <w:r w:rsidR="000C52BF">
        <w:rPr>
          <w:rFonts w:eastAsia="Calibri"/>
          <w:lang w:eastAsia="en-US"/>
        </w:rPr>
        <w:t xml:space="preserve"> </w:t>
      </w:r>
      <w:r w:rsidRPr="0049193B">
        <w:rPr>
          <w:rFonts w:eastAsia="Calibri"/>
          <w:lang w:eastAsia="en-US"/>
        </w:rPr>
        <w:t>18.436, de 23 de outubro de 2013, 18.617, de 11 de abril de 2014 e 18.985, de 26 de março de 2015, vigorando, atualmente, o que segue:</w:t>
      </w:r>
    </w:p>
    <w:p w14:paraId="60E3B09B" w14:textId="65C11FF7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segunda e terça-feira de carnaval e </w:t>
      </w:r>
      <w:r w:rsidR="002F55E6">
        <w:rPr>
          <w:rFonts w:eastAsia="Calibri"/>
          <w:lang w:eastAsia="en-US"/>
        </w:rPr>
        <w:t>Q</w:t>
      </w:r>
      <w:r w:rsidR="002F55E6" w:rsidRPr="0049193B">
        <w:rPr>
          <w:rFonts w:eastAsia="Calibri"/>
          <w:lang w:eastAsia="en-US"/>
        </w:rPr>
        <w:t>uarta</w:t>
      </w:r>
      <w:r w:rsidRPr="0049193B">
        <w:rPr>
          <w:rFonts w:eastAsia="Calibri"/>
          <w:lang w:eastAsia="en-US"/>
        </w:rPr>
        <w:t>-feira de cinzas, na parte da manhã;</w:t>
      </w:r>
    </w:p>
    <w:p w14:paraId="19FB2053" w14:textId="3CF420CB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20 de setembro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dia do aniversário da Revolução Farroupilha</w:t>
      </w:r>
      <w:r w:rsidR="002022EB">
        <w:rPr>
          <w:rFonts w:eastAsia="Calibri"/>
          <w:lang w:eastAsia="en-US"/>
        </w:rPr>
        <w:t>;</w:t>
      </w:r>
    </w:p>
    <w:p w14:paraId="5213C6D9" w14:textId="7C9AF252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28 de outubro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Dia do Servidor Público;</w:t>
      </w:r>
    </w:p>
    <w:p w14:paraId="5BC06399" w14:textId="77777777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24 de dezembro, a partir das 12 horas, véspera de Natal;</w:t>
      </w:r>
    </w:p>
    <w:p w14:paraId="7EB9CC94" w14:textId="7AD7C4D5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31 de dezembro, a partir das 12 horas, véspera do Ano Novo;</w:t>
      </w:r>
      <w:r w:rsidR="0058692B">
        <w:rPr>
          <w:rFonts w:eastAsia="Calibri"/>
          <w:lang w:eastAsia="en-US"/>
        </w:rPr>
        <w:t xml:space="preserve"> e</w:t>
      </w:r>
    </w:p>
    <w:p w14:paraId="38EA4E77" w14:textId="7A9EDF0F" w:rsidR="0049193B" w:rsidRPr="0049193B" w:rsidRDefault="0049193B" w:rsidP="0049193B">
      <w:pPr>
        <w:numPr>
          <w:ilvl w:val="0"/>
          <w:numId w:val="26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15 de outubro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</w:t>
      </w:r>
      <w:r w:rsidR="00D10ACC">
        <w:rPr>
          <w:rFonts w:eastAsia="Calibri"/>
          <w:lang w:eastAsia="en-US"/>
        </w:rPr>
        <w:t>D</w:t>
      </w:r>
      <w:r w:rsidR="00D10ACC" w:rsidRPr="0049193B">
        <w:rPr>
          <w:rFonts w:eastAsia="Calibri"/>
          <w:lang w:eastAsia="en-US"/>
        </w:rPr>
        <w:t xml:space="preserve">ia </w:t>
      </w:r>
      <w:r w:rsidRPr="0049193B">
        <w:rPr>
          <w:rFonts w:eastAsia="Calibri"/>
          <w:lang w:eastAsia="en-US"/>
        </w:rPr>
        <w:t>do Professor, nos estabelecimentos da Rede Municipal de Ensino</w:t>
      </w:r>
      <w:r w:rsidR="002022EB">
        <w:rPr>
          <w:rFonts w:eastAsia="Calibri"/>
          <w:lang w:eastAsia="en-US"/>
        </w:rPr>
        <w:t>.</w:t>
      </w:r>
    </w:p>
    <w:p w14:paraId="0FD0F916" w14:textId="3BE02A00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Os pontos facultativos não se aplicam às atividades consideradas de natureza essencial, também caracterizadas no texto dos </w:t>
      </w:r>
      <w:r w:rsidR="00D10ACC">
        <w:rPr>
          <w:rFonts w:eastAsia="Calibri"/>
          <w:lang w:eastAsia="en-US"/>
        </w:rPr>
        <w:t>d</w:t>
      </w:r>
      <w:r w:rsidR="00D10ACC" w:rsidRPr="0049193B">
        <w:rPr>
          <w:rFonts w:eastAsia="Calibri"/>
          <w:lang w:eastAsia="en-US"/>
        </w:rPr>
        <w:t xml:space="preserve">ecretos </w:t>
      </w:r>
      <w:r w:rsidRPr="0049193B">
        <w:rPr>
          <w:rFonts w:eastAsia="Calibri"/>
          <w:lang w:eastAsia="en-US"/>
        </w:rPr>
        <w:t>referidos.</w:t>
      </w:r>
    </w:p>
    <w:p w14:paraId="5EF069E7" w14:textId="0F7FC20C" w:rsidR="0049193B" w:rsidRPr="0049193B" w:rsidRDefault="0049193B" w:rsidP="00D10ACC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Some-se a essas datas os feriados </w:t>
      </w:r>
      <w:r w:rsidR="00D10ACC">
        <w:rPr>
          <w:rFonts w:eastAsia="Calibri"/>
          <w:lang w:eastAsia="en-US"/>
        </w:rPr>
        <w:t>n</w:t>
      </w:r>
      <w:r w:rsidR="00D10ACC" w:rsidRPr="0049193B">
        <w:rPr>
          <w:rFonts w:eastAsia="Calibri"/>
          <w:lang w:eastAsia="en-US"/>
        </w:rPr>
        <w:t xml:space="preserve">acionais </w:t>
      </w:r>
      <w:r w:rsidR="00D10ACC">
        <w:rPr>
          <w:rFonts w:eastAsia="Calibri"/>
          <w:lang w:eastAsia="en-US"/>
        </w:rPr>
        <w:t xml:space="preserve">– </w:t>
      </w:r>
      <w:r w:rsidRPr="0049193B">
        <w:rPr>
          <w:rFonts w:eastAsia="Calibri"/>
          <w:lang w:eastAsia="en-US"/>
        </w:rPr>
        <w:t xml:space="preserve">e </w:t>
      </w:r>
      <w:r w:rsidR="00D10ACC">
        <w:rPr>
          <w:rFonts w:eastAsia="Calibri"/>
          <w:lang w:eastAsia="en-US"/>
        </w:rPr>
        <w:t>e</w:t>
      </w:r>
      <w:r w:rsidR="00D10ACC" w:rsidRPr="0049193B">
        <w:rPr>
          <w:rFonts w:eastAsia="Calibri"/>
          <w:lang w:eastAsia="en-US"/>
        </w:rPr>
        <w:t>stadual</w:t>
      </w:r>
      <w:r w:rsidR="00D10ACC">
        <w:rPr>
          <w:rFonts w:eastAsia="Calibri"/>
          <w:lang w:eastAsia="en-US"/>
        </w:rPr>
        <w:t xml:space="preserve"> –</w:t>
      </w:r>
      <w:r w:rsidR="00D10ACC" w:rsidRPr="0049193B">
        <w:rPr>
          <w:rFonts w:eastAsia="Calibri"/>
          <w:lang w:eastAsia="en-US"/>
        </w:rPr>
        <w:t xml:space="preserve">, </w:t>
      </w:r>
      <w:r w:rsidRPr="0049193B">
        <w:rPr>
          <w:rFonts w:eastAsia="Calibri"/>
          <w:lang w:eastAsia="en-US"/>
        </w:rPr>
        <w:t>assim definidos:</w:t>
      </w:r>
    </w:p>
    <w:p w14:paraId="481BA380" w14:textId="33440021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1º de janeiro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Ano Novo</w:t>
      </w:r>
      <w:r w:rsidR="00D049F3">
        <w:rPr>
          <w:rFonts w:eastAsia="Calibri"/>
          <w:lang w:eastAsia="en-US"/>
        </w:rPr>
        <w:t>;</w:t>
      </w:r>
    </w:p>
    <w:p w14:paraId="675C4482" w14:textId="52C5CD8D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21 de abril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Dia de Tiradentes</w:t>
      </w:r>
      <w:r w:rsidR="00D049F3">
        <w:rPr>
          <w:rFonts w:eastAsia="Calibri"/>
          <w:lang w:eastAsia="en-US"/>
        </w:rPr>
        <w:t>;</w:t>
      </w:r>
    </w:p>
    <w:p w14:paraId="59BD155A" w14:textId="096B72B7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1º de maio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Dia do Trabalho</w:t>
      </w:r>
      <w:r w:rsidR="00D049F3">
        <w:rPr>
          <w:rFonts w:eastAsia="Calibri"/>
          <w:lang w:eastAsia="en-US"/>
        </w:rPr>
        <w:t>;</w:t>
      </w:r>
    </w:p>
    <w:p w14:paraId="45E90DA3" w14:textId="7A1C9DCF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7 de setembro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Independência do Brasil</w:t>
      </w:r>
      <w:r w:rsidR="00D049F3">
        <w:rPr>
          <w:rFonts w:eastAsia="Calibri"/>
          <w:lang w:eastAsia="en-US"/>
        </w:rPr>
        <w:t>;</w:t>
      </w:r>
    </w:p>
    <w:p w14:paraId="18BD0E4B" w14:textId="36DF0B68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20 de setembro</w:t>
      </w:r>
      <w:r w:rsidR="00D10ACC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Proclamação da República Riograndense</w:t>
      </w:r>
      <w:r w:rsidR="00D049F3">
        <w:rPr>
          <w:rFonts w:eastAsia="Calibri"/>
          <w:lang w:eastAsia="en-US"/>
        </w:rPr>
        <w:t>;</w:t>
      </w:r>
    </w:p>
    <w:p w14:paraId="27DA1230" w14:textId="25C55C57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12 de outubro</w:t>
      </w:r>
      <w:r w:rsidR="00E8232A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Nossa Senhora Aparecida</w:t>
      </w:r>
      <w:r w:rsidR="00D049F3">
        <w:rPr>
          <w:rFonts w:eastAsia="Calibri"/>
          <w:lang w:eastAsia="en-US"/>
        </w:rPr>
        <w:t>;</w:t>
      </w:r>
    </w:p>
    <w:p w14:paraId="73F88517" w14:textId="1F743AFE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15 de novembro</w:t>
      </w:r>
      <w:r w:rsidR="00E8232A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Proclamação da República</w:t>
      </w:r>
      <w:r w:rsidR="00D049F3">
        <w:rPr>
          <w:rFonts w:eastAsia="Calibri"/>
          <w:lang w:eastAsia="en-US"/>
        </w:rPr>
        <w:t>; e</w:t>
      </w:r>
    </w:p>
    <w:p w14:paraId="2016B267" w14:textId="4907DD64" w:rsidR="0049193B" w:rsidRPr="0049193B" w:rsidRDefault="0049193B" w:rsidP="0049193B">
      <w:pPr>
        <w:numPr>
          <w:ilvl w:val="0"/>
          <w:numId w:val="27"/>
        </w:numPr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25 de dezembro</w:t>
      </w:r>
      <w:r w:rsidR="00E8232A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Natal</w:t>
      </w:r>
      <w:r w:rsidR="00D049F3">
        <w:rPr>
          <w:rFonts w:eastAsia="Calibri"/>
          <w:lang w:eastAsia="en-US"/>
        </w:rPr>
        <w:t>.</w:t>
      </w:r>
    </w:p>
    <w:p w14:paraId="63CEB1EE" w14:textId="20185179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 Pode-se observar que houve preocupação do legislador em delimitar o estabelecimento de feriados para não haver prejuízo à saúde econômica da </w:t>
      </w:r>
      <w:r w:rsidR="00D049F3">
        <w:rPr>
          <w:rFonts w:eastAsia="Calibri"/>
          <w:lang w:eastAsia="en-US"/>
        </w:rPr>
        <w:t>C</w:t>
      </w:r>
      <w:r w:rsidRPr="0049193B">
        <w:rPr>
          <w:rFonts w:eastAsia="Calibri"/>
          <w:lang w:eastAsia="en-US"/>
        </w:rPr>
        <w:t>idade ou às atividades consideradas essenciais para a municipalidade.</w:t>
      </w:r>
    </w:p>
    <w:p w14:paraId="0B8CDABF" w14:textId="22CFE016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Ocorre que 26 de março de 2022 será uma data muitíssimo especial, que marca a comemoração do </w:t>
      </w:r>
      <w:r w:rsidR="00E8232A" w:rsidRPr="0049193B">
        <w:rPr>
          <w:rFonts w:eastAsia="Calibri"/>
          <w:lang w:eastAsia="en-US"/>
        </w:rPr>
        <w:t xml:space="preserve">250º </w:t>
      </w:r>
      <w:r w:rsidRPr="0049193B">
        <w:rPr>
          <w:rFonts w:eastAsia="Calibri"/>
          <w:lang w:eastAsia="en-US"/>
        </w:rPr>
        <w:t>(</w:t>
      </w:r>
      <w:r w:rsidR="00E8232A" w:rsidRPr="0049193B">
        <w:rPr>
          <w:rFonts w:eastAsia="Calibri"/>
          <w:lang w:eastAsia="en-US"/>
        </w:rPr>
        <w:t>ducentésimo quinquagésimo</w:t>
      </w:r>
      <w:r w:rsidRPr="0049193B">
        <w:rPr>
          <w:rFonts w:eastAsia="Calibri"/>
          <w:lang w:eastAsia="en-US"/>
        </w:rPr>
        <w:t>) aniversário de fundação da cidade de Porto Alegre.</w:t>
      </w:r>
    </w:p>
    <w:p w14:paraId="35B0785A" w14:textId="7D3CAE62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>E essas comemorações já iniciaram. O Executivo</w:t>
      </w:r>
      <w:r w:rsidR="00A95E02">
        <w:rPr>
          <w:rFonts w:eastAsia="Calibri"/>
          <w:lang w:eastAsia="en-US"/>
        </w:rPr>
        <w:t xml:space="preserve"> Municipal</w:t>
      </w:r>
      <w:r w:rsidRPr="0049193B">
        <w:rPr>
          <w:rFonts w:eastAsia="Calibri"/>
          <w:lang w:eastAsia="en-US"/>
        </w:rPr>
        <w:t xml:space="preserve"> lançou um calendário de eventos e um selo comemorativo, </w:t>
      </w:r>
      <w:r w:rsidR="004540ED">
        <w:rPr>
          <w:rFonts w:eastAsia="Calibri"/>
          <w:lang w:eastAsia="en-US"/>
        </w:rPr>
        <w:t>por meio</w:t>
      </w:r>
      <w:r w:rsidR="004540ED" w:rsidRPr="0049193B">
        <w:rPr>
          <w:rFonts w:eastAsia="Calibri"/>
          <w:lang w:eastAsia="en-US"/>
        </w:rPr>
        <w:t xml:space="preserve"> </w:t>
      </w:r>
      <w:r w:rsidRPr="0049193B">
        <w:rPr>
          <w:rFonts w:eastAsia="Calibri"/>
          <w:lang w:eastAsia="en-US"/>
        </w:rPr>
        <w:t xml:space="preserve">da </w:t>
      </w:r>
      <w:r w:rsidR="002A6171">
        <w:rPr>
          <w:rFonts w:eastAsia="Calibri"/>
          <w:lang w:eastAsia="en-US"/>
        </w:rPr>
        <w:t>s</w:t>
      </w:r>
      <w:r w:rsidR="002A6171" w:rsidRPr="0049193B">
        <w:rPr>
          <w:rFonts w:eastAsia="Calibri"/>
          <w:lang w:eastAsia="en-US"/>
        </w:rPr>
        <w:t xml:space="preserve">ecretaria </w:t>
      </w:r>
      <w:r w:rsidR="002A6171">
        <w:rPr>
          <w:rFonts w:eastAsia="Calibri"/>
          <w:lang w:eastAsia="en-US"/>
        </w:rPr>
        <w:t>e</w:t>
      </w:r>
      <w:r w:rsidR="002A6171" w:rsidRPr="0049193B">
        <w:rPr>
          <w:rFonts w:eastAsia="Calibri"/>
          <w:lang w:eastAsia="en-US"/>
        </w:rPr>
        <w:t xml:space="preserve">xtraordinária </w:t>
      </w:r>
      <w:r w:rsidRPr="0049193B">
        <w:rPr>
          <w:rFonts w:eastAsia="Calibri"/>
          <w:lang w:eastAsia="en-US"/>
        </w:rPr>
        <w:t>para os 250 anos</w:t>
      </w:r>
      <w:r w:rsidR="002A6171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com uma programação que terá mais de 200 atrações iniciadas em setembro último que se estenderão até 31 de dezembro</w:t>
      </w:r>
      <w:r w:rsidR="0058692B">
        <w:rPr>
          <w:rFonts w:eastAsia="Calibri"/>
          <w:lang w:eastAsia="en-US"/>
        </w:rPr>
        <w:t>,</w:t>
      </w:r>
      <w:r w:rsidRPr="0049193B">
        <w:rPr>
          <w:rFonts w:eastAsia="Calibri"/>
          <w:lang w:eastAsia="en-US"/>
        </w:rPr>
        <w:t xml:space="preserve"> envolvendo esporte, lazer, cultura, turismo, educação, inovação e desenvolvimento social e econômico, temas que serão abordados durante esse período de festejos.</w:t>
      </w:r>
    </w:p>
    <w:p w14:paraId="4E05D98E" w14:textId="1BFAD180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Nas palavras do Secretário Extraordinário </w:t>
      </w:r>
      <w:r w:rsidR="00D049F3">
        <w:rPr>
          <w:rFonts w:eastAsia="Calibri"/>
          <w:lang w:eastAsia="en-US"/>
        </w:rPr>
        <w:t>p</w:t>
      </w:r>
      <w:r w:rsidRPr="0049193B">
        <w:rPr>
          <w:rFonts w:eastAsia="Calibri"/>
          <w:lang w:eastAsia="en-US"/>
        </w:rPr>
        <w:t>ara os 250 Anos</w:t>
      </w:r>
      <w:r w:rsidR="00871D49">
        <w:rPr>
          <w:rFonts w:eastAsia="Calibri"/>
          <w:lang w:eastAsia="en-US"/>
        </w:rPr>
        <w:t xml:space="preserve"> de Porto Alegre</w:t>
      </w:r>
      <w:r w:rsidRPr="0049193B">
        <w:rPr>
          <w:rFonts w:eastAsia="Calibri"/>
          <w:lang w:eastAsia="en-US"/>
        </w:rPr>
        <w:t xml:space="preserve">, Rogério </w:t>
      </w:r>
      <w:proofErr w:type="spellStart"/>
      <w:r w:rsidRPr="0049193B">
        <w:rPr>
          <w:rFonts w:eastAsia="Calibri"/>
          <w:lang w:eastAsia="en-US"/>
        </w:rPr>
        <w:t>Beidacki</w:t>
      </w:r>
      <w:proofErr w:type="spellEnd"/>
      <w:r w:rsidRPr="0049193B">
        <w:rPr>
          <w:rFonts w:eastAsia="Calibri"/>
          <w:lang w:eastAsia="en-US"/>
        </w:rPr>
        <w:t xml:space="preserve">, “a programação quer envolver toda a comunidade e ajudar a fortalecer a relação dos porto-alegrenses com a cidade, aproximando mais o cidadão da Capital e aumentando o seu </w:t>
      </w:r>
      <w:r w:rsidRPr="0049193B">
        <w:rPr>
          <w:rFonts w:eastAsia="Calibri"/>
          <w:lang w:eastAsia="en-US"/>
        </w:rPr>
        <w:lastRenderedPageBreak/>
        <w:t>orgulho pela nossa Porto Alegre, uma forma de valorizarmos a nossa história e olharmos para o futuro”.</w:t>
      </w:r>
    </w:p>
    <w:p w14:paraId="5177F3A7" w14:textId="0043E48F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É com esse mesmo objetivo concreto que proponho o presente Projeto de Lei, que oportuniza ao cidadão porto-alegrense vivenciar uma data tão significativa para a história da </w:t>
      </w:r>
      <w:r w:rsidR="00D049F3">
        <w:rPr>
          <w:rFonts w:eastAsia="Calibri"/>
          <w:lang w:eastAsia="en-US"/>
        </w:rPr>
        <w:t>C</w:t>
      </w:r>
      <w:r w:rsidRPr="0049193B">
        <w:rPr>
          <w:rFonts w:eastAsia="Calibri"/>
          <w:lang w:eastAsia="en-US"/>
        </w:rPr>
        <w:t>idade e que, para a maioria de nós, não se repetirá.</w:t>
      </w:r>
    </w:p>
    <w:p w14:paraId="01CB2A0F" w14:textId="47A3F93F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Longe de trazer algum óbice à atividade econômica ou aos serviços essenciais (até porque a data do aniversário será </w:t>
      </w:r>
      <w:r w:rsidR="000E1597">
        <w:rPr>
          <w:rFonts w:eastAsia="Calibri"/>
          <w:lang w:eastAsia="en-US"/>
        </w:rPr>
        <w:t xml:space="preserve">em </w:t>
      </w:r>
      <w:r w:rsidRPr="0049193B">
        <w:rPr>
          <w:rFonts w:eastAsia="Calibri"/>
          <w:lang w:eastAsia="en-US"/>
        </w:rPr>
        <w:t>um sábado), o propósito deste Projeto é presentear os cidadãos com a oportunidade única de vivência dessa data comemorativa tão importante para a nossa Capital.</w:t>
      </w:r>
    </w:p>
    <w:p w14:paraId="6A193380" w14:textId="571BDF44" w:rsidR="0049193B" w:rsidRPr="0049193B" w:rsidRDefault="0049193B" w:rsidP="0049193B">
      <w:pPr>
        <w:ind w:firstLine="1418"/>
        <w:jc w:val="both"/>
        <w:rPr>
          <w:rFonts w:eastAsia="Calibri"/>
          <w:lang w:eastAsia="en-US"/>
        </w:rPr>
      </w:pPr>
      <w:r w:rsidRPr="0049193B">
        <w:rPr>
          <w:rFonts w:eastAsia="Calibri"/>
          <w:lang w:eastAsia="en-US"/>
        </w:rPr>
        <w:t xml:space="preserve">Essas são as razões que nos levam a rogar aos </w:t>
      </w:r>
      <w:r w:rsidR="000E1597">
        <w:rPr>
          <w:rFonts w:eastAsia="Calibri"/>
          <w:lang w:eastAsia="en-US"/>
        </w:rPr>
        <w:t>n</w:t>
      </w:r>
      <w:r w:rsidRPr="0049193B">
        <w:rPr>
          <w:rFonts w:eastAsia="Calibri"/>
          <w:lang w:eastAsia="en-US"/>
        </w:rPr>
        <w:t xml:space="preserve">obres </w:t>
      </w:r>
      <w:r w:rsidR="000E1597">
        <w:rPr>
          <w:rFonts w:eastAsia="Calibri"/>
          <w:lang w:eastAsia="en-US"/>
        </w:rPr>
        <w:t>p</w:t>
      </w:r>
      <w:r w:rsidR="000E1597" w:rsidRPr="0049193B">
        <w:rPr>
          <w:rFonts w:eastAsia="Calibri"/>
          <w:lang w:eastAsia="en-US"/>
        </w:rPr>
        <w:t xml:space="preserve">ares </w:t>
      </w:r>
      <w:r w:rsidRPr="0049193B">
        <w:rPr>
          <w:rFonts w:eastAsia="Calibri"/>
          <w:lang w:eastAsia="en-US"/>
        </w:rPr>
        <w:t>pela aprovação do presente Projeto.</w:t>
      </w:r>
    </w:p>
    <w:p w14:paraId="266AFAFB" w14:textId="3A2B9DA8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</w:p>
    <w:p w14:paraId="712B4666" w14:textId="7552D6DE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 </w:t>
      </w:r>
    </w:p>
    <w:p w14:paraId="0D351CEB" w14:textId="4CF10F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323D61">
        <w:rPr>
          <w:rFonts w:eastAsia="Calibri"/>
          <w:lang w:eastAsia="en-US"/>
        </w:rPr>
        <w:t>3 de janeiro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323D61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BB8969B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49193B">
        <w:rPr>
          <w:lang w:eastAsia="ar-SA"/>
        </w:rPr>
        <w:t>AIRTO FERRONATO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BF57ED" w:rsidRDefault="0046365B" w:rsidP="00C03878">
      <w:pPr>
        <w:pStyle w:val="Default"/>
        <w:jc w:val="center"/>
        <w:rPr>
          <w:b/>
        </w:rPr>
      </w:pPr>
    </w:p>
    <w:p w14:paraId="7D4E6F22" w14:textId="3ED4F891" w:rsidR="00707C21" w:rsidRPr="00BF57ED" w:rsidRDefault="00C21615" w:rsidP="00707C21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  <w:bCs/>
        </w:rPr>
        <w:t>Institui</w:t>
      </w:r>
      <w:r w:rsidR="001C509C" w:rsidRPr="001C509C">
        <w:rPr>
          <w:b/>
          <w:bCs/>
        </w:rPr>
        <w:t xml:space="preserve">, de forma excepcional, </w:t>
      </w:r>
      <w:r>
        <w:rPr>
          <w:b/>
          <w:bCs/>
        </w:rPr>
        <w:t>f</w:t>
      </w:r>
      <w:r w:rsidRPr="001C509C">
        <w:rPr>
          <w:b/>
          <w:bCs/>
        </w:rPr>
        <w:t xml:space="preserve">eriado </w:t>
      </w:r>
      <w:r>
        <w:rPr>
          <w:b/>
          <w:bCs/>
        </w:rPr>
        <w:t>m</w:t>
      </w:r>
      <w:r w:rsidRPr="001C509C">
        <w:rPr>
          <w:b/>
          <w:bCs/>
        </w:rPr>
        <w:t xml:space="preserve">unicipal </w:t>
      </w:r>
      <w:r w:rsidR="001C509C" w:rsidRPr="001C509C">
        <w:rPr>
          <w:b/>
          <w:bCs/>
        </w:rPr>
        <w:t xml:space="preserve">no dia 26 de março de 2022, data comemorativa dos 250 </w:t>
      </w:r>
      <w:r>
        <w:rPr>
          <w:b/>
          <w:bCs/>
        </w:rPr>
        <w:t xml:space="preserve">(duzentos e cinquenta) </w:t>
      </w:r>
      <w:r w:rsidR="001C509C" w:rsidRPr="001C509C">
        <w:rPr>
          <w:b/>
          <w:bCs/>
        </w:rPr>
        <w:t>anos d</w:t>
      </w:r>
      <w:r w:rsidR="00D21C69">
        <w:rPr>
          <w:b/>
          <w:bCs/>
        </w:rPr>
        <w:t xml:space="preserve">a fundação </w:t>
      </w:r>
      <w:r w:rsidR="001C509C" w:rsidRPr="001C509C">
        <w:rPr>
          <w:b/>
          <w:bCs/>
        </w:rPr>
        <w:t>de Porto Al</w:t>
      </w:r>
      <w:r>
        <w:rPr>
          <w:b/>
          <w:bCs/>
        </w:rPr>
        <w:t>egre.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76B53C49" w14:textId="66A81349" w:rsidR="00DA0CC3" w:rsidRPr="00DA0CC3" w:rsidRDefault="00DA0CC3" w:rsidP="00DA0CC3">
      <w:pPr>
        <w:shd w:val="clear" w:color="auto" w:fill="FFFFFF"/>
        <w:ind w:firstLine="1418"/>
        <w:jc w:val="both"/>
      </w:pPr>
      <w:r w:rsidRPr="00DA0CC3">
        <w:rPr>
          <w:b/>
          <w:bCs/>
        </w:rPr>
        <w:t>Art. 1</w:t>
      </w:r>
      <w:proofErr w:type="gramStart"/>
      <w:r w:rsidRPr="00DA0CC3">
        <w:rPr>
          <w:b/>
          <w:bCs/>
        </w:rPr>
        <w:t>º </w:t>
      </w:r>
      <w:r w:rsidR="00D21C69">
        <w:rPr>
          <w:b/>
          <w:bCs/>
        </w:rPr>
        <w:t xml:space="preserve"> </w:t>
      </w:r>
      <w:r w:rsidRPr="00DA0CC3">
        <w:t>Fica</w:t>
      </w:r>
      <w:proofErr w:type="gramEnd"/>
      <w:r w:rsidRPr="00DA0CC3">
        <w:t xml:space="preserve"> instituído, em caráter excepcional, </w:t>
      </w:r>
      <w:r w:rsidR="00D21C69">
        <w:t>f</w:t>
      </w:r>
      <w:r w:rsidR="00D21C69" w:rsidRPr="00DA0CC3">
        <w:t xml:space="preserve">eriado </w:t>
      </w:r>
      <w:r w:rsidR="00D21C69">
        <w:t>m</w:t>
      </w:r>
      <w:r w:rsidR="00D21C69" w:rsidRPr="00DA0CC3">
        <w:t xml:space="preserve">unicipal </w:t>
      </w:r>
      <w:r w:rsidRPr="00DA0CC3">
        <w:t xml:space="preserve">no dia 26 de março de 2022, data comemorativa dos 250 </w:t>
      </w:r>
      <w:r w:rsidR="00D21C69">
        <w:t xml:space="preserve">(duzentos e cinquenta) </w:t>
      </w:r>
      <w:r w:rsidRPr="00DA0CC3">
        <w:t>anos d</w:t>
      </w:r>
      <w:r w:rsidR="00D21C69">
        <w:t>a</w:t>
      </w:r>
      <w:r w:rsidRPr="00DA0CC3">
        <w:t xml:space="preserve"> fundação de Porto Alegre.</w:t>
      </w:r>
    </w:p>
    <w:p w14:paraId="42BEF062" w14:textId="77777777" w:rsidR="00DA0CC3" w:rsidRDefault="00DA0CC3" w:rsidP="00DA0CC3">
      <w:pPr>
        <w:shd w:val="clear" w:color="auto" w:fill="FFFFFF"/>
        <w:ind w:firstLine="1418"/>
        <w:jc w:val="both"/>
        <w:rPr>
          <w:b/>
          <w:bCs/>
        </w:rPr>
      </w:pPr>
    </w:p>
    <w:p w14:paraId="21D6BBE6" w14:textId="5CB2EBF4" w:rsidR="00DA0CC3" w:rsidRPr="00DA0CC3" w:rsidRDefault="00DA0CC3" w:rsidP="00DA0CC3">
      <w:pPr>
        <w:shd w:val="clear" w:color="auto" w:fill="FFFFFF"/>
        <w:ind w:firstLine="1418"/>
        <w:jc w:val="both"/>
      </w:pPr>
      <w:r w:rsidRPr="00DA0CC3">
        <w:rPr>
          <w:b/>
          <w:bCs/>
        </w:rPr>
        <w:t>Art. 2</w:t>
      </w:r>
      <w:proofErr w:type="gramStart"/>
      <w:r w:rsidRPr="00DA0CC3">
        <w:rPr>
          <w:b/>
          <w:bCs/>
        </w:rPr>
        <w:t>º </w:t>
      </w:r>
      <w:r w:rsidR="005425F1">
        <w:rPr>
          <w:b/>
          <w:bCs/>
        </w:rPr>
        <w:t xml:space="preserve"> </w:t>
      </w:r>
      <w:r w:rsidRPr="00DA0CC3">
        <w:t>O</w:t>
      </w:r>
      <w:proofErr w:type="gramEnd"/>
      <w:r w:rsidRPr="00DA0CC3">
        <w:t xml:space="preserve"> </w:t>
      </w:r>
      <w:r w:rsidR="005C71C9">
        <w:t>f</w:t>
      </w:r>
      <w:r w:rsidR="005C71C9" w:rsidRPr="00DA0CC3">
        <w:t xml:space="preserve">eriado </w:t>
      </w:r>
      <w:r w:rsidR="005C71C9">
        <w:t>m</w:t>
      </w:r>
      <w:r w:rsidR="005C71C9" w:rsidRPr="00DA0CC3">
        <w:t xml:space="preserve">unicipal </w:t>
      </w:r>
      <w:r w:rsidRPr="00DA0CC3">
        <w:t xml:space="preserve">instituído por esta Lei passa a integrar o </w:t>
      </w:r>
      <w:r w:rsidR="00871D49" w:rsidRPr="00871D49">
        <w:t xml:space="preserve">Calendário Oficial </w:t>
      </w:r>
      <w:r w:rsidR="00871D49">
        <w:t>d</w:t>
      </w:r>
      <w:r w:rsidR="00871D49" w:rsidRPr="00871D49">
        <w:t xml:space="preserve">os 250 Anos </w:t>
      </w:r>
      <w:r w:rsidR="00871D49">
        <w:t>d</w:t>
      </w:r>
      <w:r w:rsidR="00871D49" w:rsidRPr="00871D49">
        <w:t>e Porto Alegre</w:t>
      </w:r>
      <w:r w:rsidR="00871D49">
        <w:t>.</w:t>
      </w:r>
    </w:p>
    <w:p w14:paraId="7BB3FD05" w14:textId="77777777" w:rsidR="00DA0CC3" w:rsidRDefault="00DA0CC3" w:rsidP="00DA0CC3">
      <w:pPr>
        <w:shd w:val="clear" w:color="auto" w:fill="FFFFFF"/>
        <w:ind w:firstLine="1418"/>
        <w:jc w:val="both"/>
        <w:rPr>
          <w:b/>
          <w:bCs/>
        </w:rPr>
      </w:pPr>
    </w:p>
    <w:p w14:paraId="45F3384D" w14:textId="5712E6B3" w:rsidR="00DA0CC3" w:rsidRPr="00DA0CC3" w:rsidRDefault="00DA0CC3" w:rsidP="00DA0CC3">
      <w:pPr>
        <w:shd w:val="clear" w:color="auto" w:fill="FFFFFF"/>
        <w:ind w:firstLine="1418"/>
        <w:jc w:val="both"/>
      </w:pPr>
      <w:r w:rsidRPr="00DA0CC3">
        <w:rPr>
          <w:b/>
          <w:bCs/>
        </w:rPr>
        <w:t>Art. 3</w:t>
      </w:r>
      <w:proofErr w:type="gramStart"/>
      <w:r w:rsidRPr="00DA0CC3">
        <w:rPr>
          <w:b/>
          <w:bCs/>
        </w:rPr>
        <w:t>º </w:t>
      </w:r>
      <w:r w:rsidR="005425F1">
        <w:rPr>
          <w:b/>
          <w:bCs/>
        </w:rPr>
        <w:t xml:space="preserve"> </w:t>
      </w:r>
      <w:r w:rsidRPr="00DA0CC3">
        <w:t>Esta</w:t>
      </w:r>
      <w:proofErr w:type="gramEnd"/>
      <w:r w:rsidRPr="00DA0CC3">
        <w:t xml:space="preserve"> Lei entra em vigor na data de sua publicação</w:t>
      </w:r>
      <w:r w:rsidR="005425F1">
        <w:t xml:space="preserve">, produzindo efeitos até </w:t>
      </w:r>
      <w:r w:rsidRPr="00DA0CC3">
        <w:t>o dia 31 de março de 2022.</w:t>
      </w:r>
    </w:p>
    <w:p w14:paraId="7508BEBF" w14:textId="1EC3C255" w:rsidR="00760D92" w:rsidRPr="00760D92" w:rsidRDefault="00760D92" w:rsidP="00760D92">
      <w:pPr>
        <w:shd w:val="clear" w:color="auto" w:fill="FFFFFF"/>
        <w:ind w:firstLine="1418"/>
        <w:jc w:val="both"/>
      </w:pPr>
    </w:p>
    <w:p w14:paraId="27B2A8D9" w14:textId="77777777" w:rsidR="00F46BCB" w:rsidRDefault="00F46BCB" w:rsidP="00362F63">
      <w:pPr>
        <w:shd w:val="clear" w:color="auto" w:fill="FFFFFF"/>
        <w:ind w:firstLine="1418"/>
        <w:jc w:val="both"/>
      </w:pPr>
    </w:p>
    <w:p w14:paraId="75C79347" w14:textId="77777777" w:rsidR="00120983" w:rsidRDefault="00120983" w:rsidP="00362F63">
      <w:pPr>
        <w:shd w:val="clear" w:color="auto" w:fill="FFFFFF"/>
        <w:ind w:firstLine="1418"/>
        <w:jc w:val="both"/>
      </w:pPr>
    </w:p>
    <w:p w14:paraId="5042E0CF" w14:textId="77777777" w:rsidR="005425F1" w:rsidRDefault="005425F1" w:rsidP="00362F63">
      <w:pPr>
        <w:shd w:val="clear" w:color="auto" w:fill="FFFFFF"/>
        <w:ind w:firstLine="1418"/>
        <w:jc w:val="both"/>
      </w:pPr>
    </w:p>
    <w:p w14:paraId="6DE6CFEB" w14:textId="77777777" w:rsidR="005425F1" w:rsidRDefault="005425F1" w:rsidP="00362F63">
      <w:pPr>
        <w:shd w:val="clear" w:color="auto" w:fill="FFFFFF"/>
        <w:ind w:firstLine="1418"/>
        <w:jc w:val="both"/>
      </w:pPr>
    </w:p>
    <w:p w14:paraId="7314D60E" w14:textId="77777777" w:rsidR="005425F1" w:rsidRDefault="005425F1" w:rsidP="00362F63">
      <w:pPr>
        <w:shd w:val="clear" w:color="auto" w:fill="FFFFFF"/>
        <w:ind w:firstLine="1418"/>
        <w:jc w:val="both"/>
      </w:pPr>
    </w:p>
    <w:p w14:paraId="126FE936" w14:textId="77777777" w:rsidR="005425F1" w:rsidRDefault="005425F1" w:rsidP="00362F63">
      <w:pPr>
        <w:shd w:val="clear" w:color="auto" w:fill="FFFFFF"/>
        <w:ind w:firstLine="1418"/>
        <w:jc w:val="both"/>
      </w:pPr>
    </w:p>
    <w:p w14:paraId="4005CE29" w14:textId="77777777" w:rsidR="005425F1" w:rsidRDefault="005425F1" w:rsidP="00362F63">
      <w:pPr>
        <w:shd w:val="clear" w:color="auto" w:fill="FFFFFF"/>
        <w:ind w:firstLine="1418"/>
        <w:jc w:val="both"/>
      </w:pPr>
    </w:p>
    <w:p w14:paraId="3066642C" w14:textId="77777777" w:rsidR="005425F1" w:rsidRDefault="005425F1" w:rsidP="00362F63">
      <w:pPr>
        <w:shd w:val="clear" w:color="auto" w:fill="FFFFFF"/>
        <w:ind w:firstLine="1418"/>
        <w:jc w:val="both"/>
      </w:pPr>
    </w:p>
    <w:p w14:paraId="6364745D" w14:textId="77777777" w:rsidR="005425F1" w:rsidRDefault="005425F1" w:rsidP="00362F63">
      <w:pPr>
        <w:shd w:val="clear" w:color="auto" w:fill="FFFFFF"/>
        <w:ind w:firstLine="1418"/>
        <w:jc w:val="both"/>
      </w:pPr>
    </w:p>
    <w:p w14:paraId="728266DF" w14:textId="77777777" w:rsidR="005425F1" w:rsidRDefault="005425F1" w:rsidP="00362F63">
      <w:pPr>
        <w:shd w:val="clear" w:color="auto" w:fill="FFFFFF"/>
        <w:ind w:firstLine="1418"/>
        <w:jc w:val="both"/>
      </w:pPr>
    </w:p>
    <w:p w14:paraId="2138EC0B" w14:textId="77777777" w:rsidR="005425F1" w:rsidRDefault="005425F1" w:rsidP="00362F63">
      <w:pPr>
        <w:shd w:val="clear" w:color="auto" w:fill="FFFFFF"/>
        <w:ind w:firstLine="1418"/>
        <w:jc w:val="both"/>
      </w:pPr>
    </w:p>
    <w:p w14:paraId="0BC55DAA" w14:textId="77777777" w:rsidR="00501EAC" w:rsidRDefault="00501EAC" w:rsidP="00362F63">
      <w:pPr>
        <w:shd w:val="clear" w:color="auto" w:fill="FFFFFF"/>
        <w:ind w:firstLine="1418"/>
        <w:jc w:val="both"/>
      </w:pPr>
    </w:p>
    <w:p w14:paraId="7C7FE817" w14:textId="77777777" w:rsidR="00501EAC" w:rsidRDefault="00501EAC" w:rsidP="00362F63">
      <w:pPr>
        <w:shd w:val="clear" w:color="auto" w:fill="FFFFFF"/>
        <w:ind w:firstLine="1418"/>
        <w:jc w:val="both"/>
      </w:pPr>
    </w:p>
    <w:p w14:paraId="7DBAD3CF" w14:textId="77777777" w:rsidR="005425F1" w:rsidRDefault="005425F1" w:rsidP="00362F63">
      <w:pPr>
        <w:shd w:val="clear" w:color="auto" w:fill="FFFFFF"/>
        <w:ind w:firstLine="1418"/>
        <w:jc w:val="both"/>
      </w:pPr>
    </w:p>
    <w:p w14:paraId="1488662B" w14:textId="77777777" w:rsidR="005425F1" w:rsidRPr="00362F63" w:rsidRDefault="005425F1" w:rsidP="00362F63">
      <w:pPr>
        <w:shd w:val="clear" w:color="auto" w:fill="FFFFFF"/>
        <w:ind w:firstLine="1418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D9F5" w14:textId="77777777" w:rsidR="00915CE1" w:rsidRDefault="00915CE1">
      <w:r>
        <w:separator/>
      </w:r>
    </w:p>
  </w:endnote>
  <w:endnote w:type="continuationSeparator" w:id="0">
    <w:p w14:paraId="0A68B26B" w14:textId="77777777" w:rsidR="00915CE1" w:rsidRDefault="0091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448D" w14:textId="77777777" w:rsidR="00915CE1" w:rsidRDefault="00915CE1">
      <w:r>
        <w:separator/>
      </w:r>
    </w:p>
  </w:footnote>
  <w:footnote w:type="continuationSeparator" w:id="0">
    <w:p w14:paraId="52E0E88B" w14:textId="77777777" w:rsidR="00915CE1" w:rsidRDefault="0091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FD75C8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" filled="f" strokecolor="black [3213]" strokeweight="1pt"/>
          </w:pict>
        </mc:Fallback>
      </mc:AlternateContent>
    </w:r>
  </w:p>
  <w:p w14:paraId="07A44443" w14:textId="364AEC0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E3F8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203B2DF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808AB">
      <w:rPr>
        <w:b/>
        <w:bCs/>
      </w:rPr>
      <w:t>1346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54FE601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EA07B9">
      <w:rPr>
        <w:b/>
        <w:bCs/>
      </w:rPr>
      <w:t>608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51"/>
    <w:multiLevelType w:val="hybridMultilevel"/>
    <w:tmpl w:val="1F2C4FA8"/>
    <w:lvl w:ilvl="0" w:tplc="277C3BB0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489B"/>
    <w:multiLevelType w:val="multilevel"/>
    <w:tmpl w:val="DB66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956888"/>
    <w:multiLevelType w:val="multilevel"/>
    <w:tmpl w:val="C85E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F5690"/>
    <w:multiLevelType w:val="multilevel"/>
    <w:tmpl w:val="211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4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319"/>
    <w:rsid w:val="000721E6"/>
    <w:rsid w:val="00077C17"/>
    <w:rsid w:val="000962D6"/>
    <w:rsid w:val="000A618A"/>
    <w:rsid w:val="000B1068"/>
    <w:rsid w:val="000B1C95"/>
    <w:rsid w:val="000B388C"/>
    <w:rsid w:val="000B5093"/>
    <w:rsid w:val="000C34D7"/>
    <w:rsid w:val="000C52BF"/>
    <w:rsid w:val="000C5A64"/>
    <w:rsid w:val="000C645D"/>
    <w:rsid w:val="000E02BF"/>
    <w:rsid w:val="000E1597"/>
    <w:rsid w:val="000E282F"/>
    <w:rsid w:val="000F535A"/>
    <w:rsid w:val="00104059"/>
    <w:rsid w:val="00111E68"/>
    <w:rsid w:val="00113660"/>
    <w:rsid w:val="00120983"/>
    <w:rsid w:val="00120BA6"/>
    <w:rsid w:val="001467B0"/>
    <w:rsid w:val="0015472C"/>
    <w:rsid w:val="00155820"/>
    <w:rsid w:val="00160435"/>
    <w:rsid w:val="0017042C"/>
    <w:rsid w:val="001707AC"/>
    <w:rsid w:val="0017245E"/>
    <w:rsid w:val="00192984"/>
    <w:rsid w:val="0019654E"/>
    <w:rsid w:val="0019688C"/>
    <w:rsid w:val="00197C7E"/>
    <w:rsid w:val="001A5E41"/>
    <w:rsid w:val="001B459E"/>
    <w:rsid w:val="001C509C"/>
    <w:rsid w:val="001D54AC"/>
    <w:rsid w:val="001D6044"/>
    <w:rsid w:val="001E23C4"/>
    <w:rsid w:val="001E3D3B"/>
    <w:rsid w:val="001F71E2"/>
    <w:rsid w:val="002022EB"/>
    <w:rsid w:val="0020384D"/>
    <w:rsid w:val="00204B85"/>
    <w:rsid w:val="002311F9"/>
    <w:rsid w:val="0024200C"/>
    <w:rsid w:val="00244AC2"/>
    <w:rsid w:val="002478CF"/>
    <w:rsid w:val="00250284"/>
    <w:rsid w:val="00250DF4"/>
    <w:rsid w:val="00251B8F"/>
    <w:rsid w:val="00254F83"/>
    <w:rsid w:val="00261A79"/>
    <w:rsid w:val="002622E2"/>
    <w:rsid w:val="002717C5"/>
    <w:rsid w:val="00281135"/>
    <w:rsid w:val="00291447"/>
    <w:rsid w:val="002927B5"/>
    <w:rsid w:val="002A1720"/>
    <w:rsid w:val="002A5061"/>
    <w:rsid w:val="002A562E"/>
    <w:rsid w:val="002A6171"/>
    <w:rsid w:val="002B401E"/>
    <w:rsid w:val="002B4043"/>
    <w:rsid w:val="002B6703"/>
    <w:rsid w:val="002C055B"/>
    <w:rsid w:val="002C0744"/>
    <w:rsid w:val="002C2775"/>
    <w:rsid w:val="002C7DF9"/>
    <w:rsid w:val="002D6DEE"/>
    <w:rsid w:val="002E756C"/>
    <w:rsid w:val="002F2E4F"/>
    <w:rsid w:val="002F39CF"/>
    <w:rsid w:val="002F55E6"/>
    <w:rsid w:val="002F7AB9"/>
    <w:rsid w:val="0030073A"/>
    <w:rsid w:val="00310F37"/>
    <w:rsid w:val="00315241"/>
    <w:rsid w:val="00315948"/>
    <w:rsid w:val="003200D3"/>
    <w:rsid w:val="0032174A"/>
    <w:rsid w:val="00322580"/>
    <w:rsid w:val="00323D61"/>
    <w:rsid w:val="00327291"/>
    <w:rsid w:val="003274F8"/>
    <w:rsid w:val="0033077A"/>
    <w:rsid w:val="003363CE"/>
    <w:rsid w:val="00340935"/>
    <w:rsid w:val="00340B15"/>
    <w:rsid w:val="003412CC"/>
    <w:rsid w:val="0034191D"/>
    <w:rsid w:val="00344677"/>
    <w:rsid w:val="003544CB"/>
    <w:rsid w:val="00362F63"/>
    <w:rsid w:val="0036703E"/>
    <w:rsid w:val="00367BE3"/>
    <w:rsid w:val="00371741"/>
    <w:rsid w:val="00371A4F"/>
    <w:rsid w:val="00381F87"/>
    <w:rsid w:val="00385DBD"/>
    <w:rsid w:val="0039208C"/>
    <w:rsid w:val="00395E10"/>
    <w:rsid w:val="0039795E"/>
    <w:rsid w:val="003B6579"/>
    <w:rsid w:val="003B69C1"/>
    <w:rsid w:val="003C0D52"/>
    <w:rsid w:val="003C2882"/>
    <w:rsid w:val="003C7ED0"/>
    <w:rsid w:val="003D35A4"/>
    <w:rsid w:val="003E3231"/>
    <w:rsid w:val="003E324C"/>
    <w:rsid w:val="003E3378"/>
    <w:rsid w:val="003E36FC"/>
    <w:rsid w:val="003E3F4F"/>
    <w:rsid w:val="003E4786"/>
    <w:rsid w:val="003E6100"/>
    <w:rsid w:val="003F462F"/>
    <w:rsid w:val="004031D6"/>
    <w:rsid w:val="00407DE0"/>
    <w:rsid w:val="00414169"/>
    <w:rsid w:val="004155C8"/>
    <w:rsid w:val="00417995"/>
    <w:rsid w:val="00422320"/>
    <w:rsid w:val="00424CDF"/>
    <w:rsid w:val="0042580E"/>
    <w:rsid w:val="00426189"/>
    <w:rsid w:val="00426579"/>
    <w:rsid w:val="00430201"/>
    <w:rsid w:val="004338F1"/>
    <w:rsid w:val="00446F25"/>
    <w:rsid w:val="004506B8"/>
    <w:rsid w:val="00453B81"/>
    <w:rsid w:val="004540ED"/>
    <w:rsid w:val="004601A0"/>
    <w:rsid w:val="004607EB"/>
    <w:rsid w:val="0046365B"/>
    <w:rsid w:val="0046719A"/>
    <w:rsid w:val="0047795B"/>
    <w:rsid w:val="00484022"/>
    <w:rsid w:val="00487D8A"/>
    <w:rsid w:val="0049193B"/>
    <w:rsid w:val="00491A4F"/>
    <w:rsid w:val="00494C46"/>
    <w:rsid w:val="00494E1D"/>
    <w:rsid w:val="004962FA"/>
    <w:rsid w:val="00496F4D"/>
    <w:rsid w:val="004A0EFC"/>
    <w:rsid w:val="004A10F3"/>
    <w:rsid w:val="004A1636"/>
    <w:rsid w:val="004A5493"/>
    <w:rsid w:val="004A67F7"/>
    <w:rsid w:val="004B5E24"/>
    <w:rsid w:val="004B61FA"/>
    <w:rsid w:val="004B6A9E"/>
    <w:rsid w:val="004C1E11"/>
    <w:rsid w:val="004C292F"/>
    <w:rsid w:val="004D0D9A"/>
    <w:rsid w:val="004D2C22"/>
    <w:rsid w:val="004D60A0"/>
    <w:rsid w:val="004E3F83"/>
    <w:rsid w:val="004E43B0"/>
    <w:rsid w:val="004E5262"/>
    <w:rsid w:val="004F273F"/>
    <w:rsid w:val="004F3875"/>
    <w:rsid w:val="004F396A"/>
    <w:rsid w:val="004F54BE"/>
    <w:rsid w:val="00500373"/>
    <w:rsid w:val="00501EAC"/>
    <w:rsid w:val="00502F5C"/>
    <w:rsid w:val="00504671"/>
    <w:rsid w:val="00520A30"/>
    <w:rsid w:val="005221C0"/>
    <w:rsid w:val="00523089"/>
    <w:rsid w:val="00525155"/>
    <w:rsid w:val="0052757D"/>
    <w:rsid w:val="00530671"/>
    <w:rsid w:val="00531CC9"/>
    <w:rsid w:val="005322FE"/>
    <w:rsid w:val="005335BA"/>
    <w:rsid w:val="005425F1"/>
    <w:rsid w:val="005530F5"/>
    <w:rsid w:val="00555551"/>
    <w:rsid w:val="00556572"/>
    <w:rsid w:val="005669B2"/>
    <w:rsid w:val="00566A9E"/>
    <w:rsid w:val="00567246"/>
    <w:rsid w:val="00575008"/>
    <w:rsid w:val="00575E70"/>
    <w:rsid w:val="00576ADA"/>
    <w:rsid w:val="005808AB"/>
    <w:rsid w:val="005808FF"/>
    <w:rsid w:val="00584108"/>
    <w:rsid w:val="0058586E"/>
    <w:rsid w:val="0058692B"/>
    <w:rsid w:val="00590CE4"/>
    <w:rsid w:val="005A3B98"/>
    <w:rsid w:val="005A55D9"/>
    <w:rsid w:val="005C097E"/>
    <w:rsid w:val="005C52DE"/>
    <w:rsid w:val="005C6754"/>
    <w:rsid w:val="005C71C9"/>
    <w:rsid w:val="005D5E45"/>
    <w:rsid w:val="005E3AD4"/>
    <w:rsid w:val="005E5F91"/>
    <w:rsid w:val="005E63AE"/>
    <w:rsid w:val="005E6868"/>
    <w:rsid w:val="005F052E"/>
    <w:rsid w:val="00613308"/>
    <w:rsid w:val="0061369D"/>
    <w:rsid w:val="00621C1A"/>
    <w:rsid w:val="00627F2A"/>
    <w:rsid w:val="00630EB2"/>
    <w:rsid w:val="00637774"/>
    <w:rsid w:val="00641D5E"/>
    <w:rsid w:val="006501DB"/>
    <w:rsid w:val="00651BD3"/>
    <w:rsid w:val="006536A6"/>
    <w:rsid w:val="00665150"/>
    <w:rsid w:val="00674E22"/>
    <w:rsid w:val="00675750"/>
    <w:rsid w:val="00686CCF"/>
    <w:rsid w:val="0069234D"/>
    <w:rsid w:val="006938C5"/>
    <w:rsid w:val="006949A9"/>
    <w:rsid w:val="006951FF"/>
    <w:rsid w:val="006A766A"/>
    <w:rsid w:val="006B2649"/>
    <w:rsid w:val="006B2FE1"/>
    <w:rsid w:val="006B6B34"/>
    <w:rsid w:val="006C4C06"/>
    <w:rsid w:val="006C5FCC"/>
    <w:rsid w:val="006C6B15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1FB"/>
    <w:rsid w:val="00745738"/>
    <w:rsid w:val="00747922"/>
    <w:rsid w:val="00754AA9"/>
    <w:rsid w:val="00760D92"/>
    <w:rsid w:val="00762264"/>
    <w:rsid w:val="00762DBA"/>
    <w:rsid w:val="007644AD"/>
    <w:rsid w:val="00767A7F"/>
    <w:rsid w:val="00772B09"/>
    <w:rsid w:val="007846FD"/>
    <w:rsid w:val="007864FF"/>
    <w:rsid w:val="00792AB3"/>
    <w:rsid w:val="007953F9"/>
    <w:rsid w:val="007959A3"/>
    <w:rsid w:val="007960AA"/>
    <w:rsid w:val="007A248C"/>
    <w:rsid w:val="007A3921"/>
    <w:rsid w:val="007A607C"/>
    <w:rsid w:val="007B4054"/>
    <w:rsid w:val="007B5E27"/>
    <w:rsid w:val="007C0AC8"/>
    <w:rsid w:val="007C292B"/>
    <w:rsid w:val="007D2DB3"/>
    <w:rsid w:val="007D5FDD"/>
    <w:rsid w:val="007E0041"/>
    <w:rsid w:val="007F4D14"/>
    <w:rsid w:val="007F5959"/>
    <w:rsid w:val="00802AFD"/>
    <w:rsid w:val="00804C44"/>
    <w:rsid w:val="00831400"/>
    <w:rsid w:val="00837E3C"/>
    <w:rsid w:val="00847E49"/>
    <w:rsid w:val="00855B81"/>
    <w:rsid w:val="0086216C"/>
    <w:rsid w:val="00871D49"/>
    <w:rsid w:val="008809F7"/>
    <w:rsid w:val="008851A6"/>
    <w:rsid w:val="00891310"/>
    <w:rsid w:val="008916AC"/>
    <w:rsid w:val="0089741A"/>
    <w:rsid w:val="008A01F9"/>
    <w:rsid w:val="008A5BE2"/>
    <w:rsid w:val="008C3A1B"/>
    <w:rsid w:val="008D4E19"/>
    <w:rsid w:val="008E0323"/>
    <w:rsid w:val="008E039C"/>
    <w:rsid w:val="008E1D01"/>
    <w:rsid w:val="008E705C"/>
    <w:rsid w:val="008F52A8"/>
    <w:rsid w:val="008F6858"/>
    <w:rsid w:val="0090504A"/>
    <w:rsid w:val="0090632B"/>
    <w:rsid w:val="00906E7D"/>
    <w:rsid w:val="00912F08"/>
    <w:rsid w:val="009152FD"/>
    <w:rsid w:val="00915CE1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4209"/>
    <w:rsid w:val="009654CD"/>
    <w:rsid w:val="00972D64"/>
    <w:rsid w:val="009847F4"/>
    <w:rsid w:val="009862B4"/>
    <w:rsid w:val="00987893"/>
    <w:rsid w:val="009A2C98"/>
    <w:rsid w:val="009A77FD"/>
    <w:rsid w:val="009B46F7"/>
    <w:rsid w:val="009B5889"/>
    <w:rsid w:val="009C04EC"/>
    <w:rsid w:val="009C4981"/>
    <w:rsid w:val="009C5180"/>
    <w:rsid w:val="009D1691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645A"/>
    <w:rsid w:val="00A17C9D"/>
    <w:rsid w:val="00A223CF"/>
    <w:rsid w:val="00A23C1D"/>
    <w:rsid w:val="00A24184"/>
    <w:rsid w:val="00A34249"/>
    <w:rsid w:val="00A34652"/>
    <w:rsid w:val="00A416B0"/>
    <w:rsid w:val="00A4196A"/>
    <w:rsid w:val="00A41E1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87DC6"/>
    <w:rsid w:val="00A9305B"/>
    <w:rsid w:val="00A938C0"/>
    <w:rsid w:val="00A9534A"/>
    <w:rsid w:val="00A95C4F"/>
    <w:rsid w:val="00A95E02"/>
    <w:rsid w:val="00AA0B9A"/>
    <w:rsid w:val="00AB0F8C"/>
    <w:rsid w:val="00AB1726"/>
    <w:rsid w:val="00AB6328"/>
    <w:rsid w:val="00AC0D41"/>
    <w:rsid w:val="00AC2218"/>
    <w:rsid w:val="00AD009D"/>
    <w:rsid w:val="00AE250A"/>
    <w:rsid w:val="00AE5EFF"/>
    <w:rsid w:val="00AE6CA8"/>
    <w:rsid w:val="00AF2635"/>
    <w:rsid w:val="00B0086D"/>
    <w:rsid w:val="00B01B78"/>
    <w:rsid w:val="00B03454"/>
    <w:rsid w:val="00B069DA"/>
    <w:rsid w:val="00B129E9"/>
    <w:rsid w:val="00B203DA"/>
    <w:rsid w:val="00B206C9"/>
    <w:rsid w:val="00B20E06"/>
    <w:rsid w:val="00B22A3C"/>
    <w:rsid w:val="00B308CD"/>
    <w:rsid w:val="00B34670"/>
    <w:rsid w:val="00B377BD"/>
    <w:rsid w:val="00B37A29"/>
    <w:rsid w:val="00B40877"/>
    <w:rsid w:val="00B4214A"/>
    <w:rsid w:val="00B531EB"/>
    <w:rsid w:val="00B61E8C"/>
    <w:rsid w:val="00B61FE7"/>
    <w:rsid w:val="00B628E7"/>
    <w:rsid w:val="00B67064"/>
    <w:rsid w:val="00B749E0"/>
    <w:rsid w:val="00B817FC"/>
    <w:rsid w:val="00B9145A"/>
    <w:rsid w:val="00B91864"/>
    <w:rsid w:val="00B93804"/>
    <w:rsid w:val="00B93FF9"/>
    <w:rsid w:val="00B9516E"/>
    <w:rsid w:val="00BA3E0D"/>
    <w:rsid w:val="00BC1051"/>
    <w:rsid w:val="00BC25E9"/>
    <w:rsid w:val="00BC2FA6"/>
    <w:rsid w:val="00BC4D66"/>
    <w:rsid w:val="00BC558C"/>
    <w:rsid w:val="00BD29F0"/>
    <w:rsid w:val="00BE065D"/>
    <w:rsid w:val="00BF57ED"/>
    <w:rsid w:val="00C023D5"/>
    <w:rsid w:val="00C03878"/>
    <w:rsid w:val="00C13EBB"/>
    <w:rsid w:val="00C20ACC"/>
    <w:rsid w:val="00C21615"/>
    <w:rsid w:val="00C24ADF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CF584C"/>
    <w:rsid w:val="00D00992"/>
    <w:rsid w:val="00D03199"/>
    <w:rsid w:val="00D03911"/>
    <w:rsid w:val="00D04870"/>
    <w:rsid w:val="00D049F3"/>
    <w:rsid w:val="00D10ACC"/>
    <w:rsid w:val="00D21C69"/>
    <w:rsid w:val="00D32EB4"/>
    <w:rsid w:val="00D336EC"/>
    <w:rsid w:val="00D36768"/>
    <w:rsid w:val="00D4364B"/>
    <w:rsid w:val="00D44ED8"/>
    <w:rsid w:val="00D47542"/>
    <w:rsid w:val="00D47FD5"/>
    <w:rsid w:val="00D54E97"/>
    <w:rsid w:val="00D63064"/>
    <w:rsid w:val="00D64483"/>
    <w:rsid w:val="00D66DEB"/>
    <w:rsid w:val="00D67693"/>
    <w:rsid w:val="00D71299"/>
    <w:rsid w:val="00D82936"/>
    <w:rsid w:val="00D84060"/>
    <w:rsid w:val="00D85267"/>
    <w:rsid w:val="00D878FC"/>
    <w:rsid w:val="00D903DD"/>
    <w:rsid w:val="00DA0CC3"/>
    <w:rsid w:val="00DA2432"/>
    <w:rsid w:val="00DA4AAF"/>
    <w:rsid w:val="00DB010B"/>
    <w:rsid w:val="00DB42DD"/>
    <w:rsid w:val="00DC660A"/>
    <w:rsid w:val="00DD69B4"/>
    <w:rsid w:val="00DE1E4C"/>
    <w:rsid w:val="00DE1EFD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159EB"/>
    <w:rsid w:val="00E207C1"/>
    <w:rsid w:val="00E31D59"/>
    <w:rsid w:val="00E35A27"/>
    <w:rsid w:val="00E434FD"/>
    <w:rsid w:val="00E45873"/>
    <w:rsid w:val="00E46E8D"/>
    <w:rsid w:val="00E53CFA"/>
    <w:rsid w:val="00E54993"/>
    <w:rsid w:val="00E61A3E"/>
    <w:rsid w:val="00E63A67"/>
    <w:rsid w:val="00E70165"/>
    <w:rsid w:val="00E703C2"/>
    <w:rsid w:val="00E7431A"/>
    <w:rsid w:val="00E778CF"/>
    <w:rsid w:val="00E8232A"/>
    <w:rsid w:val="00E8628A"/>
    <w:rsid w:val="00EA07B9"/>
    <w:rsid w:val="00EA1192"/>
    <w:rsid w:val="00EB3625"/>
    <w:rsid w:val="00EC0C7A"/>
    <w:rsid w:val="00EC0F0F"/>
    <w:rsid w:val="00ED4CC9"/>
    <w:rsid w:val="00ED56D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1838"/>
    <w:rsid w:val="00F234BE"/>
    <w:rsid w:val="00F242E4"/>
    <w:rsid w:val="00F32651"/>
    <w:rsid w:val="00F3390A"/>
    <w:rsid w:val="00F3427A"/>
    <w:rsid w:val="00F3539F"/>
    <w:rsid w:val="00F432AC"/>
    <w:rsid w:val="00F45C0F"/>
    <w:rsid w:val="00F46BCB"/>
    <w:rsid w:val="00F72426"/>
    <w:rsid w:val="00F91FB6"/>
    <w:rsid w:val="00F94E39"/>
    <w:rsid w:val="00F961D1"/>
    <w:rsid w:val="00F97F9F"/>
    <w:rsid w:val="00FA2234"/>
    <w:rsid w:val="00FC10A6"/>
    <w:rsid w:val="00FC3DCC"/>
    <w:rsid w:val="00FC43CC"/>
    <w:rsid w:val="00FC62B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71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6DF3-7B69-480E-8187-A17E755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103</TotalTime>
  <Pages>3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39</cp:revision>
  <cp:lastPrinted>2019-04-23T17:05:00Z</cp:lastPrinted>
  <dcterms:created xsi:type="dcterms:W3CDTF">2022-02-17T13:44:00Z</dcterms:created>
  <dcterms:modified xsi:type="dcterms:W3CDTF">2022-02-17T21:25:00Z</dcterms:modified>
</cp:coreProperties>
</file>