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FDAD44F" w14:textId="3BF659E3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Como é de conhecimento de todos, obesidade, fibromialgia, dor crônica e depressão são doenças que acometem grande número de pessoas, provocando aumento de demanda em serviços de atenção à saúde, bem como gastos com medicamentos analgésicos e antidepressivos</w:t>
      </w:r>
      <w:r w:rsidR="0064527D">
        <w:rPr>
          <w:rFonts w:eastAsia="Calibri"/>
          <w:lang w:eastAsia="en-US"/>
        </w:rPr>
        <w:t>,</w:t>
      </w:r>
      <w:r w:rsidRPr="00DB228C">
        <w:rPr>
          <w:rFonts w:eastAsia="Calibri"/>
          <w:lang w:eastAsia="en-US"/>
        </w:rPr>
        <w:t xml:space="preserve"> utilizados no tratamento conforme os protocolos clínicos e </w:t>
      </w:r>
      <w:r w:rsidR="0064527D">
        <w:rPr>
          <w:rFonts w:eastAsia="Calibri"/>
          <w:lang w:eastAsia="en-US"/>
        </w:rPr>
        <w:t xml:space="preserve">as </w:t>
      </w:r>
      <w:r w:rsidRPr="00DB228C">
        <w:rPr>
          <w:rFonts w:eastAsia="Calibri"/>
          <w:lang w:eastAsia="en-US"/>
        </w:rPr>
        <w:t>diretrizes terapêuticas publicados pelo Ministério da Saúde.</w:t>
      </w:r>
    </w:p>
    <w:p w14:paraId="7774877F" w14:textId="74E32A29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 É conhecido também que o tratamento dessas doenças passa obrigatoriamente pela prática de atividades físicas</w:t>
      </w:r>
      <w:r w:rsidR="0064527D">
        <w:rPr>
          <w:rFonts w:eastAsia="Calibri"/>
          <w:lang w:eastAsia="en-US"/>
        </w:rPr>
        <w:t>,</w:t>
      </w:r>
      <w:r w:rsidRPr="00DB228C">
        <w:rPr>
          <w:rFonts w:eastAsia="Calibri"/>
          <w:lang w:eastAsia="en-US"/>
        </w:rPr>
        <w:t xml:space="preserve"> o que, contudo, nem sempre é possível</w:t>
      </w:r>
      <w:r w:rsidR="009C4EC4">
        <w:rPr>
          <w:rFonts w:eastAsia="Calibri"/>
          <w:lang w:eastAsia="en-US"/>
        </w:rPr>
        <w:t>,</w:t>
      </w:r>
      <w:r w:rsidRPr="00DB228C">
        <w:rPr>
          <w:rFonts w:eastAsia="Calibri"/>
          <w:lang w:eastAsia="en-US"/>
        </w:rPr>
        <w:t xml:space="preserve"> devido à rotina e </w:t>
      </w:r>
      <w:r w:rsidR="009C4EC4">
        <w:rPr>
          <w:rFonts w:eastAsia="Calibri"/>
          <w:lang w:eastAsia="en-US"/>
        </w:rPr>
        <w:t xml:space="preserve">ao </w:t>
      </w:r>
      <w:r w:rsidRPr="00DB228C">
        <w:rPr>
          <w:rFonts w:eastAsia="Calibri"/>
          <w:lang w:eastAsia="en-US"/>
        </w:rPr>
        <w:t>horário de trabalho das pessoas que muito se beneficiariam dessas atividades.</w:t>
      </w:r>
    </w:p>
    <w:p w14:paraId="3FFF1A68" w14:textId="77777777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Por outro lado, é de conhecimento público que a prática de atividade física é benéfica para a saúde. Além de reduzir o risco de hipertensão, cardiopatias, acidentes vasculares cerebrais, diabetes, diversos tipos de cânceres, entre outras doenças crônicas não transmissíveis, esse tipo de atividade fortalece ossos e músculos, diminui a ansiedade, melhora a disposição e estimula o convívio social.</w:t>
      </w:r>
    </w:p>
    <w:p w14:paraId="79A9698B" w14:textId="77777777" w:rsidR="007A2A10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Destarte, propomos a disponibilização de atividades físicas em unidades da atenção primária, pois, dessa forma, seria possível conciliar a rotina de trabalho da pessoa acometida por essas doenças com a prática de atividades físicas, gerando menor demanda por serviços de saúde e medicamentos.</w:t>
      </w:r>
    </w:p>
    <w:p w14:paraId="25AAEF4C" w14:textId="5B367613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Dados apontados pela Organização Mundial de Saúde (OMS) recomenda</w:t>
      </w:r>
      <w:r w:rsidR="0046371A">
        <w:rPr>
          <w:rFonts w:eastAsia="Calibri"/>
          <w:lang w:eastAsia="en-US"/>
        </w:rPr>
        <w:t>m</w:t>
      </w:r>
      <w:r w:rsidRPr="00DB228C">
        <w:rPr>
          <w:rFonts w:eastAsia="Calibri"/>
          <w:lang w:eastAsia="en-US"/>
        </w:rPr>
        <w:t xml:space="preserve"> que crianças e </w:t>
      </w:r>
      <w:r w:rsidRPr="00D167D9">
        <w:rPr>
          <w:rFonts w:eastAsia="Calibri"/>
          <w:lang w:eastAsia="en-US"/>
        </w:rPr>
        <w:t>adolescentes de 5 a 17 anos pratiquem pelo menos 60 minutos diários de atividades moderadas a intensas. Já</w:t>
      </w:r>
      <w:r w:rsidR="0046371A" w:rsidRPr="00D167D9">
        <w:rPr>
          <w:rFonts w:eastAsia="Calibri"/>
          <w:lang w:eastAsia="en-US"/>
        </w:rPr>
        <w:t>,</w:t>
      </w:r>
      <w:r w:rsidRPr="00D167D9">
        <w:rPr>
          <w:rFonts w:eastAsia="Calibri"/>
          <w:lang w:eastAsia="en-US"/>
        </w:rPr>
        <w:t xml:space="preserve"> para os adultos, a orientação é de</w:t>
      </w:r>
      <w:r w:rsidR="00A70A14" w:rsidRPr="00D167D9">
        <w:rPr>
          <w:rFonts w:eastAsia="Calibri"/>
          <w:lang w:eastAsia="en-US"/>
        </w:rPr>
        <w:t xml:space="preserve"> 150 a</w:t>
      </w:r>
      <w:r w:rsidRPr="00D167D9">
        <w:rPr>
          <w:rFonts w:eastAsia="Calibri"/>
          <w:lang w:eastAsia="en-US"/>
        </w:rPr>
        <w:t xml:space="preserve"> 3</w:t>
      </w:r>
      <w:r w:rsidR="00DD5371" w:rsidRPr="00D167D9">
        <w:rPr>
          <w:rFonts w:eastAsia="Calibri"/>
          <w:lang w:eastAsia="en-US"/>
        </w:rPr>
        <w:t>00</w:t>
      </w:r>
      <w:r w:rsidRPr="00D167D9">
        <w:rPr>
          <w:rFonts w:eastAsia="Calibri"/>
          <w:lang w:eastAsia="en-US"/>
        </w:rPr>
        <w:t xml:space="preserve"> minutos de atividades moderadas ou </w:t>
      </w:r>
      <w:r w:rsidR="00A70A14" w:rsidRPr="00D167D9">
        <w:rPr>
          <w:rFonts w:eastAsia="Calibri"/>
          <w:lang w:eastAsia="en-US"/>
        </w:rPr>
        <w:t xml:space="preserve">de </w:t>
      </w:r>
      <w:r w:rsidRPr="00D167D9">
        <w:rPr>
          <w:rFonts w:eastAsia="Calibri"/>
          <w:lang w:eastAsia="en-US"/>
        </w:rPr>
        <w:t xml:space="preserve">75 </w:t>
      </w:r>
      <w:r w:rsidR="00A70A14" w:rsidRPr="00D167D9">
        <w:rPr>
          <w:rFonts w:eastAsia="Calibri"/>
          <w:lang w:eastAsia="en-US"/>
        </w:rPr>
        <w:t xml:space="preserve">a 150 minutos </w:t>
      </w:r>
      <w:r w:rsidRPr="00D167D9">
        <w:rPr>
          <w:rFonts w:eastAsia="Calibri"/>
          <w:lang w:eastAsia="en-US"/>
        </w:rPr>
        <w:t>de atividades intensas ao longo da semana.</w:t>
      </w:r>
      <w:r w:rsidRPr="00DB228C">
        <w:rPr>
          <w:rFonts w:eastAsia="Calibri"/>
          <w:lang w:eastAsia="en-US"/>
        </w:rPr>
        <w:t xml:space="preserve"> No entanto, estatísticas mundiais mostram que 80% dos adolescentes e 20% dos adultos não praticam exercício com a frequência e a intensidade adequadas para a sua faixa etária.</w:t>
      </w:r>
    </w:p>
    <w:p w14:paraId="1F7841EC" w14:textId="535CA559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 Outrossim, além da atividade física propriamente dita, a realização dessas atividades coletivas permite uma maior socialização da pessoa doente e consequente melhoria de transtornos do humor, frequentemente associados a essas doenças, além de fortalecer a rede de proteção social, com a formação de novos vínculos entre os participantes que partilham do mesmo sofrimento.</w:t>
      </w:r>
    </w:p>
    <w:p w14:paraId="1C170CAB" w14:textId="07A4A713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 Por conseguinte, es</w:t>
      </w:r>
      <w:r w:rsidR="00AA0418">
        <w:rPr>
          <w:rFonts w:eastAsia="Calibri"/>
          <w:lang w:eastAsia="en-US"/>
        </w:rPr>
        <w:t>s</w:t>
      </w:r>
      <w:r w:rsidRPr="00DB228C">
        <w:rPr>
          <w:rFonts w:eastAsia="Calibri"/>
          <w:lang w:eastAsia="en-US"/>
        </w:rPr>
        <w:t xml:space="preserve">a </w:t>
      </w:r>
      <w:r w:rsidR="00AA0418">
        <w:rPr>
          <w:rFonts w:eastAsia="Calibri"/>
          <w:lang w:eastAsia="en-US"/>
        </w:rPr>
        <w:t xml:space="preserve">é uma </w:t>
      </w:r>
      <w:r w:rsidRPr="00DB228C">
        <w:rPr>
          <w:rFonts w:eastAsia="Calibri"/>
          <w:lang w:eastAsia="en-US"/>
        </w:rPr>
        <w:t>maneira bastante eficiente de proteger nossa população e ainda estimular a adoção de hábitos mais saudáveis, enfrentando os fatores de risco mais comuns às doenças crônicas não transmissíveis, de elevada fatalidade</w:t>
      </w:r>
      <w:r w:rsidR="00AA0418">
        <w:rPr>
          <w:rFonts w:eastAsia="Calibri"/>
          <w:lang w:eastAsia="en-US"/>
        </w:rPr>
        <w:t>,</w:t>
      </w:r>
      <w:r w:rsidRPr="00DB228C">
        <w:rPr>
          <w:rFonts w:eastAsia="Calibri"/>
          <w:lang w:eastAsia="en-US"/>
        </w:rPr>
        <w:t xml:space="preserve"> por meio da relevante participação dos profissionais de educação física das redes municipal e distrital de ensino. Uma medida relativamente simples que pode trazer resultados bastante frutuosos.</w:t>
      </w:r>
    </w:p>
    <w:p w14:paraId="3152EFDB" w14:textId="52AA464A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 A nível nacional, tramita na Comissão Pertinente (Comissão de Seguridade Social e Família (CSSF) da Câmara Federal, o PL 9807/2018 que versa sobre o mesmo tema.</w:t>
      </w:r>
    </w:p>
    <w:p w14:paraId="04478787" w14:textId="5777F546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 xml:space="preserve">Face ao exposto, peço o apoio dos meus nobres Pares para a aprovação deste </w:t>
      </w:r>
      <w:r w:rsidR="00E262FD">
        <w:rPr>
          <w:rFonts w:eastAsia="Calibri"/>
          <w:lang w:eastAsia="en-US"/>
        </w:rPr>
        <w:t>P</w:t>
      </w:r>
      <w:r w:rsidR="00AA0418" w:rsidRPr="00DB228C">
        <w:rPr>
          <w:rFonts w:eastAsia="Calibri"/>
          <w:lang w:eastAsia="en-US"/>
        </w:rPr>
        <w:t>rojeto</w:t>
      </w:r>
      <w:r w:rsidRPr="00DB228C">
        <w:rPr>
          <w:rFonts w:eastAsia="Calibri"/>
          <w:lang w:eastAsia="en-US"/>
        </w:rPr>
        <w:t>.</w:t>
      </w:r>
    </w:p>
    <w:p w14:paraId="472701C3" w14:textId="77777777" w:rsidR="00DB228C" w:rsidRPr="00DB228C" w:rsidRDefault="00DB228C" w:rsidP="00DB228C">
      <w:pPr>
        <w:ind w:firstLine="1418"/>
        <w:jc w:val="both"/>
        <w:rPr>
          <w:rFonts w:eastAsia="Calibri"/>
          <w:lang w:eastAsia="en-US"/>
        </w:rPr>
      </w:pPr>
      <w:r w:rsidRPr="00DB228C">
        <w:rPr>
          <w:rFonts w:eastAsia="Calibri"/>
          <w:lang w:eastAsia="en-US"/>
        </w:rPr>
        <w:t> </w:t>
      </w:r>
    </w:p>
    <w:p w14:paraId="5A7ACE52" w14:textId="3E7B66C3" w:rsidR="00EB7F8E" w:rsidRPr="00EB7F8E" w:rsidRDefault="00EB7F8E" w:rsidP="00EB7F8E">
      <w:pPr>
        <w:ind w:firstLine="1418"/>
        <w:jc w:val="both"/>
        <w:rPr>
          <w:rFonts w:eastAsia="Calibri"/>
          <w:lang w:eastAsia="en-US"/>
        </w:rPr>
      </w:pPr>
    </w:p>
    <w:p w14:paraId="0D351CEB" w14:textId="6341EB7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DB228C">
        <w:rPr>
          <w:rFonts w:eastAsia="Calibri"/>
          <w:lang w:eastAsia="en-US"/>
        </w:rPr>
        <w:t>18</w:t>
      </w:r>
      <w:r w:rsidR="00727CF8">
        <w:rPr>
          <w:rFonts w:eastAsia="Calibri"/>
          <w:lang w:eastAsia="en-US"/>
        </w:rPr>
        <w:t xml:space="preserve"> de </w:t>
      </w:r>
      <w:r w:rsidR="00DB228C">
        <w:rPr>
          <w:rFonts w:eastAsia="Calibri"/>
          <w:lang w:eastAsia="en-US"/>
        </w:rPr>
        <w:t>fevereiro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71507995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C81696">
        <w:rPr>
          <w:lang w:eastAsia="ar-SA"/>
        </w:rPr>
        <w:t>JOSÉ FREITAS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D4E6F22" w14:textId="7076A3BD" w:rsidR="00707C21" w:rsidRDefault="005858D6" w:rsidP="00AB51E5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5858D6">
        <w:rPr>
          <w:b/>
          <w:bCs/>
        </w:rPr>
        <w:t>Institui o Programa de Atividades</w:t>
      </w:r>
      <w:r w:rsidR="00860584">
        <w:rPr>
          <w:b/>
          <w:bCs/>
        </w:rPr>
        <w:t xml:space="preserve"> </w:t>
      </w:r>
      <w:r w:rsidRPr="005858D6">
        <w:rPr>
          <w:b/>
          <w:bCs/>
        </w:rPr>
        <w:t xml:space="preserve">Físicas </w:t>
      </w:r>
      <w:r w:rsidR="00AB51E5">
        <w:rPr>
          <w:b/>
          <w:bCs/>
        </w:rPr>
        <w:t>n</w:t>
      </w:r>
      <w:r w:rsidRPr="005858D6">
        <w:rPr>
          <w:b/>
          <w:bCs/>
        </w:rPr>
        <w:t>a Atenção Primária à Saúde no âmbito</w:t>
      </w:r>
      <w:r w:rsidR="00AB51E5">
        <w:rPr>
          <w:b/>
          <w:bCs/>
        </w:rPr>
        <w:t xml:space="preserve"> das unidades</w:t>
      </w:r>
      <w:r w:rsidRPr="005858D6">
        <w:rPr>
          <w:b/>
          <w:bCs/>
        </w:rPr>
        <w:t xml:space="preserve"> do Sistema Único de Saúde </w:t>
      </w:r>
      <w:r w:rsidR="00860584">
        <w:rPr>
          <w:b/>
          <w:bCs/>
        </w:rPr>
        <w:t>(</w:t>
      </w:r>
      <w:r w:rsidRPr="005858D6">
        <w:rPr>
          <w:b/>
          <w:bCs/>
        </w:rPr>
        <w:t>SUS</w:t>
      </w:r>
      <w:r w:rsidR="00860584">
        <w:rPr>
          <w:b/>
          <w:bCs/>
        </w:rPr>
        <w:t>)</w:t>
      </w:r>
      <w:r w:rsidRPr="005858D6">
        <w:rPr>
          <w:b/>
          <w:bCs/>
        </w:rPr>
        <w:t xml:space="preserve"> no Município de Porto Alegre.</w:t>
      </w:r>
    </w:p>
    <w:p w14:paraId="3B390666" w14:textId="77777777" w:rsidR="00E262FD" w:rsidRPr="005858D6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2C07A153" w14:textId="084A675C" w:rsidR="003F39AE" w:rsidRPr="003F39AE" w:rsidRDefault="003F39AE" w:rsidP="000B4CC5">
      <w:pPr>
        <w:shd w:val="clear" w:color="auto" w:fill="FFFFFF"/>
        <w:ind w:firstLine="1418"/>
        <w:jc w:val="both"/>
      </w:pPr>
      <w:r w:rsidRPr="001B386C">
        <w:rPr>
          <w:b/>
          <w:bCs/>
        </w:rPr>
        <w:t>Art. 1</w:t>
      </w:r>
      <w:proofErr w:type="gramStart"/>
      <w:r w:rsidRPr="001B386C">
        <w:rPr>
          <w:b/>
          <w:bCs/>
        </w:rPr>
        <w:t xml:space="preserve">º </w:t>
      </w:r>
      <w:r w:rsidR="000B4CC5">
        <w:t xml:space="preserve"> Fica</w:t>
      </w:r>
      <w:proofErr w:type="gramEnd"/>
      <w:r w:rsidR="000B4CC5">
        <w:t xml:space="preserve"> </w:t>
      </w:r>
      <w:r w:rsidRPr="003F39AE">
        <w:t>institu</w:t>
      </w:r>
      <w:r w:rsidR="000B4CC5">
        <w:t>ído</w:t>
      </w:r>
      <w:r w:rsidRPr="003F39AE">
        <w:t xml:space="preserve"> o Programa de Atividades Físicas </w:t>
      </w:r>
      <w:r w:rsidR="000B4CC5">
        <w:t>n</w:t>
      </w:r>
      <w:r w:rsidRPr="003F39AE">
        <w:t>a Atenção Primária à Saúde</w:t>
      </w:r>
      <w:r w:rsidR="000B4CC5">
        <w:t>,</w:t>
      </w:r>
      <w:r w:rsidRPr="003F39AE">
        <w:t xml:space="preserve"> no âmbito </w:t>
      </w:r>
      <w:r w:rsidR="000B4CC5">
        <w:t xml:space="preserve">das unidades </w:t>
      </w:r>
      <w:r w:rsidRPr="003F39AE">
        <w:t xml:space="preserve">do Sistema Único de Saúde </w:t>
      </w:r>
      <w:r w:rsidR="00585C67">
        <w:t>(</w:t>
      </w:r>
      <w:r w:rsidRPr="003F39AE">
        <w:t>SUS</w:t>
      </w:r>
      <w:r w:rsidR="00585C67">
        <w:t>)</w:t>
      </w:r>
      <w:r w:rsidR="000B4CC5">
        <w:t xml:space="preserve"> </w:t>
      </w:r>
      <w:r w:rsidRPr="003F39AE">
        <w:t>no Município de Porto Alegre</w:t>
      </w:r>
      <w:r w:rsidR="000B4CC5">
        <w:t>.</w:t>
      </w:r>
    </w:p>
    <w:p w14:paraId="3BC4BD54" w14:textId="77777777" w:rsidR="003F39AE" w:rsidRPr="003F39AE" w:rsidRDefault="003F39AE" w:rsidP="003F39AE">
      <w:pPr>
        <w:shd w:val="clear" w:color="auto" w:fill="FFFFFF"/>
        <w:ind w:firstLine="1418"/>
        <w:jc w:val="both"/>
      </w:pPr>
      <w:r w:rsidRPr="003F39AE">
        <w:t> </w:t>
      </w:r>
    </w:p>
    <w:p w14:paraId="05A000A2" w14:textId="62A3B910" w:rsidR="003F39AE" w:rsidRPr="003F39AE" w:rsidRDefault="003F39AE" w:rsidP="003F39AE">
      <w:pPr>
        <w:shd w:val="clear" w:color="auto" w:fill="FFFFFF"/>
        <w:ind w:firstLine="1418"/>
        <w:jc w:val="both"/>
      </w:pPr>
      <w:r w:rsidRPr="001B386C">
        <w:rPr>
          <w:b/>
          <w:bCs/>
        </w:rPr>
        <w:t>Art. 2</w:t>
      </w:r>
      <w:proofErr w:type="gramStart"/>
      <w:r w:rsidRPr="001B386C">
        <w:rPr>
          <w:b/>
          <w:bCs/>
        </w:rPr>
        <w:t>º</w:t>
      </w:r>
      <w:r w:rsidR="00901876" w:rsidRPr="001B386C">
        <w:rPr>
          <w:b/>
          <w:bCs/>
        </w:rPr>
        <w:t xml:space="preserve"> </w:t>
      </w:r>
      <w:r w:rsidRPr="003F39AE">
        <w:t xml:space="preserve"> São</w:t>
      </w:r>
      <w:proofErr w:type="gramEnd"/>
      <w:r w:rsidRPr="003F39AE">
        <w:t xml:space="preserve"> objetivos do Programa </w:t>
      </w:r>
      <w:r w:rsidR="001B44E3">
        <w:t>instituído por esta Lei</w:t>
      </w:r>
      <w:r w:rsidRPr="003F39AE">
        <w:t>:</w:t>
      </w:r>
    </w:p>
    <w:p w14:paraId="6644F468" w14:textId="77777777" w:rsidR="003F39AE" w:rsidRPr="003F39AE" w:rsidRDefault="003F39AE" w:rsidP="003F39AE">
      <w:pPr>
        <w:shd w:val="clear" w:color="auto" w:fill="FFFFFF"/>
        <w:ind w:firstLine="1418"/>
        <w:jc w:val="both"/>
      </w:pPr>
      <w:r w:rsidRPr="003F39AE">
        <w:t> </w:t>
      </w:r>
    </w:p>
    <w:p w14:paraId="7E612467" w14:textId="7D3080AA" w:rsidR="003F39AE" w:rsidRPr="003F39AE" w:rsidRDefault="003F39AE" w:rsidP="003F39AE">
      <w:pPr>
        <w:shd w:val="clear" w:color="auto" w:fill="FFFFFF"/>
        <w:ind w:firstLine="1418"/>
        <w:jc w:val="both"/>
      </w:pPr>
      <w:r w:rsidRPr="003F39AE">
        <w:t xml:space="preserve">I – </w:t>
      </w:r>
      <w:proofErr w:type="gramStart"/>
      <w:r w:rsidRPr="003F39AE">
        <w:t>estimular</w:t>
      </w:r>
      <w:proofErr w:type="gramEnd"/>
      <w:r w:rsidRPr="003F39AE">
        <w:t xml:space="preserve"> a prática de at</w:t>
      </w:r>
      <w:r w:rsidR="0000625A">
        <w:t>i</w:t>
      </w:r>
      <w:r w:rsidRPr="003F39AE">
        <w:t>vidades físicas;</w:t>
      </w:r>
    </w:p>
    <w:p w14:paraId="738F66B7" w14:textId="77777777" w:rsidR="0000625A" w:rsidRDefault="0000625A" w:rsidP="001B386C">
      <w:pPr>
        <w:shd w:val="clear" w:color="auto" w:fill="FFFFFF"/>
        <w:jc w:val="both"/>
      </w:pPr>
    </w:p>
    <w:p w14:paraId="6FBE6F76" w14:textId="5E941FA8" w:rsidR="003F39AE" w:rsidRPr="003F39AE" w:rsidRDefault="003F39AE" w:rsidP="003F39AE">
      <w:pPr>
        <w:shd w:val="clear" w:color="auto" w:fill="FFFFFF"/>
        <w:ind w:firstLine="1418"/>
        <w:jc w:val="both"/>
      </w:pPr>
      <w:r w:rsidRPr="003F39AE">
        <w:t xml:space="preserve">II – </w:t>
      </w:r>
      <w:proofErr w:type="gramStart"/>
      <w:r w:rsidRPr="003F39AE">
        <w:t>reduzir</w:t>
      </w:r>
      <w:proofErr w:type="gramEnd"/>
      <w:r w:rsidRPr="003F39AE">
        <w:t xml:space="preserve"> o sedentarismo e o consumo de tabaco;</w:t>
      </w:r>
    </w:p>
    <w:p w14:paraId="17850577" w14:textId="77777777" w:rsidR="0000625A" w:rsidRDefault="0000625A" w:rsidP="003F39AE">
      <w:pPr>
        <w:shd w:val="clear" w:color="auto" w:fill="FFFFFF"/>
        <w:ind w:firstLine="1418"/>
        <w:jc w:val="both"/>
      </w:pPr>
    </w:p>
    <w:p w14:paraId="77C6FF5E" w14:textId="7ED8A9F8" w:rsidR="003F39AE" w:rsidRPr="003F39AE" w:rsidRDefault="003F39AE" w:rsidP="003F39AE">
      <w:pPr>
        <w:shd w:val="clear" w:color="auto" w:fill="FFFFFF"/>
        <w:ind w:firstLine="1418"/>
        <w:jc w:val="both"/>
      </w:pPr>
      <w:r w:rsidRPr="003F39AE">
        <w:t>III – reduzir a prevalência de doenças crônicas degenerativas;</w:t>
      </w:r>
      <w:r w:rsidR="00751AE1">
        <w:t xml:space="preserve"> e</w:t>
      </w:r>
    </w:p>
    <w:p w14:paraId="39170424" w14:textId="77777777" w:rsidR="0000625A" w:rsidRDefault="0000625A" w:rsidP="003F39AE">
      <w:pPr>
        <w:shd w:val="clear" w:color="auto" w:fill="FFFFFF"/>
        <w:ind w:firstLine="1418"/>
        <w:jc w:val="both"/>
      </w:pPr>
    </w:p>
    <w:p w14:paraId="283FC2F1" w14:textId="18636B45" w:rsidR="003F39AE" w:rsidRPr="003F39AE" w:rsidRDefault="003F39AE" w:rsidP="003F39AE">
      <w:pPr>
        <w:shd w:val="clear" w:color="auto" w:fill="FFFFFF"/>
        <w:ind w:firstLine="1418"/>
        <w:jc w:val="both"/>
      </w:pPr>
      <w:r w:rsidRPr="003F39AE">
        <w:t xml:space="preserve">IV – </w:t>
      </w:r>
      <w:proofErr w:type="gramStart"/>
      <w:r w:rsidRPr="003F39AE">
        <w:t>estimular</w:t>
      </w:r>
      <w:proofErr w:type="gramEnd"/>
      <w:r w:rsidRPr="003F39AE">
        <w:t xml:space="preserve"> a integração social.</w:t>
      </w:r>
    </w:p>
    <w:p w14:paraId="312672E4" w14:textId="77777777" w:rsidR="003F39AE" w:rsidRPr="003F39AE" w:rsidRDefault="003F39AE" w:rsidP="003F39AE">
      <w:pPr>
        <w:shd w:val="clear" w:color="auto" w:fill="FFFFFF"/>
        <w:ind w:firstLine="1418"/>
        <w:jc w:val="both"/>
      </w:pPr>
      <w:r w:rsidRPr="003F39AE">
        <w:t> </w:t>
      </w:r>
    </w:p>
    <w:p w14:paraId="3BE5D69C" w14:textId="354A9BC6" w:rsidR="003F39AE" w:rsidRPr="003F39AE" w:rsidRDefault="003F39AE" w:rsidP="00751AE1">
      <w:pPr>
        <w:shd w:val="clear" w:color="auto" w:fill="FFFFFF"/>
        <w:ind w:firstLine="1418"/>
        <w:jc w:val="both"/>
      </w:pPr>
      <w:r w:rsidRPr="001B386C">
        <w:rPr>
          <w:b/>
          <w:bCs/>
        </w:rPr>
        <w:t xml:space="preserve">Art. </w:t>
      </w:r>
      <w:r w:rsidR="00485BA7">
        <w:rPr>
          <w:b/>
          <w:bCs/>
        </w:rPr>
        <w:t>3</w:t>
      </w:r>
      <w:r w:rsidR="00485BA7" w:rsidRPr="001B386C">
        <w:rPr>
          <w:b/>
          <w:bCs/>
        </w:rPr>
        <w:t>º</w:t>
      </w:r>
      <w:r w:rsidR="00485BA7" w:rsidRPr="003F39AE">
        <w:t xml:space="preserve"> </w:t>
      </w:r>
      <w:r w:rsidRPr="003F39AE">
        <w:t xml:space="preserve">As despesas decorrentes da execução desta Lei correrão por conta </w:t>
      </w:r>
      <w:r w:rsidR="005770D9" w:rsidRPr="003F39AE">
        <w:t>d</w:t>
      </w:r>
      <w:r w:rsidR="005770D9">
        <w:t>e d</w:t>
      </w:r>
      <w:r w:rsidRPr="003F39AE">
        <w:t>otações orçamentárias próprias, suplementadas se necessário.</w:t>
      </w:r>
    </w:p>
    <w:p w14:paraId="7B66F0B7" w14:textId="77777777" w:rsidR="003F39AE" w:rsidRPr="003F39AE" w:rsidRDefault="003F39AE" w:rsidP="003F39AE">
      <w:pPr>
        <w:shd w:val="clear" w:color="auto" w:fill="FFFFFF"/>
        <w:ind w:firstLine="1418"/>
        <w:jc w:val="both"/>
      </w:pPr>
      <w:r w:rsidRPr="003F39AE">
        <w:t> </w:t>
      </w:r>
    </w:p>
    <w:p w14:paraId="372D98B6" w14:textId="5BBC0B76" w:rsidR="003F39AE" w:rsidRPr="003F39AE" w:rsidRDefault="003F39AE" w:rsidP="003F39AE">
      <w:pPr>
        <w:shd w:val="clear" w:color="auto" w:fill="FFFFFF"/>
        <w:ind w:firstLine="1418"/>
        <w:jc w:val="both"/>
      </w:pPr>
      <w:r w:rsidRPr="001B386C">
        <w:rPr>
          <w:b/>
          <w:bCs/>
        </w:rPr>
        <w:t xml:space="preserve">Art. </w:t>
      </w:r>
      <w:r w:rsidR="00485BA7">
        <w:rPr>
          <w:b/>
          <w:bCs/>
        </w:rPr>
        <w:t>4</w:t>
      </w:r>
      <w:proofErr w:type="gramStart"/>
      <w:r w:rsidR="00485BA7" w:rsidRPr="001B386C">
        <w:rPr>
          <w:b/>
          <w:bCs/>
        </w:rPr>
        <w:t xml:space="preserve">º </w:t>
      </w:r>
      <w:r w:rsidR="00485BA7">
        <w:t xml:space="preserve"> </w:t>
      </w:r>
      <w:r w:rsidRPr="003F39AE">
        <w:t>Esta</w:t>
      </w:r>
      <w:proofErr w:type="gramEnd"/>
      <w:r w:rsidRPr="003F39AE">
        <w:t xml:space="preserve"> Lei entra em vigor na data de sua publicação.</w:t>
      </w: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64CDF639" w14:textId="77777777" w:rsidR="00222F0B" w:rsidRDefault="00222F0B" w:rsidP="00A223CF">
      <w:pPr>
        <w:shd w:val="clear" w:color="auto" w:fill="FFFFFF"/>
        <w:jc w:val="both"/>
      </w:pPr>
    </w:p>
    <w:p w14:paraId="4C6BE2D7" w14:textId="77777777" w:rsidR="00222F0B" w:rsidRDefault="00222F0B" w:rsidP="00A223CF">
      <w:pPr>
        <w:shd w:val="clear" w:color="auto" w:fill="FFFFFF"/>
        <w:jc w:val="both"/>
      </w:pPr>
    </w:p>
    <w:p w14:paraId="61EA2ECA" w14:textId="77777777" w:rsidR="00222F0B" w:rsidRDefault="00222F0B" w:rsidP="00A223CF">
      <w:pPr>
        <w:shd w:val="clear" w:color="auto" w:fill="FFFFFF"/>
        <w:jc w:val="both"/>
      </w:pPr>
    </w:p>
    <w:p w14:paraId="7011EFAB" w14:textId="77777777" w:rsidR="00222F0B" w:rsidRDefault="00222F0B" w:rsidP="00A223CF">
      <w:pPr>
        <w:shd w:val="clear" w:color="auto" w:fill="FFFFFF"/>
        <w:jc w:val="both"/>
      </w:pPr>
    </w:p>
    <w:p w14:paraId="7B246FB9" w14:textId="77777777" w:rsidR="00222F0B" w:rsidRDefault="00222F0B" w:rsidP="00A223CF">
      <w:pPr>
        <w:shd w:val="clear" w:color="auto" w:fill="FFFFFF"/>
        <w:jc w:val="both"/>
      </w:pPr>
    </w:p>
    <w:p w14:paraId="3FDF0F1B" w14:textId="77777777" w:rsidR="00222F0B" w:rsidRDefault="00222F0B" w:rsidP="00A223CF">
      <w:pPr>
        <w:shd w:val="clear" w:color="auto" w:fill="FFFFFF"/>
        <w:jc w:val="both"/>
      </w:pP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A5FA" w14:textId="77777777" w:rsidR="00140D06" w:rsidRDefault="00140D06">
      <w:r>
        <w:separator/>
      </w:r>
    </w:p>
  </w:endnote>
  <w:endnote w:type="continuationSeparator" w:id="0">
    <w:p w14:paraId="25E44FED" w14:textId="77777777" w:rsidR="00140D06" w:rsidRDefault="0014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F7F6" w14:textId="77777777" w:rsidR="00140D06" w:rsidRDefault="00140D06">
      <w:r>
        <w:separator/>
      </w:r>
    </w:p>
  </w:footnote>
  <w:footnote w:type="continuationSeparator" w:id="0">
    <w:p w14:paraId="2E22D3D7" w14:textId="77777777" w:rsidR="00140D06" w:rsidRDefault="0014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0ECB5C6B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F510AA">
      <w:rPr>
        <w:b/>
        <w:bCs/>
      </w:rPr>
      <w:t>109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0DE1C51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F510AA">
      <w:rPr>
        <w:b/>
        <w:bCs/>
      </w:rPr>
      <w:t>058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 w16cid:durableId="980160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24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786906">
    <w:abstractNumId w:val="3"/>
  </w:num>
  <w:num w:numId="4" w16cid:durableId="99765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194029">
    <w:abstractNumId w:val="5"/>
  </w:num>
  <w:num w:numId="6" w16cid:durableId="970212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223682">
    <w:abstractNumId w:val="12"/>
  </w:num>
  <w:num w:numId="8" w16cid:durableId="1128670702">
    <w:abstractNumId w:val="12"/>
    <w:lvlOverride w:ilvl="0">
      <w:startOverride w:val="1"/>
    </w:lvlOverride>
  </w:num>
  <w:num w:numId="9" w16cid:durableId="2047827063">
    <w:abstractNumId w:val="7"/>
  </w:num>
  <w:num w:numId="10" w16cid:durableId="1648820569">
    <w:abstractNumId w:val="7"/>
    <w:lvlOverride w:ilvl="0">
      <w:startOverride w:val="1"/>
    </w:lvlOverride>
  </w:num>
  <w:num w:numId="11" w16cid:durableId="101385209">
    <w:abstractNumId w:val="8"/>
  </w:num>
  <w:num w:numId="12" w16cid:durableId="1775515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1999415">
    <w:abstractNumId w:val="0"/>
  </w:num>
  <w:num w:numId="14" w16cid:durableId="1537354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415118">
    <w:abstractNumId w:val="9"/>
  </w:num>
  <w:num w:numId="16" w16cid:durableId="14624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0153145">
    <w:abstractNumId w:val="6"/>
  </w:num>
  <w:num w:numId="18" w16cid:durableId="1844391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9057058">
    <w:abstractNumId w:val="4"/>
  </w:num>
  <w:num w:numId="20" w16cid:durableId="133105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46253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6187002">
    <w:abstractNumId w:val="11"/>
  </w:num>
  <w:num w:numId="23" w16cid:durableId="430972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62D6"/>
    <w:rsid w:val="000A618A"/>
    <w:rsid w:val="000B4CC5"/>
    <w:rsid w:val="000B5093"/>
    <w:rsid w:val="000C34D7"/>
    <w:rsid w:val="000C5A64"/>
    <w:rsid w:val="000E02BF"/>
    <w:rsid w:val="000E282F"/>
    <w:rsid w:val="000F535A"/>
    <w:rsid w:val="00104059"/>
    <w:rsid w:val="00113660"/>
    <w:rsid w:val="00120BA6"/>
    <w:rsid w:val="00133949"/>
    <w:rsid w:val="00134944"/>
    <w:rsid w:val="00140D06"/>
    <w:rsid w:val="00142306"/>
    <w:rsid w:val="0015472C"/>
    <w:rsid w:val="0017042C"/>
    <w:rsid w:val="001707AC"/>
    <w:rsid w:val="001719BB"/>
    <w:rsid w:val="0017245E"/>
    <w:rsid w:val="00175D71"/>
    <w:rsid w:val="00192984"/>
    <w:rsid w:val="001A1189"/>
    <w:rsid w:val="001A59E7"/>
    <w:rsid w:val="001A5E41"/>
    <w:rsid w:val="001B120B"/>
    <w:rsid w:val="001B386C"/>
    <w:rsid w:val="001B3F68"/>
    <w:rsid w:val="001B44E3"/>
    <w:rsid w:val="001B459E"/>
    <w:rsid w:val="001B45D9"/>
    <w:rsid w:val="001C4F5B"/>
    <w:rsid w:val="001D22A8"/>
    <w:rsid w:val="001D54AC"/>
    <w:rsid w:val="001D6044"/>
    <w:rsid w:val="001E23C4"/>
    <w:rsid w:val="001E3D3B"/>
    <w:rsid w:val="001F4BE5"/>
    <w:rsid w:val="002003A8"/>
    <w:rsid w:val="0020384D"/>
    <w:rsid w:val="00204B85"/>
    <w:rsid w:val="00207F4D"/>
    <w:rsid w:val="00222F0B"/>
    <w:rsid w:val="00244AC2"/>
    <w:rsid w:val="002478CF"/>
    <w:rsid w:val="00250284"/>
    <w:rsid w:val="00254F83"/>
    <w:rsid w:val="00257959"/>
    <w:rsid w:val="002622E2"/>
    <w:rsid w:val="002717C5"/>
    <w:rsid w:val="00281135"/>
    <w:rsid w:val="00283895"/>
    <w:rsid w:val="00291447"/>
    <w:rsid w:val="00291E0C"/>
    <w:rsid w:val="002927B5"/>
    <w:rsid w:val="002A1720"/>
    <w:rsid w:val="002A562E"/>
    <w:rsid w:val="002C055B"/>
    <w:rsid w:val="002C2775"/>
    <w:rsid w:val="002D6602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CB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5BA7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5E36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85C67"/>
    <w:rsid w:val="005A55D9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369D"/>
    <w:rsid w:val="00621C1A"/>
    <w:rsid w:val="00627F2A"/>
    <w:rsid w:val="00630EB2"/>
    <w:rsid w:val="00637774"/>
    <w:rsid w:val="0064527D"/>
    <w:rsid w:val="00651BD3"/>
    <w:rsid w:val="006536A6"/>
    <w:rsid w:val="00665150"/>
    <w:rsid w:val="00675750"/>
    <w:rsid w:val="00690A30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6E20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0584"/>
    <w:rsid w:val="0086216C"/>
    <w:rsid w:val="008851A6"/>
    <w:rsid w:val="00891310"/>
    <w:rsid w:val="0089741A"/>
    <w:rsid w:val="008A01F9"/>
    <w:rsid w:val="008A5BE2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22FA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62B4"/>
    <w:rsid w:val="00987893"/>
    <w:rsid w:val="00991080"/>
    <w:rsid w:val="009B46F7"/>
    <w:rsid w:val="009B5889"/>
    <w:rsid w:val="009C04EC"/>
    <w:rsid w:val="009C4EC4"/>
    <w:rsid w:val="009C5180"/>
    <w:rsid w:val="009E6C94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0A14"/>
    <w:rsid w:val="00A72F4A"/>
    <w:rsid w:val="00A74362"/>
    <w:rsid w:val="00A753D4"/>
    <w:rsid w:val="00A774E3"/>
    <w:rsid w:val="00A810BB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D009D"/>
    <w:rsid w:val="00AE250A"/>
    <w:rsid w:val="00AF254F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3988"/>
    <w:rsid w:val="00B46234"/>
    <w:rsid w:val="00B4732F"/>
    <w:rsid w:val="00B61E8C"/>
    <w:rsid w:val="00B61FE7"/>
    <w:rsid w:val="00B628E7"/>
    <w:rsid w:val="00B65980"/>
    <w:rsid w:val="00B67064"/>
    <w:rsid w:val="00B705F1"/>
    <w:rsid w:val="00B749E0"/>
    <w:rsid w:val="00B817FC"/>
    <w:rsid w:val="00B851F0"/>
    <w:rsid w:val="00B93804"/>
    <w:rsid w:val="00B93FF9"/>
    <w:rsid w:val="00B9516E"/>
    <w:rsid w:val="00BA2142"/>
    <w:rsid w:val="00BA3E0D"/>
    <w:rsid w:val="00BA42F7"/>
    <w:rsid w:val="00BC0E93"/>
    <w:rsid w:val="00BC2FA6"/>
    <w:rsid w:val="00BD1116"/>
    <w:rsid w:val="00BD5800"/>
    <w:rsid w:val="00BE065D"/>
    <w:rsid w:val="00C03878"/>
    <w:rsid w:val="00C20ACC"/>
    <w:rsid w:val="00C214C6"/>
    <w:rsid w:val="00C25A80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A0680"/>
    <w:rsid w:val="00CA2B39"/>
    <w:rsid w:val="00CA3072"/>
    <w:rsid w:val="00CA5C69"/>
    <w:rsid w:val="00CB02AD"/>
    <w:rsid w:val="00CB4EF9"/>
    <w:rsid w:val="00CB66AF"/>
    <w:rsid w:val="00CD087B"/>
    <w:rsid w:val="00CD62A7"/>
    <w:rsid w:val="00CD7A70"/>
    <w:rsid w:val="00CE0E88"/>
    <w:rsid w:val="00CE31EB"/>
    <w:rsid w:val="00D00992"/>
    <w:rsid w:val="00D03911"/>
    <w:rsid w:val="00D04870"/>
    <w:rsid w:val="00D167D9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DD"/>
    <w:rsid w:val="00DB4F9B"/>
    <w:rsid w:val="00DB54AC"/>
    <w:rsid w:val="00DC4E1C"/>
    <w:rsid w:val="00DC660A"/>
    <w:rsid w:val="00DD2772"/>
    <w:rsid w:val="00DD5371"/>
    <w:rsid w:val="00DD69B4"/>
    <w:rsid w:val="00DE1E4C"/>
    <w:rsid w:val="00DE3B0C"/>
    <w:rsid w:val="00DE419F"/>
    <w:rsid w:val="00DF2339"/>
    <w:rsid w:val="00DF66EE"/>
    <w:rsid w:val="00DF6913"/>
    <w:rsid w:val="00E003FE"/>
    <w:rsid w:val="00E00B36"/>
    <w:rsid w:val="00E01F24"/>
    <w:rsid w:val="00E03B97"/>
    <w:rsid w:val="00E07E23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510AA"/>
    <w:rsid w:val="00F74AB0"/>
    <w:rsid w:val="00F82A1E"/>
    <w:rsid w:val="00F91FB6"/>
    <w:rsid w:val="00F94E39"/>
    <w:rsid w:val="00FA24D9"/>
    <w:rsid w:val="00FB0C20"/>
    <w:rsid w:val="00FB3F83"/>
    <w:rsid w:val="00FC43CC"/>
    <w:rsid w:val="00FE00ED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E373-9ACF-4022-AE13-49D1E176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62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38</cp:revision>
  <cp:lastPrinted>2019-04-23T17:05:00Z</cp:lastPrinted>
  <dcterms:created xsi:type="dcterms:W3CDTF">2022-05-12T20:18:00Z</dcterms:created>
  <dcterms:modified xsi:type="dcterms:W3CDTF">2022-05-16T11:45:00Z</dcterms:modified>
</cp:coreProperties>
</file>