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465C" w14:textId="7C951ABC" w:rsidR="007D57F7" w:rsidRDefault="00F050F0">
      <w:pPr>
        <w:jc w:val="center"/>
      </w:pPr>
      <w:r>
        <w:t>EXPOSIÇÃO DE MOTIVOS</w:t>
      </w:r>
    </w:p>
    <w:p w14:paraId="2DA1250B" w14:textId="77777777" w:rsidR="007D57F7" w:rsidRDefault="007D57F7">
      <w:pPr>
        <w:jc w:val="center"/>
        <w:rPr>
          <w:bCs/>
          <w:color w:val="000000"/>
        </w:rPr>
      </w:pPr>
    </w:p>
    <w:p w14:paraId="1A16E6F2" w14:textId="77777777" w:rsidR="007D57F7" w:rsidRDefault="007D57F7">
      <w:pPr>
        <w:jc w:val="center"/>
        <w:rPr>
          <w:bCs/>
          <w:color w:val="000000"/>
        </w:rPr>
      </w:pPr>
    </w:p>
    <w:p w14:paraId="0D23343C" w14:textId="44699C4C" w:rsidR="00DC4F6C" w:rsidRPr="00DC4F6C" w:rsidRDefault="007144C2" w:rsidP="00DC4F6C">
      <w:pPr>
        <w:ind w:firstLine="1418"/>
        <w:jc w:val="both"/>
        <w:rPr>
          <w:rFonts w:eastAsia="Calibri"/>
          <w:lang w:eastAsia="en-US"/>
        </w:rPr>
      </w:pPr>
      <w:r w:rsidRPr="007144C2">
        <w:rPr>
          <w:rFonts w:eastAsia="Calibri"/>
          <w:lang w:eastAsia="en-US"/>
        </w:rPr>
        <w:t>E</w:t>
      </w:r>
      <w:r w:rsidR="00DC4F6C" w:rsidRPr="00DC4F6C">
        <w:rPr>
          <w:rFonts w:eastAsia="Calibri"/>
          <w:lang w:eastAsia="en-US"/>
        </w:rPr>
        <w:t xml:space="preserve">ste Projeto de Lei visa </w:t>
      </w:r>
      <w:r w:rsidR="000722F8">
        <w:rPr>
          <w:rFonts w:eastAsia="Calibri"/>
          <w:lang w:eastAsia="en-US"/>
        </w:rPr>
        <w:t xml:space="preserve">a </w:t>
      </w:r>
      <w:r w:rsidR="00DC4F6C" w:rsidRPr="00DC4F6C">
        <w:rPr>
          <w:rFonts w:eastAsia="Calibri"/>
          <w:lang w:eastAsia="en-US"/>
        </w:rPr>
        <w:t>punir administrativamente proprietários de postos de combustíveis pela comercialização de produtos adulterados.</w:t>
      </w:r>
    </w:p>
    <w:p w14:paraId="1A979ECB" w14:textId="77777777" w:rsidR="00DC4F6C" w:rsidRPr="00DC4F6C" w:rsidRDefault="00DC4F6C" w:rsidP="00DC4F6C">
      <w:pPr>
        <w:ind w:firstLine="1418"/>
        <w:jc w:val="both"/>
        <w:rPr>
          <w:rFonts w:eastAsia="Calibri"/>
          <w:lang w:eastAsia="en-US"/>
        </w:rPr>
      </w:pPr>
    </w:p>
    <w:p w14:paraId="3B4F9FB8" w14:textId="4CB83B4C" w:rsidR="00DC4F6C" w:rsidRPr="00DC4F6C" w:rsidRDefault="00DC4F6C" w:rsidP="00DC4F6C">
      <w:pPr>
        <w:ind w:firstLine="1418"/>
        <w:jc w:val="both"/>
        <w:rPr>
          <w:rFonts w:eastAsia="Calibri"/>
          <w:lang w:eastAsia="en-US"/>
        </w:rPr>
      </w:pPr>
      <w:r w:rsidRPr="00DC4F6C">
        <w:rPr>
          <w:rFonts w:eastAsia="Calibri"/>
          <w:lang w:eastAsia="en-US"/>
        </w:rPr>
        <w:t xml:space="preserve">A adulteração de combustível constitui delito previsto na Lei </w:t>
      </w:r>
      <w:r w:rsidR="000722F8">
        <w:rPr>
          <w:rFonts w:eastAsia="Calibri"/>
          <w:lang w:eastAsia="en-US"/>
        </w:rPr>
        <w:t xml:space="preserve">Federal </w:t>
      </w:r>
      <w:r w:rsidRPr="00DC4F6C">
        <w:rPr>
          <w:rFonts w:eastAsia="Calibri"/>
          <w:lang w:eastAsia="en-US"/>
        </w:rPr>
        <w:t>nº 8.176</w:t>
      </w:r>
      <w:r w:rsidR="00B90157">
        <w:rPr>
          <w:rFonts w:eastAsia="Calibri"/>
          <w:lang w:eastAsia="en-US"/>
        </w:rPr>
        <w:t xml:space="preserve">, de 8 de fevereiro de </w:t>
      </w:r>
      <w:r w:rsidRPr="00DC4F6C">
        <w:rPr>
          <w:rFonts w:eastAsia="Calibri"/>
          <w:lang w:eastAsia="en-US"/>
        </w:rPr>
        <w:t>1991, além de crime contra as relações de consumo</w:t>
      </w:r>
      <w:r w:rsidR="00B90157">
        <w:rPr>
          <w:rFonts w:eastAsia="Calibri"/>
          <w:lang w:eastAsia="en-US"/>
        </w:rPr>
        <w:t>,</w:t>
      </w:r>
      <w:r w:rsidRPr="00DC4F6C">
        <w:rPr>
          <w:rFonts w:eastAsia="Calibri"/>
          <w:lang w:eastAsia="en-US"/>
        </w:rPr>
        <w:t xml:space="preserve"> previsto na Lei</w:t>
      </w:r>
      <w:r w:rsidR="000722F8">
        <w:rPr>
          <w:rFonts w:eastAsia="Calibri"/>
          <w:lang w:eastAsia="en-US"/>
        </w:rPr>
        <w:t xml:space="preserve"> Federal</w:t>
      </w:r>
      <w:r w:rsidRPr="00DC4F6C">
        <w:rPr>
          <w:rFonts w:eastAsia="Calibri"/>
          <w:lang w:eastAsia="en-US"/>
        </w:rPr>
        <w:t xml:space="preserve"> nº 8.137</w:t>
      </w:r>
      <w:r w:rsidR="00B90157">
        <w:rPr>
          <w:rFonts w:eastAsia="Calibri"/>
          <w:lang w:eastAsia="en-US"/>
        </w:rPr>
        <w:t xml:space="preserve">, de 27 de dezembro de </w:t>
      </w:r>
      <w:r w:rsidRPr="00DC4F6C">
        <w:rPr>
          <w:rFonts w:eastAsia="Calibri"/>
          <w:lang w:eastAsia="en-US"/>
        </w:rPr>
        <w:t>1990.</w:t>
      </w:r>
    </w:p>
    <w:p w14:paraId="78AF2EB5" w14:textId="77777777" w:rsidR="00DC4F6C" w:rsidRPr="00DC4F6C" w:rsidRDefault="00DC4F6C" w:rsidP="00DC4F6C">
      <w:pPr>
        <w:ind w:firstLine="1418"/>
        <w:jc w:val="both"/>
        <w:rPr>
          <w:rFonts w:eastAsia="Calibri"/>
          <w:lang w:eastAsia="en-US"/>
        </w:rPr>
      </w:pPr>
    </w:p>
    <w:p w14:paraId="739FBFED" w14:textId="77777777" w:rsidR="00DC4F6C" w:rsidRPr="00DC4F6C" w:rsidRDefault="00DC4F6C" w:rsidP="00DC4F6C">
      <w:pPr>
        <w:ind w:firstLine="1418"/>
        <w:jc w:val="both"/>
        <w:rPr>
          <w:rFonts w:eastAsia="Calibri"/>
          <w:lang w:eastAsia="en-US"/>
        </w:rPr>
      </w:pPr>
      <w:r w:rsidRPr="00DC4F6C">
        <w:rPr>
          <w:rFonts w:eastAsia="Calibri"/>
          <w:lang w:eastAsia="en-US"/>
        </w:rPr>
        <w:t>Embora combatida, a prática de adulteração de combustíveis é comum no Brasil, prejudicando o consumidor ao causar danos ao motor do veículo e aumento de emissão de poluentes. Além disso, a prática acaba por sonegar impostos. Destarte, torna-se necessário punir aludidos delitos.</w:t>
      </w:r>
    </w:p>
    <w:p w14:paraId="5292CFC6" w14:textId="77777777" w:rsidR="00DC4F6C" w:rsidRPr="00DC4F6C" w:rsidRDefault="00DC4F6C" w:rsidP="00DC4F6C">
      <w:pPr>
        <w:ind w:firstLine="1418"/>
        <w:jc w:val="both"/>
        <w:rPr>
          <w:rFonts w:eastAsia="Calibri"/>
          <w:lang w:eastAsia="en-US"/>
        </w:rPr>
      </w:pPr>
    </w:p>
    <w:p w14:paraId="6539AF53" w14:textId="42F4E498" w:rsidR="00DC4F6C" w:rsidRPr="00DC4F6C" w:rsidRDefault="00DC4F6C" w:rsidP="00DC4F6C">
      <w:pPr>
        <w:ind w:firstLine="1418"/>
        <w:jc w:val="both"/>
        <w:rPr>
          <w:rFonts w:eastAsia="Calibri"/>
          <w:lang w:eastAsia="en-US"/>
        </w:rPr>
      </w:pPr>
      <w:r w:rsidRPr="00DC4F6C">
        <w:rPr>
          <w:rFonts w:eastAsia="Calibri"/>
          <w:lang w:eastAsia="en-US"/>
        </w:rPr>
        <w:t xml:space="preserve">O presente </w:t>
      </w:r>
      <w:r w:rsidR="00B90157">
        <w:rPr>
          <w:rFonts w:eastAsia="Calibri"/>
          <w:lang w:eastAsia="en-US"/>
        </w:rPr>
        <w:t>P</w:t>
      </w:r>
      <w:r w:rsidRPr="00DC4F6C">
        <w:rPr>
          <w:rFonts w:eastAsia="Calibri"/>
          <w:lang w:eastAsia="en-US"/>
        </w:rPr>
        <w:t xml:space="preserve">rojeto de </w:t>
      </w:r>
      <w:r w:rsidR="00B90157">
        <w:rPr>
          <w:rFonts w:eastAsia="Calibri"/>
          <w:lang w:eastAsia="en-US"/>
        </w:rPr>
        <w:t>L</w:t>
      </w:r>
      <w:r w:rsidRPr="00DC4F6C">
        <w:rPr>
          <w:rFonts w:eastAsia="Calibri"/>
          <w:lang w:eastAsia="en-US"/>
        </w:rPr>
        <w:t xml:space="preserve">ei tem por finalidade criar condições ao </w:t>
      </w:r>
      <w:r w:rsidR="00B90157">
        <w:rPr>
          <w:rFonts w:eastAsia="Calibri"/>
          <w:lang w:eastAsia="en-US"/>
        </w:rPr>
        <w:t>M</w:t>
      </w:r>
      <w:r w:rsidRPr="00DC4F6C">
        <w:rPr>
          <w:rFonts w:eastAsia="Calibri"/>
          <w:lang w:eastAsia="en-US"/>
        </w:rPr>
        <w:t>unicípio de Porto Alegre para acelerar a investigação e consequente punição no âmbito local, com base em documentos oficiais comprobatórios da prática infracional, criando, assim, condições de proteção aos consumidores que dependam do uso de combustíveis para exercer suas atividades regulares, além de proteção ao meio ambiente.</w:t>
      </w:r>
    </w:p>
    <w:p w14:paraId="7107FF88" w14:textId="77777777" w:rsidR="00DC4F6C" w:rsidRPr="00DC4F6C" w:rsidRDefault="00DC4F6C" w:rsidP="00DC4F6C">
      <w:pPr>
        <w:ind w:firstLine="1418"/>
        <w:jc w:val="both"/>
        <w:rPr>
          <w:rFonts w:eastAsia="Calibri"/>
          <w:lang w:eastAsia="en-US"/>
        </w:rPr>
      </w:pPr>
    </w:p>
    <w:p w14:paraId="5AE2F253" w14:textId="47F28624" w:rsidR="00DC4F6C" w:rsidRPr="00DC4F6C" w:rsidRDefault="00DC4F6C" w:rsidP="00DC4F6C">
      <w:pPr>
        <w:ind w:firstLine="1418"/>
        <w:jc w:val="both"/>
        <w:rPr>
          <w:rFonts w:eastAsia="Calibri"/>
          <w:lang w:eastAsia="en-US"/>
        </w:rPr>
      </w:pPr>
      <w:r w:rsidRPr="00DC4F6C">
        <w:rPr>
          <w:rFonts w:eastAsia="Calibri"/>
          <w:lang w:eastAsia="en-US"/>
        </w:rPr>
        <w:t>Precisamos enfrentar a criminalidade na prática de adulteração de combustíveis com punhos firmes. É inaceitável continuarmos tendo postos de combustíveis comercializando produtos adulterados, prejudicando o patrimônio e a saúde dos cidadãos e seguindo impunes.</w:t>
      </w:r>
    </w:p>
    <w:p w14:paraId="4F7745F9" w14:textId="77777777" w:rsidR="00DC4F6C" w:rsidRPr="00DC4F6C" w:rsidRDefault="00DC4F6C" w:rsidP="00DC4F6C">
      <w:pPr>
        <w:ind w:firstLine="1418"/>
        <w:jc w:val="both"/>
        <w:rPr>
          <w:rFonts w:eastAsia="Calibri"/>
          <w:lang w:eastAsia="en-US"/>
        </w:rPr>
      </w:pPr>
    </w:p>
    <w:p w14:paraId="42D76236" w14:textId="48B1AB20" w:rsidR="00DC4F6C" w:rsidRDefault="00DC4F6C" w:rsidP="00DC4F6C">
      <w:pPr>
        <w:ind w:firstLine="1418"/>
        <w:jc w:val="both"/>
        <w:rPr>
          <w:rFonts w:eastAsia="Calibri"/>
          <w:lang w:eastAsia="en-US"/>
        </w:rPr>
      </w:pPr>
      <w:r w:rsidRPr="00DC4F6C">
        <w:rPr>
          <w:rFonts w:eastAsia="Calibri"/>
          <w:lang w:eastAsia="en-US"/>
        </w:rPr>
        <w:t xml:space="preserve">Forte nos motivos acima, conclamo o apoio dos </w:t>
      </w:r>
      <w:r w:rsidR="000722F8">
        <w:rPr>
          <w:rFonts w:eastAsia="Calibri"/>
          <w:lang w:eastAsia="en-US"/>
        </w:rPr>
        <w:t>n</w:t>
      </w:r>
      <w:r w:rsidRPr="00DC4F6C">
        <w:rPr>
          <w:rFonts w:eastAsia="Calibri"/>
          <w:lang w:eastAsia="en-US"/>
        </w:rPr>
        <w:t xml:space="preserve">obres </w:t>
      </w:r>
      <w:r w:rsidR="000722F8">
        <w:rPr>
          <w:rFonts w:eastAsia="Calibri"/>
          <w:lang w:eastAsia="en-US"/>
        </w:rPr>
        <w:t>v</w:t>
      </w:r>
      <w:r w:rsidRPr="00DC4F6C">
        <w:rPr>
          <w:rFonts w:eastAsia="Calibri"/>
          <w:lang w:eastAsia="en-US"/>
        </w:rPr>
        <w:t xml:space="preserve">ereadores desta Câmara Municipal para a aprovação do presente </w:t>
      </w:r>
      <w:r w:rsidR="000722F8">
        <w:rPr>
          <w:rFonts w:eastAsia="Calibri"/>
          <w:lang w:eastAsia="en-US"/>
        </w:rPr>
        <w:t>P</w:t>
      </w:r>
      <w:r w:rsidRPr="00DC4F6C">
        <w:rPr>
          <w:rFonts w:eastAsia="Calibri"/>
          <w:lang w:eastAsia="en-US"/>
        </w:rPr>
        <w:t>rojeto.</w:t>
      </w:r>
    </w:p>
    <w:p w14:paraId="292122BF" w14:textId="773ED0D3" w:rsidR="00DC4F6C" w:rsidRDefault="00DC4F6C" w:rsidP="00DC4F6C">
      <w:pPr>
        <w:ind w:firstLine="1418"/>
        <w:jc w:val="both"/>
        <w:rPr>
          <w:rFonts w:eastAsia="Calibri"/>
          <w:lang w:eastAsia="en-US"/>
        </w:rPr>
      </w:pPr>
    </w:p>
    <w:p w14:paraId="6AE59D20" w14:textId="77777777" w:rsidR="0093380C" w:rsidRDefault="0093380C" w:rsidP="0093380C">
      <w:pPr>
        <w:ind w:firstLine="1418"/>
        <w:jc w:val="both"/>
        <w:rPr>
          <w:rFonts w:eastAsia="Calibri"/>
          <w:lang w:eastAsia="en-US"/>
        </w:rPr>
      </w:pPr>
    </w:p>
    <w:p w14:paraId="05C9CAF1" w14:textId="5F81DB90" w:rsidR="007D57F7" w:rsidRDefault="00F050F0">
      <w:pPr>
        <w:ind w:firstLine="1418"/>
        <w:jc w:val="both"/>
      </w:pPr>
      <w:r>
        <w:rPr>
          <w:rFonts w:eastAsia="Calibri"/>
          <w:lang w:eastAsia="en-US"/>
        </w:rPr>
        <w:t xml:space="preserve">Sala das Sessões, </w:t>
      </w:r>
      <w:r w:rsidR="007144C2">
        <w:rPr>
          <w:rFonts w:eastAsia="Calibri"/>
          <w:lang w:eastAsia="en-US"/>
        </w:rPr>
        <w:t>2</w:t>
      </w:r>
      <w:r w:rsidR="00DC4F6C">
        <w:rPr>
          <w:rFonts w:eastAsia="Calibri"/>
          <w:lang w:eastAsia="en-US"/>
        </w:rPr>
        <w:t>3</w:t>
      </w:r>
      <w:r w:rsidR="007144C2">
        <w:rPr>
          <w:rFonts w:eastAsia="Calibri"/>
          <w:lang w:eastAsia="en-US"/>
        </w:rPr>
        <w:t xml:space="preserve"> de </w:t>
      </w:r>
      <w:r w:rsidR="00DC4F6C">
        <w:rPr>
          <w:rFonts w:eastAsia="Calibri"/>
          <w:lang w:eastAsia="en-US"/>
        </w:rPr>
        <w:t xml:space="preserve">fevereiro </w:t>
      </w:r>
      <w:r>
        <w:rPr>
          <w:rFonts w:eastAsia="Calibri"/>
          <w:lang w:eastAsia="en-US"/>
        </w:rPr>
        <w:t>de 202</w:t>
      </w:r>
      <w:r w:rsidR="00DC4F6C">
        <w:rPr>
          <w:rFonts w:eastAsia="Calibri"/>
          <w:lang w:eastAsia="en-US"/>
        </w:rPr>
        <w:t>2</w:t>
      </w:r>
      <w:r>
        <w:rPr>
          <w:rFonts w:eastAsia="Calibri"/>
          <w:lang w:eastAsia="en-US"/>
        </w:rPr>
        <w:t>.</w:t>
      </w:r>
    </w:p>
    <w:p w14:paraId="297B2BD6" w14:textId="77777777" w:rsidR="007D57F7" w:rsidRDefault="007D57F7">
      <w:pPr>
        <w:ind w:firstLine="1418"/>
        <w:jc w:val="center"/>
        <w:rPr>
          <w:rFonts w:eastAsia="Calibri"/>
          <w:lang w:eastAsia="en-US"/>
        </w:rPr>
      </w:pPr>
    </w:p>
    <w:p w14:paraId="754D71A1" w14:textId="5619F444" w:rsidR="007D57F7" w:rsidRDefault="007D57F7">
      <w:pPr>
        <w:ind w:firstLine="1418"/>
        <w:jc w:val="center"/>
        <w:rPr>
          <w:rFonts w:eastAsia="Calibri"/>
          <w:lang w:eastAsia="en-US"/>
        </w:rPr>
      </w:pPr>
    </w:p>
    <w:p w14:paraId="3CBCC492" w14:textId="77777777" w:rsidR="00E03F2D" w:rsidRDefault="00E03F2D">
      <w:pPr>
        <w:ind w:firstLine="1418"/>
        <w:jc w:val="center"/>
        <w:rPr>
          <w:rFonts w:eastAsia="Calibri"/>
          <w:lang w:eastAsia="en-US"/>
        </w:rPr>
      </w:pPr>
    </w:p>
    <w:p w14:paraId="370D12DE" w14:textId="77777777" w:rsidR="007D57F7" w:rsidRDefault="007D57F7">
      <w:pPr>
        <w:ind w:firstLine="1418"/>
        <w:jc w:val="center"/>
        <w:rPr>
          <w:rFonts w:eastAsia="Calibri"/>
          <w:lang w:eastAsia="en-US"/>
        </w:rPr>
      </w:pPr>
    </w:p>
    <w:p w14:paraId="7B92A95B" w14:textId="764BACFC" w:rsidR="007144C2" w:rsidRDefault="00F050F0" w:rsidP="007144C2">
      <w:pPr>
        <w:jc w:val="center"/>
      </w:pPr>
      <w:r>
        <w:rPr>
          <w:rFonts w:eastAsia="Calibri"/>
          <w:lang w:eastAsia="en-US"/>
        </w:rPr>
        <w:t>VEREADOR</w:t>
      </w:r>
      <w:r w:rsidR="007144C2">
        <w:rPr>
          <w:rFonts w:eastAsia="Calibri"/>
          <w:lang w:eastAsia="en-US"/>
        </w:rPr>
        <w:t xml:space="preserve"> AIRTO FERRONATO</w:t>
      </w:r>
      <w:r>
        <w:rPr>
          <w:rFonts w:eastAsia="Calibri"/>
          <w:lang w:eastAsia="en-US"/>
        </w:rPr>
        <w:t xml:space="preserve"> </w:t>
      </w:r>
    </w:p>
    <w:p w14:paraId="77EB28A3" w14:textId="5893D423" w:rsidR="007D57F7" w:rsidRDefault="00F050F0" w:rsidP="009B30E6">
      <w:r>
        <w:br w:type="page"/>
      </w:r>
    </w:p>
    <w:p w14:paraId="1382E383" w14:textId="75927FC8" w:rsidR="007D57F7" w:rsidRPr="00974188" w:rsidRDefault="00FB5613">
      <w:pPr>
        <w:jc w:val="center"/>
      </w:pPr>
      <w:r w:rsidRPr="00974188">
        <w:rPr>
          <w:b/>
          <w:bCs/>
        </w:rPr>
        <w:lastRenderedPageBreak/>
        <w:t>PROJETO DE LEI</w:t>
      </w:r>
    </w:p>
    <w:p w14:paraId="1F5EDA74" w14:textId="77777777" w:rsidR="007D57F7" w:rsidRPr="00974188" w:rsidRDefault="007D57F7">
      <w:pPr>
        <w:pStyle w:val="Default"/>
        <w:jc w:val="center"/>
        <w:rPr>
          <w:bCs/>
        </w:rPr>
      </w:pPr>
    </w:p>
    <w:p w14:paraId="14EF6105" w14:textId="1ABAA768" w:rsidR="007D57F7" w:rsidRDefault="007D57F7">
      <w:pPr>
        <w:pStyle w:val="Default"/>
        <w:jc w:val="center"/>
        <w:rPr>
          <w:bCs/>
        </w:rPr>
      </w:pPr>
    </w:p>
    <w:p w14:paraId="05B50C17" w14:textId="77777777" w:rsidR="00DD7018" w:rsidRPr="00974188" w:rsidRDefault="00DD7018">
      <w:pPr>
        <w:pStyle w:val="Default"/>
        <w:jc w:val="center"/>
        <w:rPr>
          <w:bCs/>
        </w:rPr>
      </w:pPr>
    </w:p>
    <w:p w14:paraId="748958FD" w14:textId="063D8163" w:rsidR="00DC4F6C" w:rsidRPr="00DC4F6C" w:rsidRDefault="002E348B" w:rsidP="00DC4F6C">
      <w:pPr>
        <w:ind w:left="4253"/>
        <w:jc w:val="both"/>
        <w:rPr>
          <w:b/>
          <w:spacing w:val="-2"/>
        </w:rPr>
      </w:pPr>
      <w:r>
        <w:rPr>
          <w:b/>
          <w:spacing w:val="-2"/>
        </w:rPr>
        <w:t>Estabelece</w:t>
      </w:r>
      <w:r w:rsidR="00DC4F6C" w:rsidRPr="00DC4F6C">
        <w:rPr>
          <w:b/>
          <w:spacing w:val="-2"/>
        </w:rPr>
        <w:t xml:space="preserve"> a cassação d</w:t>
      </w:r>
      <w:r w:rsidR="005F5DCD">
        <w:rPr>
          <w:b/>
          <w:spacing w:val="-2"/>
        </w:rPr>
        <w:t>o</w:t>
      </w:r>
      <w:r w:rsidR="00DC4F6C" w:rsidRPr="00DC4F6C">
        <w:rPr>
          <w:b/>
          <w:spacing w:val="-2"/>
        </w:rPr>
        <w:t xml:space="preserve"> </w:t>
      </w:r>
      <w:r w:rsidR="005F5DCD">
        <w:rPr>
          <w:b/>
          <w:spacing w:val="-2"/>
        </w:rPr>
        <w:t>a</w:t>
      </w:r>
      <w:r w:rsidR="00DC4F6C" w:rsidRPr="00DC4F6C">
        <w:rPr>
          <w:b/>
          <w:spacing w:val="-2"/>
        </w:rPr>
        <w:t>lvará d</w:t>
      </w:r>
      <w:r w:rsidR="005F5DCD">
        <w:rPr>
          <w:b/>
          <w:spacing w:val="-2"/>
        </w:rPr>
        <w:t>e</w:t>
      </w:r>
      <w:r w:rsidR="00DC4F6C" w:rsidRPr="00DC4F6C">
        <w:rPr>
          <w:b/>
          <w:spacing w:val="-2"/>
        </w:rPr>
        <w:t xml:space="preserve"> l</w:t>
      </w:r>
      <w:r w:rsidR="005F5DCD">
        <w:rPr>
          <w:b/>
          <w:spacing w:val="-2"/>
        </w:rPr>
        <w:t xml:space="preserve">ocalização e </w:t>
      </w:r>
      <w:r w:rsidR="00DC4F6C" w:rsidRPr="00DC4F6C">
        <w:rPr>
          <w:b/>
          <w:spacing w:val="-2"/>
        </w:rPr>
        <w:t>funcionamento d</w:t>
      </w:r>
      <w:r w:rsidR="001F2137">
        <w:rPr>
          <w:b/>
          <w:spacing w:val="-2"/>
        </w:rPr>
        <w:t xml:space="preserve">os </w:t>
      </w:r>
      <w:r w:rsidR="00DC4F6C" w:rsidRPr="00DC4F6C">
        <w:rPr>
          <w:b/>
          <w:spacing w:val="-2"/>
        </w:rPr>
        <w:t xml:space="preserve">postos de combustíveis </w:t>
      </w:r>
      <w:r w:rsidR="001F2137">
        <w:rPr>
          <w:b/>
          <w:spacing w:val="-2"/>
        </w:rPr>
        <w:t xml:space="preserve">localizados no Município de Porto Alegre </w:t>
      </w:r>
      <w:r w:rsidR="00DC4F6C" w:rsidRPr="00DC4F6C">
        <w:rPr>
          <w:b/>
          <w:spacing w:val="-2"/>
        </w:rPr>
        <w:t xml:space="preserve">que </w:t>
      </w:r>
      <w:r w:rsidR="001F2137" w:rsidRPr="001F2137">
        <w:rPr>
          <w:b/>
          <w:spacing w:val="-2"/>
        </w:rPr>
        <w:t xml:space="preserve">adquirirem, distribuírem, transportarem, estocarem ou revenderem derivados de petróleo, gás natural e suas frações recuperáveis, álcool etílico, hidrato carburante e demais combustíveis líquidos carburantes </w:t>
      </w:r>
      <w:r w:rsidR="00DC4F6C" w:rsidRPr="00DC4F6C">
        <w:rPr>
          <w:b/>
          <w:spacing w:val="-2"/>
        </w:rPr>
        <w:t>adulterados</w:t>
      </w:r>
      <w:r w:rsidR="001F2137">
        <w:rPr>
          <w:b/>
          <w:spacing w:val="-2"/>
        </w:rPr>
        <w:t>.</w:t>
      </w:r>
    </w:p>
    <w:p w14:paraId="06482BCB" w14:textId="77777777" w:rsidR="007144C2" w:rsidRPr="00347538" w:rsidRDefault="007144C2" w:rsidP="007144C2">
      <w:pPr>
        <w:ind w:left="4253"/>
        <w:jc w:val="both"/>
      </w:pPr>
    </w:p>
    <w:p w14:paraId="19C4B9F4" w14:textId="77777777" w:rsidR="007144C2" w:rsidRPr="00347538" w:rsidRDefault="007144C2" w:rsidP="007144C2">
      <w:pPr>
        <w:ind w:left="4253"/>
        <w:jc w:val="both"/>
      </w:pPr>
      <w:r w:rsidRPr="00347538">
        <w:t xml:space="preserve"> </w:t>
      </w:r>
    </w:p>
    <w:p w14:paraId="3C58B1DD" w14:textId="64123372" w:rsidR="00845B87" w:rsidRDefault="00F050F0" w:rsidP="00B90157">
      <w:pPr>
        <w:ind w:firstLine="1418"/>
        <w:jc w:val="both"/>
      </w:pPr>
      <w:r w:rsidRPr="00347538">
        <w:rPr>
          <w:b/>
        </w:rPr>
        <w:t>Art. 1</w:t>
      </w:r>
      <w:proofErr w:type="gramStart"/>
      <w:r w:rsidRPr="00347538">
        <w:rPr>
          <w:b/>
        </w:rPr>
        <w:t xml:space="preserve">º  </w:t>
      </w:r>
      <w:r w:rsidR="002E348B" w:rsidRPr="00F92779">
        <w:t>Fica</w:t>
      </w:r>
      <w:proofErr w:type="gramEnd"/>
      <w:r w:rsidR="002E348B" w:rsidRPr="00F92779">
        <w:t xml:space="preserve"> estabelecido que </w:t>
      </w:r>
      <w:r w:rsidR="001F2137">
        <w:t xml:space="preserve">os </w:t>
      </w:r>
      <w:r w:rsidR="00DC4F6C">
        <w:t xml:space="preserve">postos de combustíveis </w:t>
      </w:r>
      <w:r w:rsidR="00845B87">
        <w:t>localiza</w:t>
      </w:r>
      <w:r w:rsidR="00DC4F6C">
        <w:t xml:space="preserve">dos no </w:t>
      </w:r>
      <w:r w:rsidR="00B90157">
        <w:t>M</w:t>
      </w:r>
      <w:r w:rsidR="00DC4F6C">
        <w:t xml:space="preserve">unicípio de Porto Alegre que adquirirem, distribuírem, transportarem, estocarem ou revenderem derivados de petróleo, gás natural e suas frações recuperáveis, álcool etílico, hidrato carburante e demais combustíveis líquidos carburantes </w:t>
      </w:r>
      <w:r w:rsidR="00845B87">
        <w:t>adulterados</w:t>
      </w:r>
      <w:r w:rsidR="001F2137">
        <w:t xml:space="preserve"> terão os seus alvarás de localização e funcionamento cassados</w:t>
      </w:r>
      <w:r w:rsidR="00845B87">
        <w:t>.</w:t>
      </w:r>
    </w:p>
    <w:p w14:paraId="422788B0" w14:textId="77777777" w:rsidR="001F2137" w:rsidRDefault="001F2137" w:rsidP="00B90157">
      <w:pPr>
        <w:ind w:firstLine="1418"/>
        <w:jc w:val="both"/>
        <w:rPr>
          <w:b/>
          <w:bCs/>
        </w:rPr>
      </w:pPr>
    </w:p>
    <w:p w14:paraId="78EB5654" w14:textId="44E6A0BC" w:rsidR="00DC4F6C" w:rsidRDefault="00845B87" w:rsidP="001F2137">
      <w:pPr>
        <w:ind w:firstLine="1418"/>
        <w:jc w:val="both"/>
      </w:pPr>
      <w:r w:rsidRPr="005F5DCD">
        <w:rPr>
          <w:b/>
          <w:bCs/>
        </w:rPr>
        <w:t>Parágrafo único.</w:t>
      </w:r>
      <w:r>
        <w:t xml:space="preserve"> </w:t>
      </w:r>
      <w:r w:rsidR="003463D4">
        <w:t xml:space="preserve"> </w:t>
      </w:r>
      <w:r>
        <w:t>Para fins desta Lei, entende-se como combustíve</w:t>
      </w:r>
      <w:r w:rsidR="003463D4">
        <w:t>is</w:t>
      </w:r>
      <w:r>
        <w:t xml:space="preserve"> adulterados </w:t>
      </w:r>
      <w:r w:rsidR="003463D4">
        <w:t xml:space="preserve">aqueles </w:t>
      </w:r>
      <w:r>
        <w:t xml:space="preserve">que se encontrarem </w:t>
      </w:r>
      <w:r w:rsidR="00DC4F6C">
        <w:t>em desconformidade com as especificações estabelecidas pel</w:t>
      </w:r>
      <w:r w:rsidR="001F2137">
        <w:t xml:space="preserve">a </w:t>
      </w:r>
      <w:r w:rsidR="001F2137" w:rsidRPr="001F2137">
        <w:t>Agência Nacional de Petróleo (ANP).</w:t>
      </w:r>
    </w:p>
    <w:p w14:paraId="188DBD60" w14:textId="77777777" w:rsidR="001F2137" w:rsidRDefault="001F2137" w:rsidP="001F2137">
      <w:pPr>
        <w:ind w:firstLine="1418"/>
        <w:jc w:val="both"/>
      </w:pPr>
    </w:p>
    <w:p w14:paraId="3D344C19" w14:textId="28A5FAE5" w:rsidR="00DC4F6C" w:rsidRDefault="00DC4F6C" w:rsidP="00DC4F6C">
      <w:pPr>
        <w:ind w:firstLine="1418"/>
        <w:jc w:val="both"/>
      </w:pPr>
      <w:r w:rsidRPr="00CE20D0">
        <w:rPr>
          <w:b/>
          <w:bCs/>
        </w:rPr>
        <w:t xml:space="preserve">Art. </w:t>
      </w:r>
      <w:r w:rsidR="0003673E" w:rsidRPr="00CE20D0">
        <w:rPr>
          <w:b/>
          <w:bCs/>
        </w:rPr>
        <w:t>2</w:t>
      </w:r>
      <w:proofErr w:type="gramStart"/>
      <w:r w:rsidRPr="00CE20D0">
        <w:rPr>
          <w:b/>
          <w:bCs/>
        </w:rPr>
        <w:t>º</w:t>
      </w:r>
      <w:r>
        <w:t xml:space="preserve"> </w:t>
      </w:r>
      <w:r w:rsidR="0003673E">
        <w:t xml:space="preserve"> A</w:t>
      </w:r>
      <w:proofErr w:type="gramEnd"/>
      <w:r>
        <w:t xml:space="preserve"> adulteração d</w:t>
      </w:r>
      <w:r w:rsidR="003A4022">
        <w:t>e</w:t>
      </w:r>
      <w:r>
        <w:t xml:space="preserve"> combustíve</w:t>
      </w:r>
      <w:r w:rsidR="003A4022">
        <w:t>i</w:t>
      </w:r>
      <w:r>
        <w:t xml:space="preserve">s </w:t>
      </w:r>
      <w:r w:rsidR="003463D4">
        <w:t>constitui</w:t>
      </w:r>
      <w:r w:rsidR="0003673E">
        <w:t xml:space="preserve"> infração grave, </w:t>
      </w:r>
      <w:r w:rsidR="001614C7" w:rsidRPr="001614C7">
        <w:t>sujeita à penalidade prevista no art. 1º desta Lei</w:t>
      </w:r>
      <w:r w:rsidR="00B462CD">
        <w:t xml:space="preserve">, e a sua </w:t>
      </w:r>
      <w:r>
        <w:t xml:space="preserve">comprovação deverá ser realizada </w:t>
      </w:r>
      <w:r w:rsidR="00B8494D">
        <w:t xml:space="preserve">por meio </w:t>
      </w:r>
      <w:r>
        <w:t xml:space="preserve">de laudo da ANP </w:t>
      </w:r>
      <w:r w:rsidR="003463D4">
        <w:t xml:space="preserve">ou de </w:t>
      </w:r>
      <w:r>
        <w:t>entidade credenciada ou com ela conveniada para elabora</w:t>
      </w:r>
      <w:r w:rsidR="0003673E">
        <w:t>ção de</w:t>
      </w:r>
      <w:r>
        <w:t xml:space="preserve"> exames ou análises de padrão de qualidade de combustíveis automotores.</w:t>
      </w:r>
    </w:p>
    <w:p w14:paraId="1A58318D" w14:textId="77777777" w:rsidR="00DC4F6C" w:rsidRDefault="00DC4F6C" w:rsidP="00DC4F6C">
      <w:pPr>
        <w:ind w:firstLine="1418"/>
        <w:jc w:val="both"/>
      </w:pPr>
    </w:p>
    <w:p w14:paraId="4471B93A" w14:textId="44F04FA3" w:rsidR="00DC4F6C" w:rsidRDefault="0003673E" w:rsidP="00DC4F6C">
      <w:pPr>
        <w:ind w:firstLine="1418"/>
        <w:jc w:val="both"/>
      </w:pPr>
      <w:r w:rsidRPr="003463D4">
        <w:rPr>
          <w:b/>
          <w:bCs/>
        </w:rPr>
        <w:t>Art. 3</w:t>
      </w:r>
      <w:proofErr w:type="gramStart"/>
      <w:r w:rsidRPr="003463D4">
        <w:rPr>
          <w:b/>
          <w:bCs/>
        </w:rPr>
        <w:t>º</w:t>
      </w:r>
      <w:r>
        <w:t xml:space="preserve">  </w:t>
      </w:r>
      <w:r w:rsidR="00DC4F6C">
        <w:t>Constatad</w:t>
      </w:r>
      <w:r w:rsidR="00873CC3">
        <w:t>os</w:t>
      </w:r>
      <w:proofErr w:type="gramEnd"/>
      <w:r w:rsidR="00873CC3">
        <w:t xml:space="preserve"> </w:t>
      </w:r>
      <w:r w:rsidR="002F47E7">
        <w:t xml:space="preserve"> os</w:t>
      </w:r>
      <w:r w:rsidR="00B90EE7">
        <w:t xml:space="preserve"> indícios da </w:t>
      </w:r>
      <w:r w:rsidR="00DC4F6C">
        <w:t>infração</w:t>
      </w:r>
      <w:r w:rsidR="00B90EE7">
        <w:t xml:space="preserve"> prevista no </w:t>
      </w:r>
      <w:r w:rsidR="00DC4F6C" w:rsidRPr="00CE20D0">
        <w:rPr>
          <w:i/>
          <w:iCs/>
        </w:rPr>
        <w:t>caput</w:t>
      </w:r>
      <w:r w:rsidR="00DC4F6C">
        <w:t xml:space="preserve"> do art. </w:t>
      </w:r>
      <w:r w:rsidR="00D5769A">
        <w:t>1</w:t>
      </w:r>
      <w:r w:rsidR="00DC4F6C">
        <w:t>º</w:t>
      </w:r>
      <w:r w:rsidR="00D5769A">
        <w:t xml:space="preserve"> desta Lei</w:t>
      </w:r>
      <w:r w:rsidR="00DC4F6C">
        <w:t xml:space="preserve">, o </w:t>
      </w:r>
      <w:r w:rsidR="00A17C01">
        <w:t>P</w:t>
      </w:r>
      <w:r w:rsidR="00DC4F6C">
        <w:t xml:space="preserve">oder </w:t>
      </w:r>
      <w:r w:rsidR="00A17C01">
        <w:t>P</w:t>
      </w:r>
      <w:r w:rsidR="00DC4F6C">
        <w:t xml:space="preserve">úblico determinará instauração de processo administrativo, </w:t>
      </w:r>
      <w:r w:rsidR="00A17C01">
        <w:t xml:space="preserve">assegurado o princípio da </w:t>
      </w:r>
      <w:r w:rsidR="00DC4F6C">
        <w:t xml:space="preserve">ampla defesa ao </w:t>
      </w:r>
      <w:r w:rsidR="003A4022">
        <w:t xml:space="preserve">posto de combustível </w:t>
      </w:r>
      <w:r w:rsidR="00DC4F6C">
        <w:t>investigado.</w:t>
      </w:r>
    </w:p>
    <w:p w14:paraId="59DBB917" w14:textId="77777777" w:rsidR="00DC4F6C" w:rsidRDefault="00DC4F6C" w:rsidP="00DC4F6C">
      <w:pPr>
        <w:ind w:firstLine="1418"/>
        <w:jc w:val="both"/>
      </w:pPr>
    </w:p>
    <w:p w14:paraId="5D588B15" w14:textId="1FAE71A0" w:rsidR="00DC4F6C" w:rsidRDefault="00A17C01" w:rsidP="00DC4F6C">
      <w:pPr>
        <w:ind w:firstLine="1418"/>
        <w:jc w:val="both"/>
      </w:pPr>
      <w:r>
        <w:rPr>
          <w:b/>
          <w:bCs/>
        </w:rPr>
        <w:t xml:space="preserve">Parágrafo único.  </w:t>
      </w:r>
      <w:r w:rsidR="002F47E7">
        <w:t xml:space="preserve">Transcorrido o trânsito em julgado da decisão do processo administrativo, o </w:t>
      </w:r>
      <w:r w:rsidR="00DC4F6C">
        <w:t xml:space="preserve">alvará </w:t>
      </w:r>
      <w:r w:rsidR="003463D4">
        <w:t>de</w:t>
      </w:r>
      <w:r w:rsidR="00B52A63">
        <w:t xml:space="preserve"> localização e</w:t>
      </w:r>
      <w:r w:rsidR="003463D4">
        <w:t xml:space="preserve"> funcionamento </w:t>
      </w:r>
      <w:r w:rsidR="002F47E7">
        <w:t xml:space="preserve">do </w:t>
      </w:r>
      <w:r w:rsidR="003463D4">
        <w:t>posto de combustível</w:t>
      </w:r>
      <w:r w:rsidR="002F47E7">
        <w:t xml:space="preserve"> </w:t>
      </w:r>
      <w:r w:rsidR="00DC4F6C">
        <w:t>poder</w:t>
      </w:r>
      <w:r w:rsidR="002F47E7">
        <w:t xml:space="preserve">á </w:t>
      </w:r>
      <w:r w:rsidR="00DC4F6C">
        <w:t>s</w:t>
      </w:r>
      <w:r w:rsidR="002F47E7">
        <w:t xml:space="preserve">ofrer </w:t>
      </w:r>
      <w:r w:rsidR="00DC4F6C">
        <w:t>cassa</w:t>
      </w:r>
      <w:r w:rsidR="002F47E7">
        <w:t xml:space="preserve">ção </w:t>
      </w:r>
      <w:r w:rsidR="00DC4F6C">
        <w:t>definitiva</w:t>
      </w:r>
      <w:r w:rsidR="002F47E7">
        <w:t>.</w:t>
      </w:r>
      <w:r w:rsidR="00DC4F6C">
        <w:t xml:space="preserve"> </w:t>
      </w:r>
    </w:p>
    <w:p w14:paraId="28DC9BC4" w14:textId="77777777" w:rsidR="00DC4F6C" w:rsidRDefault="00DC4F6C" w:rsidP="00DC4F6C">
      <w:pPr>
        <w:ind w:firstLine="1418"/>
        <w:jc w:val="both"/>
      </w:pPr>
    </w:p>
    <w:p w14:paraId="39D6581C" w14:textId="0C19DFF2" w:rsidR="003A4022" w:rsidRDefault="00DC4F6C" w:rsidP="003A4022">
      <w:pPr>
        <w:ind w:firstLine="1418"/>
        <w:jc w:val="both"/>
      </w:pPr>
      <w:r w:rsidRPr="003A4022">
        <w:rPr>
          <w:b/>
          <w:bCs/>
        </w:rPr>
        <w:t>Art. 4</w:t>
      </w:r>
      <w:proofErr w:type="gramStart"/>
      <w:r w:rsidRPr="003A4022">
        <w:rPr>
          <w:b/>
          <w:bCs/>
        </w:rPr>
        <w:t>º</w:t>
      </w:r>
      <w:r>
        <w:t xml:space="preserve"> </w:t>
      </w:r>
      <w:r w:rsidR="002F47E7">
        <w:t xml:space="preserve"> </w:t>
      </w:r>
      <w:r w:rsidR="003A4022">
        <w:t>A</w:t>
      </w:r>
      <w:proofErr w:type="gramEnd"/>
      <w:r w:rsidR="002F47E7">
        <w:t xml:space="preserve"> </w:t>
      </w:r>
      <w:r>
        <w:t xml:space="preserve">pena de suspensão temporária ou </w:t>
      </w:r>
      <w:r w:rsidR="002F47E7">
        <w:t xml:space="preserve">de </w:t>
      </w:r>
      <w:r>
        <w:t>cassação do alvará de</w:t>
      </w:r>
      <w:r w:rsidR="00B52A63">
        <w:t xml:space="preserve"> localização e </w:t>
      </w:r>
      <w:r>
        <w:t xml:space="preserve"> funcionamento do</w:t>
      </w:r>
      <w:r w:rsidR="002F47E7">
        <w:t>s</w:t>
      </w:r>
      <w:r>
        <w:t xml:space="preserve"> </w:t>
      </w:r>
      <w:r w:rsidR="003463D4">
        <w:t>postos de combustíveis</w:t>
      </w:r>
      <w:r w:rsidR="003A4022">
        <w:t xml:space="preserve"> será aplicada </w:t>
      </w:r>
      <w:r w:rsidR="002F47E7">
        <w:t>conforme segue:</w:t>
      </w:r>
    </w:p>
    <w:p w14:paraId="55662C57" w14:textId="77777777" w:rsidR="00DC4F6C" w:rsidRDefault="00DC4F6C" w:rsidP="00873CC3">
      <w:pPr>
        <w:jc w:val="both"/>
      </w:pPr>
    </w:p>
    <w:p w14:paraId="4BBFF33A" w14:textId="6719A74B" w:rsidR="00DC4F6C" w:rsidRDefault="00415F70" w:rsidP="00DC4F6C">
      <w:pPr>
        <w:ind w:firstLine="1418"/>
        <w:jc w:val="both"/>
      </w:pPr>
      <w:r>
        <w:t xml:space="preserve">I – </w:t>
      </w:r>
      <w:proofErr w:type="gramStart"/>
      <w:r w:rsidR="00DC4F6C">
        <w:t>quando</w:t>
      </w:r>
      <w:proofErr w:type="gramEnd"/>
      <w:r w:rsidR="00DC4F6C">
        <w:t xml:space="preserve"> a multa prevista no art</w:t>
      </w:r>
      <w:r>
        <w:t>.</w:t>
      </w:r>
      <w:r w:rsidR="00DC4F6C">
        <w:t xml:space="preserve"> 3º da Lei Federal nº 9.847</w:t>
      </w:r>
      <w:r>
        <w:t xml:space="preserve">, de 26 de outubro de </w:t>
      </w:r>
      <w:r w:rsidR="00DC4F6C">
        <w:t>1999, em seu valor máximo, não corresponder, em razão da gravidade da infração, à vantagem auferida em decorrência da prática infracional; ou</w:t>
      </w:r>
    </w:p>
    <w:p w14:paraId="1F4AAC0F" w14:textId="77777777" w:rsidR="00415F70" w:rsidRDefault="00415F70" w:rsidP="00DC4F6C">
      <w:pPr>
        <w:ind w:firstLine="1418"/>
        <w:jc w:val="both"/>
      </w:pPr>
    </w:p>
    <w:p w14:paraId="1DE2C7F2" w14:textId="57BE8281" w:rsidR="00DC4F6C" w:rsidRDefault="00415F70" w:rsidP="00DC4F6C">
      <w:pPr>
        <w:ind w:firstLine="1418"/>
        <w:jc w:val="both"/>
      </w:pPr>
      <w:r>
        <w:t xml:space="preserve">II – </w:t>
      </w:r>
      <w:proofErr w:type="gramStart"/>
      <w:r>
        <w:t>quando</w:t>
      </w:r>
      <w:proofErr w:type="gramEnd"/>
      <w:r>
        <w:t xml:space="preserve"> ocorrer a </w:t>
      </w:r>
      <w:r w:rsidR="00DC4F6C">
        <w:t>segunda reincidência</w:t>
      </w:r>
      <w:r>
        <w:t xml:space="preserve"> da infração</w:t>
      </w:r>
      <w:r w:rsidR="00DC4F6C">
        <w:t>.</w:t>
      </w:r>
    </w:p>
    <w:p w14:paraId="1B1F4ACE" w14:textId="77777777" w:rsidR="002F47E7" w:rsidRDefault="002F47E7" w:rsidP="00DC4F6C">
      <w:pPr>
        <w:ind w:firstLine="1418"/>
        <w:jc w:val="both"/>
      </w:pPr>
    </w:p>
    <w:p w14:paraId="201D5A85" w14:textId="5E33DAA9" w:rsidR="00DC4F6C" w:rsidRDefault="00DC4F6C" w:rsidP="00DC4F6C">
      <w:pPr>
        <w:ind w:firstLine="1418"/>
        <w:jc w:val="both"/>
      </w:pPr>
      <w:r w:rsidRPr="003A4022">
        <w:rPr>
          <w:b/>
          <w:bCs/>
        </w:rPr>
        <w:t>§ 1</w:t>
      </w:r>
      <w:proofErr w:type="gramStart"/>
      <w:r w:rsidRPr="003A4022">
        <w:rPr>
          <w:b/>
          <w:bCs/>
        </w:rPr>
        <w:t>º</w:t>
      </w:r>
      <w:r>
        <w:t xml:space="preserve"> </w:t>
      </w:r>
      <w:r w:rsidR="00415F70">
        <w:t xml:space="preserve"> </w:t>
      </w:r>
      <w:r>
        <w:t>A</w:t>
      </w:r>
      <w:proofErr w:type="gramEnd"/>
      <w:r>
        <w:t xml:space="preserve"> pena de suspensão temporária será aplicada </w:t>
      </w:r>
      <w:r w:rsidR="000302CD">
        <w:t xml:space="preserve">pelo </w:t>
      </w:r>
      <w:r>
        <w:t>prazo mínimo de 10 (dez) e máximo de 30 (trinta) dias.</w:t>
      </w:r>
    </w:p>
    <w:p w14:paraId="21265E5C" w14:textId="77777777" w:rsidR="00DC4F6C" w:rsidRDefault="00DC4F6C" w:rsidP="00DC4F6C">
      <w:pPr>
        <w:ind w:firstLine="1418"/>
        <w:jc w:val="both"/>
      </w:pPr>
    </w:p>
    <w:p w14:paraId="57FEB22F" w14:textId="37808DB1" w:rsidR="00DC4F6C" w:rsidRDefault="00DC4F6C" w:rsidP="00DC4F6C">
      <w:pPr>
        <w:ind w:firstLine="1418"/>
        <w:jc w:val="both"/>
      </w:pPr>
      <w:r w:rsidRPr="003A4022">
        <w:rPr>
          <w:b/>
          <w:bCs/>
        </w:rPr>
        <w:t>§ 2</w:t>
      </w:r>
      <w:proofErr w:type="gramStart"/>
      <w:r w:rsidRPr="003A4022">
        <w:rPr>
          <w:b/>
          <w:bCs/>
        </w:rPr>
        <w:t>º</w:t>
      </w:r>
      <w:r w:rsidR="00415F70">
        <w:t xml:space="preserve"> </w:t>
      </w:r>
      <w:r>
        <w:t xml:space="preserve"> A</w:t>
      </w:r>
      <w:proofErr w:type="gramEnd"/>
      <w:r>
        <w:t xml:space="preserve"> suspensão temporária será de 60 (sessenta) dias quando </w:t>
      </w:r>
      <w:r w:rsidR="00415F70">
        <w:t>o</w:t>
      </w:r>
      <w:r>
        <w:t xml:space="preserve"> infrator já </w:t>
      </w:r>
      <w:r w:rsidR="00415F70">
        <w:t xml:space="preserve">tiver recebido </w:t>
      </w:r>
      <w:r>
        <w:t xml:space="preserve">a penalidade prevista no </w:t>
      </w:r>
      <w:r w:rsidR="000302CD">
        <w:t>§ 1º deste artigo</w:t>
      </w:r>
      <w:r>
        <w:t>.</w:t>
      </w:r>
    </w:p>
    <w:p w14:paraId="610688D8" w14:textId="77777777" w:rsidR="00DC4F6C" w:rsidRDefault="00DC4F6C" w:rsidP="00DC4F6C">
      <w:pPr>
        <w:ind w:firstLine="1418"/>
        <w:jc w:val="both"/>
      </w:pPr>
    </w:p>
    <w:p w14:paraId="52BCA327" w14:textId="3306D1F3" w:rsidR="00DC4F6C" w:rsidRDefault="00DC4F6C" w:rsidP="00DC4F6C">
      <w:pPr>
        <w:ind w:firstLine="1418"/>
        <w:jc w:val="both"/>
      </w:pPr>
      <w:r w:rsidRPr="003A4022">
        <w:rPr>
          <w:b/>
          <w:bCs/>
        </w:rPr>
        <w:t>§ 3</w:t>
      </w:r>
      <w:proofErr w:type="gramStart"/>
      <w:r w:rsidRPr="003A4022">
        <w:rPr>
          <w:b/>
          <w:bCs/>
        </w:rPr>
        <w:t>º</w:t>
      </w:r>
      <w:r>
        <w:t xml:space="preserve"> </w:t>
      </w:r>
      <w:r w:rsidR="00415F70">
        <w:t xml:space="preserve"> </w:t>
      </w:r>
      <w:r w:rsidR="00E44E11">
        <w:t>A</w:t>
      </w:r>
      <w:proofErr w:type="gramEnd"/>
      <w:r w:rsidR="00E44E11">
        <w:t xml:space="preserve"> cassação definitiva do</w:t>
      </w:r>
      <w:r>
        <w:t xml:space="preserve"> alvará de</w:t>
      </w:r>
      <w:r w:rsidR="00B52A63">
        <w:t xml:space="preserve"> localização e</w:t>
      </w:r>
      <w:r>
        <w:t xml:space="preserve"> funcionamento </w:t>
      </w:r>
      <w:r w:rsidR="00E44E11">
        <w:t>ocorrerá quando o</w:t>
      </w:r>
      <w:r>
        <w:t xml:space="preserve"> infrator reincidente já </w:t>
      </w:r>
      <w:r w:rsidR="00E44E11">
        <w:t xml:space="preserve">tiver recebido a penalidade </w:t>
      </w:r>
      <w:r>
        <w:t>prevista no § 2º</w:t>
      </w:r>
      <w:r w:rsidR="00E44E11">
        <w:t xml:space="preserve"> deste artigo</w:t>
      </w:r>
      <w:r>
        <w:t>.</w:t>
      </w:r>
    </w:p>
    <w:p w14:paraId="29CC0375" w14:textId="77777777" w:rsidR="00DC4F6C" w:rsidRDefault="00DC4F6C" w:rsidP="00DC4F6C">
      <w:pPr>
        <w:ind w:firstLine="1418"/>
        <w:jc w:val="both"/>
      </w:pPr>
    </w:p>
    <w:p w14:paraId="12AD75C0" w14:textId="50B4CCF2" w:rsidR="00DC4F6C" w:rsidRDefault="00DC4F6C" w:rsidP="00DC4F6C">
      <w:pPr>
        <w:ind w:firstLine="1418"/>
        <w:jc w:val="both"/>
      </w:pPr>
      <w:r w:rsidRPr="003A4022">
        <w:rPr>
          <w:b/>
          <w:bCs/>
        </w:rPr>
        <w:t>Art. 5</w:t>
      </w:r>
      <w:proofErr w:type="gramStart"/>
      <w:r w:rsidRPr="003A4022">
        <w:rPr>
          <w:b/>
          <w:bCs/>
        </w:rPr>
        <w:t>º</w:t>
      </w:r>
      <w:r>
        <w:t xml:space="preserve"> </w:t>
      </w:r>
      <w:r w:rsidR="00E44E11">
        <w:t xml:space="preserve"> Fica</w:t>
      </w:r>
      <w:proofErr w:type="gramEnd"/>
      <w:r w:rsidR="00E44E11">
        <w:t xml:space="preserve"> proibida a concessão de novo alvará para o mesmo ramo de atividade, pelo período de 5 (cinco) anos, </w:t>
      </w:r>
      <w:r w:rsidR="00FE1D2F">
        <w:t xml:space="preserve">ao estabelecimento </w:t>
      </w:r>
      <w:r w:rsidR="00E44E11">
        <w:t xml:space="preserve">infrator </w:t>
      </w:r>
      <w:r>
        <w:t xml:space="preserve">que </w:t>
      </w:r>
      <w:r w:rsidR="00E44E11">
        <w:t xml:space="preserve">já </w:t>
      </w:r>
      <w:r>
        <w:t>t</w:t>
      </w:r>
      <w:r w:rsidR="001C0F8F">
        <w:t>eve</w:t>
      </w:r>
      <w:r>
        <w:t xml:space="preserve"> o alvará de </w:t>
      </w:r>
      <w:r w:rsidR="00B52A63">
        <w:t xml:space="preserve">localização e </w:t>
      </w:r>
      <w:r>
        <w:t xml:space="preserve">funcionamento cassado </w:t>
      </w:r>
      <w:r w:rsidR="00E44E11">
        <w:t xml:space="preserve">por prática de </w:t>
      </w:r>
      <w:r>
        <w:t>ato ilícito</w:t>
      </w:r>
      <w:r w:rsidR="001C0F8F">
        <w:t>, bem como a seus sócios</w:t>
      </w:r>
      <w:r w:rsidR="00E44E11">
        <w:t>.</w:t>
      </w:r>
      <w:r>
        <w:t xml:space="preserve"> </w:t>
      </w:r>
    </w:p>
    <w:p w14:paraId="238AFCDA" w14:textId="77777777" w:rsidR="00DC4F6C" w:rsidRDefault="00DC4F6C" w:rsidP="00DC4F6C">
      <w:pPr>
        <w:ind w:firstLine="1418"/>
        <w:jc w:val="both"/>
      </w:pPr>
    </w:p>
    <w:p w14:paraId="2612F038" w14:textId="522BE705" w:rsidR="00DC4F6C" w:rsidRDefault="00DC4F6C" w:rsidP="00DC4F6C">
      <w:pPr>
        <w:ind w:firstLine="1418"/>
        <w:jc w:val="both"/>
      </w:pPr>
      <w:r w:rsidRPr="003A4022">
        <w:rPr>
          <w:b/>
          <w:bCs/>
        </w:rPr>
        <w:t>Parágrafo único.</w:t>
      </w:r>
      <w:r>
        <w:t xml:space="preserve"> A responsabili</w:t>
      </w:r>
      <w:r w:rsidR="007C367B">
        <w:t xml:space="preserve">zação </w:t>
      </w:r>
      <w:r>
        <w:t>das pessoas jurídicas</w:t>
      </w:r>
      <w:r w:rsidR="007C367B">
        <w:t xml:space="preserve"> </w:t>
      </w:r>
      <w:r w:rsidR="00E44E11">
        <w:t>infratoras</w:t>
      </w:r>
      <w:r>
        <w:t xml:space="preserve"> não exclui</w:t>
      </w:r>
      <w:r w:rsidR="007C367B">
        <w:t>rá</w:t>
      </w:r>
      <w:r>
        <w:t xml:space="preserve"> a das pessoas físicas autoras, coautoras ou partícipes do mesmo fato.</w:t>
      </w:r>
    </w:p>
    <w:p w14:paraId="3F965096" w14:textId="77777777" w:rsidR="00DC4F6C" w:rsidRDefault="00DC4F6C" w:rsidP="00DC4F6C">
      <w:pPr>
        <w:ind w:firstLine="1418"/>
        <w:jc w:val="both"/>
      </w:pPr>
    </w:p>
    <w:p w14:paraId="07978EDE" w14:textId="3192683A" w:rsidR="00FE1D2F" w:rsidRDefault="00FE1D2F" w:rsidP="00FE1D2F">
      <w:pPr>
        <w:ind w:firstLine="1418"/>
        <w:jc w:val="both"/>
      </w:pPr>
      <w:r w:rsidRPr="007C367B">
        <w:rPr>
          <w:b/>
          <w:bCs/>
        </w:rPr>
        <w:t xml:space="preserve">Art. </w:t>
      </w:r>
      <w:r>
        <w:rPr>
          <w:b/>
          <w:bCs/>
        </w:rPr>
        <w:t>6</w:t>
      </w:r>
      <w:proofErr w:type="gramStart"/>
      <w:r w:rsidRPr="007C367B">
        <w:rPr>
          <w:b/>
          <w:bCs/>
        </w:rPr>
        <w:t>º</w:t>
      </w:r>
      <w:r>
        <w:t xml:space="preserve">  Após</w:t>
      </w:r>
      <w:proofErr w:type="gramEnd"/>
      <w:r>
        <w:t xml:space="preserve"> efetivada a cassação do alvará de localização e funcionamento nos termos desta Lei, as cópias do processo administrativo e dos respectivos documentos que o compõem poderão ser encaminhadas ao Ministério Público Estadual para que sejam tomadas</w:t>
      </w:r>
      <w:r w:rsidRPr="005F5DCD">
        <w:t xml:space="preserve"> </w:t>
      </w:r>
      <w:r>
        <w:t>as providências cabíveis.</w:t>
      </w:r>
    </w:p>
    <w:p w14:paraId="745EDDB4" w14:textId="77777777" w:rsidR="00FE1D2F" w:rsidRDefault="00FE1D2F" w:rsidP="00FE1D2F">
      <w:pPr>
        <w:ind w:firstLine="1418"/>
        <w:jc w:val="both"/>
      </w:pPr>
    </w:p>
    <w:p w14:paraId="507C2C3F" w14:textId="5BB2D18F" w:rsidR="00FE1D2F" w:rsidRDefault="00FE1D2F" w:rsidP="00FE1D2F">
      <w:pPr>
        <w:ind w:firstLine="1418"/>
        <w:jc w:val="both"/>
      </w:pPr>
      <w:r w:rsidRPr="007C367B">
        <w:rPr>
          <w:b/>
          <w:bCs/>
        </w:rPr>
        <w:t>Art. 7</w:t>
      </w:r>
      <w:proofErr w:type="gramStart"/>
      <w:r w:rsidRPr="007C367B">
        <w:rPr>
          <w:b/>
          <w:bCs/>
        </w:rPr>
        <w:t>º</w:t>
      </w:r>
      <w:r>
        <w:t xml:space="preserve">  As</w:t>
      </w:r>
      <w:proofErr w:type="gramEnd"/>
      <w:r>
        <w:t xml:space="preserve"> atividades distintas das </w:t>
      </w:r>
      <w:r w:rsidR="00D5769A">
        <w:t>mencionadas</w:t>
      </w:r>
      <w:r>
        <w:t xml:space="preserve"> no </w:t>
      </w:r>
      <w:r w:rsidRPr="007C367B">
        <w:rPr>
          <w:i/>
          <w:iCs/>
        </w:rPr>
        <w:t>caput</w:t>
      </w:r>
      <w:r>
        <w:t xml:space="preserve"> do art. 1º desta Lei poderão continuar em funcionamento, desde que o estabelecimento investigado ou punido possua licença para tanto.</w:t>
      </w:r>
    </w:p>
    <w:p w14:paraId="0F0FB3C8" w14:textId="77777777" w:rsidR="00FE1D2F" w:rsidRDefault="00FE1D2F" w:rsidP="00FE1D2F">
      <w:pPr>
        <w:ind w:firstLine="1418"/>
        <w:jc w:val="both"/>
      </w:pPr>
    </w:p>
    <w:p w14:paraId="049E65D5" w14:textId="502E392F" w:rsidR="00DC4F6C" w:rsidRDefault="00DC4F6C" w:rsidP="00DC4F6C">
      <w:pPr>
        <w:ind w:firstLine="1418"/>
        <w:jc w:val="both"/>
      </w:pPr>
      <w:r w:rsidRPr="003A4022">
        <w:rPr>
          <w:b/>
          <w:bCs/>
        </w:rPr>
        <w:t xml:space="preserve">Art. </w:t>
      </w:r>
      <w:r w:rsidR="00FE1D2F">
        <w:rPr>
          <w:b/>
          <w:bCs/>
        </w:rPr>
        <w:t>8</w:t>
      </w:r>
      <w:proofErr w:type="gramStart"/>
      <w:r w:rsidRPr="003A4022">
        <w:rPr>
          <w:b/>
          <w:bCs/>
        </w:rPr>
        <w:t>º</w:t>
      </w:r>
      <w:r w:rsidR="00E44E11">
        <w:rPr>
          <w:b/>
          <w:bCs/>
        </w:rPr>
        <w:t xml:space="preserve"> </w:t>
      </w:r>
      <w:r>
        <w:t xml:space="preserve"> Fica</w:t>
      </w:r>
      <w:proofErr w:type="gramEnd"/>
      <w:r>
        <w:t xml:space="preserve"> o Executivo </w:t>
      </w:r>
      <w:r w:rsidR="006933BC">
        <w:t xml:space="preserve">Municipal autorizado </w:t>
      </w:r>
      <w:r>
        <w:t xml:space="preserve">a firmar convênio com a ANP </w:t>
      </w:r>
      <w:r w:rsidR="005F5DCD">
        <w:t>ou com</w:t>
      </w:r>
      <w:r>
        <w:t xml:space="preserve"> entidades </w:t>
      </w:r>
      <w:r w:rsidR="005F5DCD">
        <w:t xml:space="preserve">a </w:t>
      </w:r>
      <w:r>
        <w:t>ela</w:t>
      </w:r>
      <w:r w:rsidR="005F5DCD">
        <w:t xml:space="preserve"> conveniadas </w:t>
      </w:r>
      <w:r>
        <w:t>para a elaboração de laudos que comprovem casos de adulteração d</w:t>
      </w:r>
      <w:r w:rsidR="00FE1D2F">
        <w:t xml:space="preserve">e </w:t>
      </w:r>
      <w:r>
        <w:t xml:space="preserve">combustíveis, </w:t>
      </w:r>
      <w:r w:rsidR="00AE078D">
        <w:t xml:space="preserve">bem </w:t>
      </w:r>
      <w:r>
        <w:t>como para o recebimento de informações atualizadas sobre os estabelecimentos que comprovadamente ad</w:t>
      </w:r>
      <w:r w:rsidR="007C367B">
        <w:t>ulter</w:t>
      </w:r>
      <w:r>
        <w:t>ar</w:t>
      </w:r>
      <w:r w:rsidR="006933BC">
        <w:t>a</w:t>
      </w:r>
      <w:r>
        <w:t>m combustíveis.</w:t>
      </w:r>
    </w:p>
    <w:p w14:paraId="3CBD543B" w14:textId="77777777" w:rsidR="00DC4F6C" w:rsidRPr="00974188" w:rsidRDefault="00DC4F6C" w:rsidP="007144C2">
      <w:pPr>
        <w:ind w:firstLine="1418"/>
        <w:jc w:val="both"/>
      </w:pPr>
    </w:p>
    <w:p w14:paraId="2794CBBB" w14:textId="69C7C684" w:rsidR="00381148" w:rsidRPr="00974188" w:rsidRDefault="00381148" w:rsidP="00381148">
      <w:pPr>
        <w:ind w:firstLine="1418"/>
        <w:jc w:val="both"/>
      </w:pPr>
      <w:r w:rsidRPr="00974188">
        <w:rPr>
          <w:b/>
        </w:rPr>
        <w:t xml:space="preserve">Art. </w:t>
      </w:r>
      <w:r>
        <w:rPr>
          <w:b/>
        </w:rPr>
        <w:t>9</w:t>
      </w:r>
      <w:proofErr w:type="gramStart"/>
      <w:r w:rsidRPr="00974188">
        <w:rPr>
          <w:b/>
        </w:rPr>
        <w:t xml:space="preserve">º  </w:t>
      </w:r>
      <w:r w:rsidRPr="00974188">
        <w:t>Esta</w:t>
      </w:r>
      <w:proofErr w:type="gramEnd"/>
      <w:r w:rsidRPr="00974188">
        <w:t xml:space="preserve"> Lei entra em vigor na data de sua publicação.</w:t>
      </w:r>
    </w:p>
    <w:p w14:paraId="6F25C0B9" w14:textId="77777777" w:rsidR="007D57F7" w:rsidRDefault="007D57F7">
      <w:pPr>
        <w:ind w:firstLine="1418"/>
        <w:jc w:val="both"/>
      </w:pPr>
    </w:p>
    <w:p w14:paraId="165F76DD" w14:textId="77777777" w:rsidR="007D57F7" w:rsidRDefault="007D57F7">
      <w:pPr>
        <w:ind w:firstLine="1418"/>
        <w:jc w:val="both"/>
      </w:pPr>
    </w:p>
    <w:p w14:paraId="3B1B11A9" w14:textId="77777777" w:rsidR="0042640F" w:rsidRDefault="0042640F">
      <w:pPr>
        <w:ind w:firstLine="1418"/>
        <w:jc w:val="both"/>
      </w:pPr>
    </w:p>
    <w:p w14:paraId="6C7BA6BE" w14:textId="77777777" w:rsidR="007D57F7" w:rsidRDefault="007D57F7">
      <w:pPr>
        <w:ind w:firstLine="1418"/>
        <w:jc w:val="both"/>
      </w:pPr>
    </w:p>
    <w:p w14:paraId="5EB8C128" w14:textId="77777777" w:rsidR="007D57F7" w:rsidRDefault="007D57F7">
      <w:pPr>
        <w:ind w:firstLine="1418"/>
        <w:jc w:val="both"/>
      </w:pPr>
    </w:p>
    <w:p w14:paraId="53F23DED" w14:textId="77777777" w:rsidR="002A0C83" w:rsidRDefault="002A0C83" w:rsidP="00CE20D0">
      <w:pPr>
        <w:jc w:val="both"/>
      </w:pPr>
    </w:p>
    <w:p w14:paraId="08828A19" w14:textId="77777777" w:rsidR="00A66A4A" w:rsidRDefault="00A66A4A" w:rsidP="00CE20D0">
      <w:pPr>
        <w:jc w:val="both"/>
      </w:pPr>
    </w:p>
    <w:p w14:paraId="12F8A904" w14:textId="3017B5DB" w:rsidR="00A66A4A" w:rsidRDefault="00A66A4A">
      <w:pPr>
        <w:ind w:firstLine="1418"/>
        <w:jc w:val="both"/>
      </w:pPr>
    </w:p>
    <w:p w14:paraId="18A86EB9" w14:textId="10AC72B8" w:rsidR="00381148" w:rsidRDefault="00381148">
      <w:pPr>
        <w:ind w:firstLine="1418"/>
        <w:jc w:val="both"/>
      </w:pPr>
    </w:p>
    <w:p w14:paraId="42B9C992" w14:textId="4EACD286" w:rsidR="00381148" w:rsidRDefault="00381148">
      <w:pPr>
        <w:ind w:firstLine="1418"/>
        <w:jc w:val="both"/>
      </w:pPr>
    </w:p>
    <w:p w14:paraId="57154807" w14:textId="30CDF626" w:rsidR="00AC14D3" w:rsidRDefault="00AC14D3">
      <w:pPr>
        <w:ind w:firstLine="1418"/>
        <w:jc w:val="both"/>
      </w:pPr>
    </w:p>
    <w:p w14:paraId="6868D2DD" w14:textId="77777777" w:rsidR="00E03F2D" w:rsidRDefault="00E03F2D">
      <w:pPr>
        <w:ind w:firstLine="1418"/>
        <w:jc w:val="both"/>
      </w:pPr>
    </w:p>
    <w:p w14:paraId="4F62BDAB" w14:textId="1A13182C" w:rsidR="00AC14D3" w:rsidRDefault="00AC14D3">
      <w:pPr>
        <w:ind w:firstLine="1418"/>
        <w:jc w:val="both"/>
      </w:pPr>
    </w:p>
    <w:p w14:paraId="69931BA9" w14:textId="4B990DC4" w:rsidR="00AC14D3" w:rsidRDefault="00AC14D3">
      <w:pPr>
        <w:ind w:firstLine="1418"/>
        <w:jc w:val="both"/>
      </w:pPr>
    </w:p>
    <w:p w14:paraId="49B1FD35" w14:textId="77777777" w:rsidR="00AC14D3" w:rsidRDefault="00AC14D3">
      <w:pPr>
        <w:ind w:firstLine="1418"/>
        <w:jc w:val="both"/>
      </w:pPr>
    </w:p>
    <w:p w14:paraId="620124A9" w14:textId="77777777" w:rsidR="00F0463D" w:rsidRDefault="00F0463D">
      <w:pPr>
        <w:ind w:firstLine="1418"/>
        <w:jc w:val="both"/>
      </w:pPr>
    </w:p>
    <w:p w14:paraId="02030A04" w14:textId="77777777" w:rsidR="007D57F7" w:rsidRDefault="007D57F7">
      <w:pPr>
        <w:ind w:firstLine="1418"/>
        <w:jc w:val="both"/>
      </w:pPr>
    </w:p>
    <w:p w14:paraId="49A3E33D" w14:textId="46BB4AF6" w:rsidR="007D57F7" w:rsidRDefault="0093380C">
      <w:pPr>
        <w:pStyle w:val="Default"/>
        <w:jc w:val="both"/>
      </w:pPr>
      <w:r>
        <w:rPr>
          <w:bCs/>
          <w:sz w:val="20"/>
          <w:szCs w:val="20"/>
        </w:rPr>
        <w:t>/</w:t>
      </w:r>
      <w:r w:rsidR="0042640F">
        <w:rPr>
          <w:bCs/>
          <w:sz w:val="20"/>
          <w:szCs w:val="20"/>
        </w:rPr>
        <w:t>DBF</w:t>
      </w:r>
    </w:p>
    <w:sectPr w:rsidR="007D57F7" w:rsidSect="007144C2">
      <w:headerReference w:type="default" r:id="rId7"/>
      <w:pgSz w:w="11906" w:h="16838"/>
      <w:pgMar w:top="1134" w:right="849"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C3E3" w14:textId="77777777" w:rsidR="00AA46ED" w:rsidRDefault="00AA46ED">
      <w:r>
        <w:separator/>
      </w:r>
    </w:p>
  </w:endnote>
  <w:endnote w:type="continuationSeparator" w:id="0">
    <w:p w14:paraId="2E65EBE0" w14:textId="77777777" w:rsidR="00AA46ED" w:rsidRDefault="00AA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4199" w14:textId="77777777" w:rsidR="00AA46ED" w:rsidRDefault="00AA46ED">
      <w:r>
        <w:separator/>
      </w:r>
    </w:p>
  </w:footnote>
  <w:footnote w:type="continuationSeparator" w:id="0">
    <w:p w14:paraId="17A6B223" w14:textId="77777777" w:rsidR="00AA46ED" w:rsidRDefault="00AA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372C" w14:textId="2750578D" w:rsidR="007D57F7" w:rsidRDefault="007D57F7">
    <w:pPr>
      <w:pStyle w:val="Cabealho"/>
      <w:jc w:val="right"/>
      <w:rPr>
        <w:b/>
        <w:bCs/>
      </w:rPr>
    </w:pPr>
  </w:p>
  <w:p w14:paraId="503B8367" w14:textId="77777777" w:rsidR="004D0332" w:rsidRDefault="004D0332">
    <w:pPr>
      <w:pStyle w:val="Cabealho"/>
      <w:jc w:val="right"/>
      <w:rPr>
        <w:b/>
        <w:bCs/>
      </w:rPr>
    </w:pPr>
  </w:p>
  <w:p w14:paraId="0F3455D3" w14:textId="3B76FFBE" w:rsidR="007D57F7" w:rsidRDefault="00F050F0">
    <w:pPr>
      <w:pStyle w:val="Cabealho"/>
      <w:jc w:val="right"/>
    </w:pPr>
    <w:r>
      <w:rPr>
        <w:b/>
        <w:bCs/>
      </w:rPr>
      <w:t xml:space="preserve">PROC. Nº </w:t>
    </w:r>
    <w:r w:rsidR="00DC4F6C">
      <w:rPr>
        <w:b/>
        <w:bCs/>
      </w:rPr>
      <w:t>0129</w:t>
    </w:r>
    <w:r>
      <w:rPr>
        <w:b/>
        <w:bCs/>
      </w:rPr>
      <w:t>/2</w:t>
    </w:r>
    <w:r w:rsidR="00DC4F6C">
      <w:rPr>
        <w:b/>
        <w:bCs/>
      </w:rPr>
      <w:t>2</w:t>
    </w:r>
  </w:p>
  <w:p w14:paraId="65CD3406" w14:textId="68558AEB" w:rsidR="007D57F7" w:rsidRDefault="00FB5613">
    <w:pPr>
      <w:pStyle w:val="Cabealho"/>
      <w:jc w:val="right"/>
    </w:pPr>
    <w:r>
      <w:rPr>
        <w:b/>
        <w:bCs/>
      </w:rPr>
      <w:t>PL</w:t>
    </w:r>
    <w:r w:rsidR="00F050F0">
      <w:rPr>
        <w:b/>
        <w:bCs/>
      </w:rPr>
      <w:t xml:space="preserve">L </w:t>
    </w:r>
    <w:r>
      <w:rPr>
        <w:b/>
        <w:bCs/>
      </w:rPr>
      <w:t xml:space="preserve">   </w:t>
    </w:r>
    <w:r w:rsidR="00F050F0">
      <w:rPr>
        <w:b/>
        <w:bCs/>
      </w:rPr>
      <w:t xml:space="preserve"> Nº</w:t>
    </w:r>
    <w:r w:rsidR="0093380C">
      <w:rPr>
        <w:b/>
        <w:bCs/>
      </w:rPr>
      <w:t xml:space="preserve"> </w:t>
    </w:r>
    <w:r w:rsidR="00F050F0">
      <w:rPr>
        <w:b/>
        <w:bCs/>
      </w:rPr>
      <w:t xml:space="preserve">  </w:t>
    </w:r>
    <w:r w:rsidR="00DC4F6C">
      <w:rPr>
        <w:b/>
        <w:bCs/>
      </w:rPr>
      <w:t>066</w:t>
    </w:r>
    <w:r w:rsidR="00F050F0">
      <w:rPr>
        <w:b/>
        <w:bCs/>
      </w:rPr>
      <w:t>/2</w:t>
    </w:r>
    <w:r w:rsidR="00DC4F6C">
      <w:rPr>
        <w:b/>
        <w:bCs/>
      </w:rPr>
      <w:t>2</w:t>
    </w:r>
  </w:p>
  <w:p w14:paraId="0C51C91D" w14:textId="77777777" w:rsidR="007D57F7" w:rsidRDefault="007D57F7">
    <w:pPr>
      <w:pStyle w:val="Cabealho"/>
      <w:jc w:val="right"/>
      <w:rPr>
        <w:b/>
        <w:bCs/>
      </w:rPr>
    </w:pPr>
  </w:p>
  <w:p w14:paraId="389D0579" w14:textId="77777777" w:rsidR="007D57F7" w:rsidRDefault="007D57F7">
    <w:pPr>
      <w:pStyle w:val="Cabealho"/>
      <w:jc w:val="right"/>
      <w:rPr>
        <w:b/>
        <w:bCs/>
      </w:rPr>
    </w:pPr>
  </w:p>
  <w:p w14:paraId="7AE7C5AD" w14:textId="77777777" w:rsidR="007D57F7" w:rsidRDefault="007D57F7">
    <w:pPr>
      <w:pStyle w:val="Cabealho"/>
      <w:jc w:val="right"/>
      <w:rPr>
        <w:b/>
        <w:bCs/>
      </w:rPr>
    </w:pPr>
  </w:p>
  <w:p w14:paraId="28976C12" w14:textId="77777777" w:rsidR="007D57F7" w:rsidRDefault="007D57F7">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F7"/>
    <w:rsid w:val="00002479"/>
    <w:rsid w:val="000302CD"/>
    <w:rsid w:val="0003673E"/>
    <w:rsid w:val="000722F8"/>
    <w:rsid w:val="00083C2C"/>
    <w:rsid w:val="00090FC1"/>
    <w:rsid w:val="000A68B1"/>
    <w:rsid w:val="000E266D"/>
    <w:rsid w:val="000E4E91"/>
    <w:rsid w:val="001614C7"/>
    <w:rsid w:val="00177AD9"/>
    <w:rsid w:val="00191075"/>
    <w:rsid w:val="001C0F8F"/>
    <w:rsid w:val="001E228E"/>
    <w:rsid w:val="001F2137"/>
    <w:rsid w:val="00242B9F"/>
    <w:rsid w:val="002A0C83"/>
    <w:rsid w:val="002D239D"/>
    <w:rsid w:val="002E348B"/>
    <w:rsid w:val="002F47E7"/>
    <w:rsid w:val="00311172"/>
    <w:rsid w:val="00332B67"/>
    <w:rsid w:val="00332F75"/>
    <w:rsid w:val="003463D4"/>
    <w:rsid w:val="00347538"/>
    <w:rsid w:val="00381148"/>
    <w:rsid w:val="003A0D7A"/>
    <w:rsid w:val="003A4022"/>
    <w:rsid w:val="00415F70"/>
    <w:rsid w:val="00421E8E"/>
    <w:rsid w:val="00424F6F"/>
    <w:rsid w:val="0042640F"/>
    <w:rsid w:val="004A468A"/>
    <w:rsid w:val="004D0332"/>
    <w:rsid w:val="004F63D4"/>
    <w:rsid w:val="00533990"/>
    <w:rsid w:val="00537E05"/>
    <w:rsid w:val="0054458C"/>
    <w:rsid w:val="005C0C62"/>
    <w:rsid w:val="005E7723"/>
    <w:rsid w:val="005F5DCD"/>
    <w:rsid w:val="006059B3"/>
    <w:rsid w:val="006615E7"/>
    <w:rsid w:val="00662343"/>
    <w:rsid w:val="006664D0"/>
    <w:rsid w:val="00670B8D"/>
    <w:rsid w:val="006933BC"/>
    <w:rsid w:val="006B2A8E"/>
    <w:rsid w:val="007144C2"/>
    <w:rsid w:val="00737FEA"/>
    <w:rsid w:val="007C12AF"/>
    <w:rsid w:val="007C367B"/>
    <w:rsid w:val="007D57F7"/>
    <w:rsid w:val="00840AA5"/>
    <w:rsid w:val="00845B87"/>
    <w:rsid w:val="00854C69"/>
    <w:rsid w:val="00873CC3"/>
    <w:rsid w:val="00896A4F"/>
    <w:rsid w:val="008C4035"/>
    <w:rsid w:val="00904C82"/>
    <w:rsid w:val="00917752"/>
    <w:rsid w:val="0093380C"/>
    <w:rsid w:val="00974188"/>
    <w:rsid w:val="009A5FC7"/>
    <w:rsid w:val="009B30E6"/>
    <w:rsid w:val="00A17C01"/>
    <w:rsid w:val="00A35FDA"/>
    <w:rsid w:val="00A66A4A"/>
    <w:rsid w:val="00AA46ED"/>
    <w:rsid w:val="00AC14D3"/>
    <w:rsid w:val="00AE078D"/>
    <w:rsid w:val="00B418ED"/>
    <w:rsid w:val="00B462CD"/>
    <w:rsid w:val="00B52A63"/>
    <w:rsid w:val="00B544F1"/>
    <w:rsid w:val="00B5469E"/>
    <w:rsid w:val="00B8494D"/>
    <w:rsid w:val="00B90157"/>
    <w:rsid w:val="00B90EE7"/>
    <w:rsid w:val="00BE016A"/>
    <w:rsid w:val="00C06F67"/>
    <w:rsid w:val="00C40C74"/>
    <w:rsid w:val="00CC44E7"/>
    <w:rsid w:val="00CE20D0"/>
    <w:rsid w:val="00D11C48"/>
    <w:rsid w:val="00D37776"/>
    <w:rsid w:val="00D465D3"/>
    <w:rsid w:val="00D57007"/>
    <w:rsid w:val="00D5769A"/>
    <w:rsid w:val="00DC30D6"/>
    <w:rsid w:val="00DC4F6C"/>
    <w:rsid w:val="00DD7018"/>
    <w:rsid w:val="00DF5CEE"/>
    <w:rsid w:val="00E025B5"/>
    <w:rsid w:val="00E03F2D"/>
    <w:rsid w:val="00E23C50"/>
    <w:rsid w:val="00E44E11"/>
    <w:rsid w:val="00E53A95"/>
    <w:rsid w:val="00E865EC"/>
    <w:rsid w:val="00E95032"/>
    <w:rsid w:val="00EC2E1D"/>
    <w:rsid w:val="00F0463D"/>
    <w:rsid w:val="00F050F0"/>
    <w:rsid w:val="00F120C3"/>
    <w:rsid w:val="00F476EE"/>
    <w:rsid w:val="00F620EB"/>
    <w:rsid w:val="00F92779"/>
    <w:rsid w:val="00FA2A40"/>
    <w:rsid w:val="00FB5613"/>
    <w:rsid w:val="00FE1D2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6F3E"/>
  <w15:docId w15:val="{8D6F23EE-DCA9-4533-A103-0306AEF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customStyle="1" w:styleId="TextodecomentrioChar">
    <w:name w:val="Texto de comentário Char"/>
    <w:basedOn w:val="Fontepargpadro"/>
    <w:link w:val="Textodecomentrio"/>
    <w:uiPriority w:val="99"/>
    <w:semiHidden/>
    <w:qFormat/>
  </w:style>
  <w:style w:type="character" w:styleId="Refdecomentrio">
    <w:name w:val="annotation reference"/>
    <w:basedOn w:val="Fontepargpadro"/>
    <w:uiPriority w:val="99"/>
    <w:semiHidden/>
    <w:unhideWhenUsed/>
    <w:qFormat/>
    <w:rPr>
      <w:sz w:val="16"/>
      <w:szCs w:val="16"/>
    </w:rPr>
  </w:style>
  <w:style w:type="character" w:customStyle="1" w:styleId="AssuntodocomentrioChar">
    <w:name w:val="Assunto do comentário Char"/>
    <w:basedOn w:val="TextodecomentrioChar"/>
    <w:link w:val="Assuntodocomentrio"/>
    <w:uiPriority w:val="99"/>
    <w:semiHidden/>
    <w:qFormat/>
    <w:rsid w:val="00580A08"/>
    <w:rPr>
      <w:b/>
      <w:b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Pr>
      <w:sz w:val="20"/>
      <w:szCs w:val="20"/>
    </w:rPr>
  </w:style>
  <w:style w:type="paragraph" w:styleId="Assuntodocomentrio">
    <w:name w:val="annotation subject"/>
    <w:basedOn w:val="Textodecomentrio"/>
    <w:next w:val="Textodecomentrio"/>
    <w:link w:val="AssuntodocomentrioChar"/>
    <w:uiPriority w:val="99"/>
    <w:semiHidden/>
    <w:unhideWhenUsed/>
    <w:qFormat/>
    <w:rsid w:val="00580A08"/>
    <w:rPr>
      <w:b/>
      <w:bCs/>
    </w:rPr>
  </w:style>
  <w:style w:type="paragraph" w:styleId="Reviso">
    <w:name w:val="Revision"/>
    <w:uiPriority w:val="99"/>
    <w:semiHidden/>
    <w:qFormat/>
    <w:rsid w:val="00E00B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281690">
      <w:bodyDiv w:val="1"/>
      <w:marLeft w:val="0"/>
      <w:marRight w:val="0"/>
      <w:marTop w:val="0"/>
      <w:marBottom w:val="0"/>
      <w:divBdr>
        <w:top w:val="none" w:sz="0" w:space="0" w:color="auto"/>
        <w:left w:val="none" w:sz="0" w:space="0" w:color="auto"/>
        <w:bottom w:val="none" w:sz="0" w:space="0" w:color="auto"/>
        <w:right w:val="none" w:sz="0" w:space="0" w:color="auto"/>
      </w:divBdr>
      <w:divsChild>
        <w:div w:id="5084490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80BD-B303-4A16-B9F6-B5223D21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3</Pages>
  <Words>839</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Debora Balzan Fleck</cp:lastModifiedBy>
  <cp:revision>38</cp:revision>
  <cp:lastPrinted>2015-02-24T14:27:00Z</cp:lastPrinted>
  <dcterms:created xsi:type="dcterms:W3CDTF">2022-05-30T20:20:00Z</dcterms:created>
  <dcterms:modified xsi:type="dcterms:W3CDTF">2022-06-27T18:34:00Z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