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183A" w14:textId="77777777" w:rsidR="00847E49" w:rsidRPr="00847E49" w:rsidRDefault="00847E49" w:rsidP="00BE065D">
      <w:pPr>
        <w:jc w:val="center"/>
      </w:pPr>
      <w:r w:rsidRPr="00847E49">
        <w:t>EXPOSIÇÃO DE MOTIVOS</w:t>
      </w:r>
    </w:p>
    <w:p w14:paraId="123C410A" w14:textId="77777777" w:rsidR="00BE065D" w:rsidRPr="00C03878" w:rsidRDefault="00BE065D" w:rsidP="00C03878">
      <w:pPr>
        <w:autoSpaceDE w:val="0"/>
        <w:autoSpaceDN w:val="0"/>
        <w:adjustRightInd w:val="0"/>
        <w:jc w:val="center"/>
        <w:rPr>
          <w:bCs/>
          <w:color w:val="000000"/>
        </w:rPr>
      </w:pPr>
    </w:p>
    <w:p w14:paraId="2C97D98D" w14:textId="77777777" w:rsidR="00BE065D" w:rsidRPr="00C03878" w:rsidRDefault="00BE065D" w:rsidP="00C03878">
      <w:pPr>
        <w:autoSpaceDE w:val="0"/>
        <w:autoSpaceDN w:val="0"/>
        <w:adjustRightInd w:val="0"/>
        <w:jc w:val="center"/>
        <w:rPr>
          <w:bCs/>
          <w:color w:val="000000"/>
        </w:rPr>
      </w:pPr>
    </w:p>
    <w:p w14:paraId="39007C84" w14:textId="77777777" w:rsidR="00246930" w:rsidRPr="00246930" w:rsidRDefault="00246930" w:rsidP="00246930">
      <w:pPr>
        <w:ind w:firstLine="1418"/>
        <w:jc w:val="both"/>
        <w:rPr>
          <w:rFonts w:eastAsia="Calibri"/>
          <w:u w:val="words"/>
          <w:lang w:eastAsia="en-US"/>
        </w:rPr>
      </w:pPr>
      <w:r w:rsidRPr="00246930">
        <w:rPr>
          <w:rFonts w:eastAsia="Calibri"/>
          <w:u w:val="words"/>
          <w:lang w:eastAsia="en-US"/>
        </w:rPr>
        <w:t>Violência em geral</w:t>
      </w:r>
    </w:p>
    <w:p w14:paraId="62B59D28" w14:textId="77777777" w:rsidR="00246930" w:rsidRPr="00246930" w:rsidRDefault="00246930" w:rsidP="00246930">
      <w:pPr>
        <w:ind w:firstLine="1418"/>
        <w:jc w:val="both"/>
        <w:rPr>
          <w:rFonts w:eastAsia="Calibri"/>
          <w:lang w:eastAsia="en-US"/>
        </w:rPr>
      </w:pPr>
    </w:p>
    <w:p w14:paraId="6C5AF320" w14:textId="77777777" w:rsidR="00246930" w:rsidRPr="00246930" w:rsidRDefault="00246930" w:rsidP="00246930">
      <w:pPr>
        <w:ind w:firstLine="1418"/>
        <w:jc w:val="both"/>
        <w:rPr>
          <w:rFonts w:eastAsia="Calibri"/>
          <w:lang w:eastAsia="en-US"/>
        </w:rPr>
      </w:pPr>
      <w:r w:rsidRPr="00246930">
        <w:rPr>
          <w:rFonts w:eastAsia="Calibri"/>
          <w:lang w:eastAsia="en-US"/>
        </w:rPr>
        <w:t>A violência contra mulheres trata de diferentes tipos de violência sofrido por mulheres pela simples condição de ser mulher, abrangendo desde um assédio moral no ambiente de trabalho até um homicídio por ação de pessoas da intimidade da vítima.</w:t>
      </w:r>
    </w:p>
    <w:p w14:paraId="19A3ABA1" w14:textId="6C423350" w:rsidR="00246930" w:rsidRPr="00246930" w:rsidRDefault="00246930" w:rsidP="00246930">
      <w:pPr>
        <w:ind w:firstLine="1418"/>
        <w:jc w:val="both"/>
        <w:rPr>
          <w:rFonts w:eastAsia="Calibri"/>
          <w:lang w:eastAsia="en-US"/>
        </w:rPr>
      </w:pPr>
      <w:r w:rsidRPr="00246930">
        <w:rPr>
          <w:rFonts w:eastAsia="Calibri"/>
          <w:lang w:eastAsia="en-US"/>
        </w:rPr>
        <w:t>Essa violência de gênero se estende a todas as mulheres: cisgênero (pessoas cisgêner</w:t>
      </w:r>
      <w:r w:rsidR="0035596F">
        <w:rPr>
          <w:rFonts w:eastAsia="Calibri"/>
          <w:lang w:eastAsia="en-US"/>
        </w:rPr>
        <w:t xml:space="preserve">o </w:t>
      </w:r>
      <w:r w:rsidRPr="00246930">
        <w:rPr>
          <w:rFonts w:eastAsia="Calibri"/>
          <w:lang w:eastAsia="en-US"/>
        </w:rPr>
        <w:t xml:space="preserve">são aquelas que se identificam com o gênero imposto </w:t>
      </w:r>
      <w:r w:rsidR="0035596F">
        <w:rPr>
          <w:rFonts w:eastAsia="Calibri"/>
          <w:lang w:eastAsia="en-US"/>
        </w:rPr>
        <w:t>n</w:t>
      </w:r>
      <w:r w:rsidRPr="00246930">
        <w:rPr>
          <w:rFonts w:eastAsia="Calibri"/>
          <w:lang w:eastAsia="en-US"/>
        </w:rPr>
        <w:t>o seu nascimento, seja masculino ou feminino), transexuais, travestis e homossexuais.</w:t>
      </w:r>
    </w:p>
    <w:p w14:paraId="7BC43277" w14:textId="42B78444" w:rsidR="00246930" w:rsidRPr="00246930" w:rsidRDefault="00246930" w:rsidP="00246930">
      <w:pPr>
        <w:ind w:firstLine="1418"/>
        <w:jc w:val="both"/>
        <w:rPr>
          <w:rFonts w:eastAsia="Calibri"/>
          <w:lang w:eastAsia="en-US"/>
        </w:rPr>
      </w:pPr>
      <w:r w:rsidRPr="00246930">
        <w:rPr>
          <w:rFonts w:eastAsia="Calibri"/>
          <w:lang w:eastAsia="en-US"/>
        </w:rPr>
        <w:t>A violência se estende por todas as dimensões</w:t>
      </w:r>
      <w:r w:rsidR="0035596F">
        <w:rPr>
          <w:rFonts w:eastAsia="Calibri"/>
          <w:lang w:eastAsia="en-US"/>
        </w:rPr>
        <w:t>:</w:t>
      </w:r>
      <w:r w:rsidRPr="00246930">
        <w:rPr>
          <w:rFonts w:eastAsia="Calibri"/>
          <w:lang w:eastAsia="en-US"/>
        </w:rPr>
        <w:t xml:space="preserve"> física, psicológica e moral.</w:t>
      </w:r>
    </w:p>
    <w:p w14:paraId="5E4E46C6" w14:textId="37507A23" w:rsidR="00246930" w:rsidRPr="00246930" w:rsidRDefault="00246930" w:rsidP="00246930">
      <w:pPr>
        <w:ind w:firstLine="1418"/>
        <w:jc w:val="both"/>
        <w:rPr>
          <w:rFonts w:eastAsia="Calibri"/>
          <w:lang w:eastAsia="en-US"/>
        </w:rPr>
      </w:pPr>
      <w:r w:rsidRPr="00246930">
        <w:rPr>
          <w:rFonts w:eastAsia="Calibri"/>
          <w:lang w:eastAsia="en-US"/>
        </w:rPr>
        <w:t>A violência de gênero é marca de uma sociedade patriarcal com diferentes matizes culturais, sociais e religios</w:t>
      </w:r>
      <w:r w:rsidR="0035596F">
        <w:rPr>
          <w:rFonts w:eastAsia="Calibri"/>
          <w:lang w:eastAsia="en-US"/>
        </w:rPr>
        <w:t>o</w:t>
      </w:r>
      <w:r w:rsidRPr="00246930">
        <w:rPr>
          <w:rFonts w:eastAsia="Calibri"/>
          <w:lang w:eastAsia="en-US"/>
        </w:rPr>
        <w:t>s, sendo presente no espaço público e privado e no espaço de trabalho.</w:t>
      </w:r>
    </w:p>
    <w:p w14:paraId="5C23D435" w14:textId="30EC6C5A" w:rsidR="00246930" w:rsidRPr="00246930" w:rsidRDefault="00246930" w:rsidP="00246930">
      <w:pPr>
        <w:ind w:firstLine="1418"/>
        <w:jc w:val="both"/>
        <w:rPr>
          <w:rFonts w:eastAsia="Calibri"/>
          <w:lang w:eastAsia="en-US"/>
        </w:rPr>
      </w:pPr>
      <w:r w:rsidRPr="00246930">
        <w:rPr>
          <w:rFonts w:eastAsia="Calibri"/>
          <w:lang w:eastAsia="en-US"/>
        </w:rPr>
        <w:t xml:space="preserve">De acordo com o Fórum de Segurança Pública, o isolamento social em decorrência da COVID-19 gerou um aumento de 22,2% </w:t>
      </w:r>
      <w:r w:rsidR="0035596F">
        <w:rPr>
          <w:rFonts w:eastAsia="Calibri"/>
          <w:lang w:eastAsia="en-US"/>
        </w:rPr>
        <w:t>n</w:t>
      </w:r>
      <w:r w:rsidRPr="00246930">
        <w:rPr>
          <w:rFonts w:eastAsia="Calibri"/>
          <w:lang w:eastAsia="en-US"/>
        </w:rPr>
        <w:t>os registros de feminicídio</w:t>
      </w:r>
      <w:r w:rsidR="0035596F">
        <w:rPr>
          <w:rFonts w:eastAsia="Calibri"/>
          <w:lang w:eastAsia="en-US"/>
        </w:rPr>
        <w:t>,</w:t>
      </w:r>
      <w:r w:rsidRPr="00246930">
        <w:rPr>
          <w:rFonts w:eastAsia="Calibri"/>
          <w:lang w:eastAsia="en-US"/>
        </w:rPr>
        <w:t xml:space="preserve"> e os chamados para o Centro Nacional de Atendimento à Mulher (180) aumentaram 34%.</w:t>
      </w:r>
    </w:p>
    <w:p w14:paraId="33546A58" w14:textId="77777777" w:rsidR="00246930" w:rsidRPr="00246930" w:rsidRDefault="00246930" w:rsidP="00246930">
      <w:pPr>
        <w:ind w:firstLine="1418"/>
        <w:jc w:val="both"/>
        <w:rPr>
          <w:rFonts w:eastAsia="Calibri"/>
          <w:lang w:eastAsia="en-US"/>
        </w:rPr>
      </w:pPr>
    </w:p>
    <w:p w14:paraId="48808F41" w14:textId="77777777" w:rsidR="00246930" w:rsidRPr="00246930" w:rsidRDefault="00246930" w:rsidP="00246930">
      <w:pPr>
        <w:ind w:firstLine="1418"/>
        <w:jc w:val="both"/>
        <w:rPr>
          <w:rFonts w:eastAsia="Calibri"/>
          <w:u w:val="words"/>
          <w:lang w:eastAsia="en-US"/>
        </w:rPr>
      </w:pPr>
      <w:r w:rsidRPr="00246930">
        <w:rPr>
          <w:rFonts w:eastAsia="Calibri"/>
          <w:u w:val="words"/>
          <w:lang w:eastAsia="en-US"/>
        </w:rPr>
        <w:t>Violência doméstica e familiar</w:t>
      </w:r>
    </w:p>
    <w:p w14:paraId="07048FED" w14:textId="77777777" w:rsidR="00246930" w:rsidRPr="00246930" w:rsidRDefault="00246930" w:rsidP="00246930">
      <w:pPr>
        <w:ind w:firstLine="1418"/>
        <w:jc w:val="both"/>
        <w:rPr>
          <w:rFonts w:eastAsia="Calibri"/>
          <w:lang w:eastAsia="en-US"/>
        </w:rPr>
      </w:pPr>
    </w:p>
    <w:p w14:paraId="55122C5F" w14:textId="3B8AAB01" w:rsidR="00246930" w:rsidRPr="00246930" w:rsidRDefault="00246930" w:rsidP="00246930">
      <w:pPr>
        <w:ind w:firstLine="1418"/>
        <w:jc w:val="both"/>
        <w:rPr>
          <w:rFonts w:eastAsia="Calibri"/>
          <w:lang w:eastAsia="en-US"/>
        </w:rPr>
      </w:pPr>
      <w:r w:rsidRPr="00246930">
        <w:rPr>
          <w:rFonts w:eastAsia="Calibri"/>
          <w:lang w:eastAsia="en-US"/>
        </w:rPr>
        <w:t xml:space="preserve">No Brasil, a cada </w:t>
      </w:r>
      <w:r w:rsidR="0035596F">
        <w:rPr>
          <w:rFonts w:eastAsia="Calibri"/>
          <w:lang w:eastAsia="en-US"/>
        </w:rPr>
        <w:t>dois</w:t>
      </w:r>
      <w:r w:rsidRPr="00246930">
        <w:rPr>
          <w:rFonts w:eastAsia="Calibri"/>
          <w:lang w:eastAsia="en-US"/>
        </w:rPr>
        <w:t xml:space="preserve"> minutos, cinco mulheres são espancadas, sendo que em 80% dos casos os autores são maridos, namorados ou ex-companheiros.</w:t>
      </w:r>
    </w:p>
    <w:p w14:paraId="03CD6EAC" w14:textId="6EE17856" w:rsidR="00246930" w:rsidRPr="00246930" w:rsidRDefault="00246930" w:rsidP="00246930">
      <w:pPr>
        <w:ind w:firstLine="1418"/>
        <w:jc w:val="both"/>
        <w:rPr>
          <w:rFonts w:eastAsia="Calibri"/>
          <w:lang w:eastAsia="en-US"/>
        </w:rPr>
      </w:pPr>
      <w:r w:rsidRPr="00246930">
        <w:rPr>
          <w:rFonts w:eastAsia="Calibri"/>
          <w:lang w:eastAsia="en-US"/>
        </w:rPr>
        <w:t xml:space="preserve">Sobre esse fenômeno, recaem mecanismos históricos e culturais que geram um pacto de silêncio, criando um discurso social </w:t>
      </w:r>
      <w:r w:rsidR="0035596F">
        <w:rPr>
          <w:rFonts w:eastAsia="Calibri"/>
          <w:lang w:eastAsia="en-US"/>
        </w:rPr>
        <w:t xml:space="preserve">de </w:t>
      </w:r>
      <w:r w:rsidRPr="00246930">
        <w:rPr>
          <w:rFonts w:eastAsia="Calibri"/>
          <w:lang w:eastAsia="en-US"/>
        </w:rPr>
        <w:t>que tais situações de violência devem ser tratad</w:t>
      </w:r>
      <w:r w:rsidR="0035596F">
        <w:rPr>
          <w:rFonts w:eastAsia="Calibri"/>
          <w:lang w:eastAsia="en-US"/>
        </w:rPr>
        <w:t>a</w:t>
      </w:r>
      <w:r w:rsidRPr="00246930">
        <w:rPr>
          <w:rFonts w:eastAsia="Calibri"/>
          <w:lang w:eastAsia="en-US"/>
        </w:rPr>
        <w:t>s no âmbito doméstico e entre os membros da família, representando a opinião de 63% dos entrevistados em pesquisa do IPEA</w:t>
      </w:r>
      <w:r w:rsidR="0035596F">
        <w:rPr>
          <w:rFonts w:eastAsia="Calibri"/>
          <w:lang w:eastAsia="en-US"/>
        </w:rPr>
        <w:t xml:space="preserve"> intitulada </w:t>
      </w:r>
      <w:r w:rsidRPr="00246930">
        <w:rPr>
          <w:rFonts w:eastAsia="Calibri"/>
          <w:lang w:eastAsia="en-US"/>
        </w:rPr>
        <w:t>“Tolerância social à violência contra as mulheres”.</w:t>
      </w:r>
    </w:p>
    <w:p w14:paraId="663E6690" w14:textId="562A4981" w:rsidR="00246930" w:rsidRPr="00246930" w:rsidRDefault="00246930" w:rsidP="00246930">
      <w:pPr>
        <w:ind w:firstLine="1418"/>
        <w:jc w:val="both"/>
        <w:rPr>
          <w:rFonts w:eastAsia="Calibri"/>
          <w:lang w:eastAsia="en-US"/>
        </w:rPr>
      </w:pPr>
      <w:r w:rsidRPr="00246930">
        <w:rPr>
          <w:rFonts w:eastAsia="Calibri"/>
          <w:lang w:eastAsia="en-US"/>
        </w:rPr>
        <w:t>Infelizmente, grande parte dos casos de violência doméstica são compostos de múltiplas violências, sendo que</w:t>
      </w:r>
      <w:r w:rsidR="0035596F">
        <w:rPr>
          <w:rFonts w:eastAsia="Calibri"/>
          <w:lang w:eastAsia="en-US"/>
        </w:rPr>
        <w:t>,</w:t>
      </w:r>
      <w:r w:rsidRPr="00246930">
        <w:rPr>
          <w:rFonts w:eastAsia="Calibri"/>
          <w:lang w:eastAsia="en-US"/>
        </w:rPr>
        <w:t xml:space="preserve"> no Brasil, pelo menos 30% das mulheres que foram agredidas pelos parceiros alegam terem sofrido violência física e sexual.</w:t>
      </w:r>
    </w:p>
    <w:p w14:paraId="3BCFA883" w14:textId="77777777" w:rsidR="00246930" w:rsidRPr="00246930" w:rsidRDefault="00246930" w:rsidP="00246930">
      <w:pPr>
        <w:ind w:firstLine="1418"/>
        <w:jc w:val="both"/>
        <w:rPr>
          <w:rFonts w:eastAsia="Calibri"/>
          <w:lang w:eastAsia="en-US"/>
        </w:rPr>
      </w:pPr>
    </w:p>
    <w:p w14:paraId="28808538" w14:textId="77777777" w:rsidR="00246930" w:rsidRPr="00246930" w:rsidRDefault="00246930" w:rsidP="00246930">
      <w:pPr>
        <w:ind w:firstLine="1418"/>
        <w:jc w:val="both"/>
        <w:rPr>
          <w:rFonts w:eastAsia="Calibri"/>
          <w:u w:val="words"/>
          <w:lang w:eastAsia="en-US"/>
        </w:rPr>
      </w:pPr>
      <w:r w:rsidRPr="00246930">
        <w:rPr>
          <w:rFonts w:eastAsia="Calibri"/>
          <w:u w:val="words"/>
          <w:lang w:eastAsia="en-US"/>
        </w:rPr>
        <w:t>Feminicídio em alta</w:t>
      </w:r>
    </w:p>
    <w:p w14:paraId="65838584" w14:textId="77777777" w:rsidR="00246930" w:rsidRPr="00246930" w:rsidRDefault="00246930" w:rsidP="00246930">
      <w:pPr>
        <w:ind w:firstLine="1418"/>
        <w:jc w:val="both"/>
        <w:rPr>
          <w:rFonts w:eastAsia="Calibri"/>
          <w:lang w:eastAsia="en-US"/>
        </w:rPr>
      </w:pPr>
    </w:p>
    <w:p w14:paraId="01A6006F" w14:textId="0BD7AFC9" w:rsidR="00246930" w:rsidRPr="00246930" w:rsidRDefault="00246930" w:rsidP="00246930">
      <w:pPr>
        <w:ind w:firstLine="1418"/>
        <w:jc w:val="both"/>
        <w:rPr>
          <w:rFonts w:eastAsia="Calibri"/>
          <w:lang w:eastAsia="en-US"/>
        </w:rPr>
      </w:pPr>
      <w:r w:rsidRPr="00246930">
        <w:rPr>
          <w:rFonts w:eastAsia="Calibri"/>
          <w:lang w:eastAsia="en-US"/>
        </w:rPr>
        <w:t>Apesar d</w:t>
      </w:r>
      <w:r w:rsidR="0035596F">
        <w:rPr>
          <w:rFonts w:eastAsia="Calibri"/>
          <w:lang w:eastAsia="en-US"/>
        </w:rPr>
        <w:t xml:space="preserve">e </w:t>
      </w:r>
      <w:r w:rsidRPr="00246930">
        <w:rPr>
          <w:rFonts w:eastAsia="Calibri"/>
          <w:lang w:eastAsia="en-US"/>
        </w:rPr>
        <w:t>os “Indicadores Criminais do Rio Grande do Sul 2022” apontar</w:t>
      </w:r>
      <w:r w:rsidR="0035596F">
        <w:rPr>
          <w:rFonts w:eastAsia="Calibri"/>
          <w:lang w:eastAsia="en-US"/>
        </w:rPr>
        <w:t>em</w:t>
      </w:r>
      <w:r w:rsidRPr="00246930">
        <w:rPr>
          <w:rFonts w:eastAsia="Calibri"/>
          <w:lang w:eastAsia="en-US"/>
        </w:rPr>
        <w:t xml:space="preserve"> uma redução em todos os aspectos da criminalidade </w:t>
      </w:r>
      <w:r w:rsidR="0035596F">
        <w:rPr>
          <w:rFonts w:eastAsia="Calibri"/>
          <w:lang w:eastAsia="en-US"/>
        </w:rPr>
        <w:t>n</w:t>
      </w:r>
      <w:r w:rsidRPr="00246930">
        <w:rPr>
          <w:rFonts w:eastAsia="Calibri"/>
          <w:lang w:eastAsia="en-US"/>
        </w:rPr>
        <w:t>o Estado, inclusive a baixa nos crimes contra a vida, com redução de 13,6%, o menor desde 2012, o feminicídio contrariou a tendência generalizada.</w:t>
      </w:r>
    </w:p>
    <w:p w14:paraId="27E4555D" w14:textId="6C7F7A2C" w:rsidR="00246930" w:rsidRPr="00246930" w:rsidRDefault="00246930" w:rsidP="00246930">
      <w:pPr>
        <w:ind w:firstLine="1418"/>
        <w:jc w:val="both"/>
        <w:rPr>
          <w:rFonts w:eastAsia="Calibri"/>
          <w:lang w:eastAsia="en-US"/>
        </w:rPr>
      </w:pPr>
      <w:r w:rsidRPr="00246930">
        <w:rPr>
          <w:rFonts w:eastAsia="Calibri"/>
          <w:lang w:eastAsia="en-US"/>
        </w:rPr>
        <w:t>Em que pese as vítimas de feminicídio no RS em janeiro terem caído no início de 2022, em janeiro já se notava uma estabilização dos números, fechando apenas com uma situação a menos que em 2021, de 11 para 10 vítimas.</w:t>
      </w:r>
    </w:p>
    <w:p w14:paraId="3C701CCD" w14:textId="717EE71D" w:rsidR="00246930" w:rsidRPr="00246930" w:rsidRDefault="00246930" w:rsidP="00246930">
      <w:pPr>
        <w:ind w:firstLine="1418"/>
        <w:jc w:val="both"/>
        <w:rPr>
          <w:rFonts w:eastAsia="Calibri"/>
          <w:lang w:eastAsia="en-US"/>
        </w:rPr>
      </w:pPr>
      <w:r w:rsidRPr="00246930">
        <w:rPr>
          <w:rFonts w:eastAsia="Calibri"/>
          <w:lang w:eastAsia="en-US"/>
        </w:rPr>
        <w:t>Nesse sentido, o próprio Governo do Estado apontou a estabilização do feminicídio em um alto patamar devendo gerar alerta das forças de segurança, mas também mobilização das autoridades públicas para integração das medidas de prevenção e rápida resposta às medidas de proteção às mulheres vítimas.</w:t>
      </w:r>
    </w:p>
    <w:p w14:paraId="4ACC384D" w14:textId="77777777" w:rsidR="00246930" w:rsidRPr="00246930" w:rsidRDefault="00246930" w:rsidP="00246930">
      <w:pPr>
        <w:ind w:firstLine="1418"/>
        <w:jc w:val="both"/>
        <w:rPr>
          <w:rFonts w:eastAsia="Calibri"/>
          <w:lang w:eastAsia="en-US"/>
        </w:rPr>
      </w:pPr>
    </w:p>
    <w:p w14:paraId="1798BA64" w14:textId="77777777" w:rsidR="00246930" w:rsidRPr="00246930" w:rsidRDefault="00246930" w:rsidP="00246930">
      <w:pPr>
        <w:ind w:firstLine="1418"/>
        <w:jc w:val="both"/>
        <w:rPr>
          <w:rFonts w:eastAsia="Calibri"/>
          <w:u w:val="words"/>
          <w:lang w:eastAsia="en-US"/>
        </w:rPr>
      </w:pPr>
      <w:r w:rsidRPr="00246930">
        <w:rPr>
          <w:rFonts w:eastAsia="Calibri"/>
          <w:u w:val="words"/>
          <w:lang w:eastAsia="en-US"/>
        </w:rPr>
        <w:t>Violência contra mulheres trans</w:t>
      </w:r>
    </w:p>
    <w:p w14:paraId="59334EB1" w14:textId="77777777" w:rsidR="00246930" w:rsidRPr="00246930" w:rsidRDefault="00246930" w:rsidP="00246930">
      <w:pPr>
        <w:ind w:firstLine="1418"/>
        <w:jc w:val="both"/>
        <w:rPr>
          <w:rFonts w:eastAsia="Calibri"/>
          <w:lang w:eastAsia="en-US"/>
        </w:rPr>
      </w:pPr>
    </w:p>
    <w:p w14:paraId="205EB744" w14:textId="697B0F36" w:rsidR="00246930" w:rsidRPr="00246930" w:rsidRDefault="00246930" w:rsidP="00246930">
      <w:pPr>
        <w:ind w:firstLine="1418"/>
        <w:jc w:val="both"/>
        <w:rPr>
          <w:rFonts w:eastAsia="Calibri"/>
          <w:lang w:eastAsia="en-US"/>
        </w:rPr>
      </w:pPr>
      <w:r w:rsidRPr="00246930">
        <w:rPr>
          <w:rFonts w:eastAsia="Calibri"/>
          <w:lang w:eastAsia="en-US"/>
        </w:rPr>
        <w:t xml:space="preserve">Com relação às mulheres trans, entre </w:t>
      </w:r>
      <w:r w:rsidR="007561A0">
        <w:rPr>
          <w:rFonts w:eastAsia="Calibri"/>
          <w:lang w:eastAsia="en-US"/>
        </w:rPr>
        <w:t xml:space="preserve">1º de outubro de </w:t>
      </w:r>
      <w:r w:rsidRPr="00246930">
        <w:rPr>
          <w:rFonts w:eastAsia="Calibri"/>
          <w:lang w:eastAsia="en-US"/>
        </w:rPr>
        <w:t>2020 e 30</w:t>
      </w:r>
      <w:r w:rsidR="007561A0">
        <w:rPr>
          <w:rFonts w:eastAsia="Calibri"/>
          <w:lang w:eastAsia="en-US"/>
        </w:rPr>
        <w:t xml:space="preserve"> de setembro de </w:t>
      </w:r>
      <w:r w:rsidRPr="00246930">
        <w:rPr>
          <w:rFonts w:eastAsia="Calibri"/>
          <w:lang w:eastAsia="en-US"/>
        </w:rPr>
        <w:t xml:space="preserve">2021, segundo relatório do </w:t>
      </w:r>
      <w:proofErr w:type="spellStart"/>
      <w:r w:rsidRPr="00246930">
        <w:rPr>
          <w:rFonts w:eastAsia="Calibri"/>
          <w:lang w:eastAsia="en-US"/>
        </w:rPr>
        <w:t>Transgender</w:t>
      </w:r>
      <w:proofErr w:type="spellEnd"/>
      <w:r w:rsidRPr="00246930">
        <w:rPr>
          <w:rFonts w:eastAsia="Calibri"/>
          <w:lang w:eastAsia="en-US"/>
        </w:rPr>
        <w:t xml:space="preserve"> </w:t>
      </w:r>
      <w:proofErr w:type="spellStart"/>
      <w:r w:rsidRPr="00246930">
        <w:rPr>
          <w:rFonts w:eastAsia="Calibri"/>
          <w:lang w:eastAsia="en-US"/>
        </w:rPr>
        <w:t>Europe</w:t>
      </w:r>
      <w:proofErr w:type="spellEnd"/>
      <w:r w:rsidR="007561A0">
        <w:rPr>
          <w:rFonts w:eastAsia="Calibri"/>
          <w:lang w:eastAsia="en-US"/>
        </w:rPr>
        <w:t xml:space="preserve"> (TGEU)</w:t>
      </w:r>
      <w:r w:rsidRPr="00246930">
        <w:rPr>
          <w:rFonts w:eastAsia="Calibri"/>
          <w:lang w:eastAsia="en-US"/>
        </w:rPr>
        <w:t xml:space="preserve">, o Brasil registrou 125 casos de </w:t>
      </w:r>
      <w:r w:rsidRPr="00246930">
        <w:rPr>
          <w:rFonts w:eastAsia="Calibri"/>
          <w:lang w:eastAsia="en-US"/>
        </w:rPr>
        <w:lastRenderedPageBreak/>
        <w:t xml:space="preserve">assassinatos contra pessoas trans e travestis, em um total de 375 </w:t>
      </w:r>
      <w:r w:rsidR="007561A0">
        <w:rPr>
          <w:rFonts w:eastAsia="Calibri"/>
          <w:lang w:eastAsia="en-US"/>
        </w:rPr>
        <w:t xml:space="preserve">dessas </w:t>
      </w:r>
      <w:r w:rsidRPr="00246930">
        <w:rPr>
          <w:rFonts w:eastAsia="Calibri"/>
          <w:lang w:eastAsia="en-US"/>
        </w:rPr>
        <w:t>pessoas assassinadas no mundo. Esse valor coloca o nosso país em primeiro lugar no ranking mundial de homicídios contra pessoas trans e travestis, correspondendo a 41% de todos os assassinatos registrados.</w:t>
      </w:r>
    </w:p>
    <w:p w14:paraId="3BA65780" w14:textId="0723A7CA" w:rsidR="00246930" w:rsidRPr="00246930" w:rsidRDefault="00246930" w:rsidP="00246930">
      <w:pPr>
        <w:ind w:firstLine="1418"/>
        <w:jc w:val="both"/>
        <w:rPr>
          <w:rFonts w:eastAsia="Calibri"/>
          <w:lang w:eastAsia="en-US"/>
        </w:rPr>
      </w:pPr>
      <w:r w:rsidRPr="00246930">
        <w:rPr>
          <w:rFonts w:eastAsia="Calibri"/>
          <w:lang w:eastAsia="en-US"/>
        </w:rPr>
        <w:t xml:space="preserve">É sabido também que ainda há muita subnotificação dos casos de homicídio contra pessoas transexuais, pois não há financiamento ou instituições governamentais que façam </w:t>
      </w:r>
      <w:r w:rsidR="007561A0">
        <w:rPr>
          <w:rFonts w:eastAsia="Calibri"/>
          <w:lang w:eastAsia="en-US"/>
        </w:rPr>
        <w:t>l</w:t>
      </w:r>
      <w:r w:rsidRPr="00246930">
        <w:rPr>
          <w:rFonts w:eastAsia="Calibri"/>
          <w:lang w:eastAsia="en-US"/>
        </w:rPr>
        <w:t>evantamento e acompanhamento dos dados. Grande parte dos já existentes são desenvolvidos por instituições não</w:t>
      </w:r>
      <w:r w:rsidR="007561A0">
        <w:rPr>
          <w:rFonts w:eastAsia="Calibri"/>
          <w:lang w:eastAsia="en-US"/>
        </w:rPr>
        <w:t xml:space="preserve"> </w:t>
      </w:r>
      <w:r w:rsidRPr="00246930">
        <w:rPr>
          <w:rFonts w:eastAsia="Calibri"/>
          <w:lang w:eastAsia="en-US"/>
        </w:rPr>
        <w:t>governamentais e sem fins lucrativos, envolvidos com a temática de pessoas LBGTQIA+.</w:t>
      </w:r>
    </w:p>
    <w:p w14:paraId="42DC1CA0" w14:textId="4B457BD2" w:rsidR="00246930" w:rsidRPr="00246930" w:rsidRDefault="00246930" w:rsidP="00246930">
      <w:pPr>
        <w:ind w:firstLine="1418"/>
        <w:jc w:val="both"/>
        <w:rPr>
          <w:rFonts w:eastAsia="Calibri"/>
          <w:lang w:eastAsia="en-US"/>
        </w:rPr>
      </w:pPr>
      <w:r w:rsidRPr="00246930">
        <w:rPr>
          <w:rFonts w:eastAsia="Calibri"/>
          <w:lang w:eastAsia="en-US"/>
        </w:rPr>
        <w:t xml:space="preserve">Segundo a Associação Nacional de Travestis e Transexuais </w:t>
      </w:r>
      <w:r w:rsidR="007561A0">
        <w:rPr>
          <w:rFonts w:eastAsia="Calibri"/>
          <w:lang w:eastAsia="en-US"/>
        </w:rPr>
        <w:t>(</w:t>
      </w:r>
      <w:r w:rsidRPr="00246930">
        <w:rPr>
          <w:rFonts w:eastAsia="Calibri"/>
          <w:lang w:eastAsia="en-US"/>
        </w:rPr>
        <w:t>ANTRA</w:t>
      </w:r>
      <w:r w:rsidR="007561A0">
        <w:rPr>
          <w:rFonts w:eastAsia="Calibri"/>
          <w:lang w:eastAsia="en-US"/>
        </w:rPr>
        <w:t>)</w:t>
      </w:r>
      <w:r w:rsidRPr="00246930">
        <w:rPr>
          <w:rFonts w:eastAsia="Calibri"/>
          <w:lang w:eastAsia="en-US"/>
        </w:rPr>
        <w:t>, a expectativa de vida de uma pessoa trans está em torno de 35 anos, sendo que para pessoas cisgêner</w:t>
      </w:r>
      <w:r w:rsidR="007561A0">
        <w:rPr>
          <w:rFonts w:eastAsia="Calibri"/>
          <w:lang w:eastAsia="en-US"/>
        </w:rPr>
        <w:t xml:space="preserve">o </w:t>
      </w:r>
      <w:r w:rsidRPr="00246930">
        <w:rPr>
          <w:rFonts w:eastAsia="Calibri"/>
          <w:lang w:eastAsia="en-US"/>
        </w:rPr>
        <w:t>brasileiras, em 2019, a média era em torno de 76,6 anos. Para além disso, ainda segundo a ANTRA, em 2021, a vítima mais jovem da transfobia foi uma criança de 13 anos, superando o dado anterior de 2017, quando a vítima mais jovem tinha 17 anos.</w:t>
      </w:r>
    </w:p>
    <w:p w14:paraId="54622FFC" w14:textId="77777777" w:rsidR="00246930" w:rsidRPr="00246930" w:rsidRDefault="00246930" w:rsidP="00246930">
      <w:pPr>
        <w:ind w:firstLine="1418"/>
        <w:jc w:val="both"/>
        <w:rPr>
          <w:rFonts w:eastAsia="Calibri"/>
          <w:lang w:eastAsia="en-US"/>
        </w:rPr>
      </w:pPr>
    </w:p>
    <w:p w14:paraId="55D7C870" w14:textId="77777777" w:rsidR="00246930" w:rsidRPr="00246930" w:rsidRDefault="00246930" w:rsidP="00246930">
      <w:pPr>
        <w:ind w:firstLine="1418"/>
        <w:jc w:val="both"/>
        <w:rPr>
          <w:rFonts w:eastAsia="Calibri"/>
          <w:u w:val="words"/>
          <w:lang w:eastAsia="en-US"/>
        </w:rPr>
      </w:pPr>
      <w:r w:rsidRPr="00246930">
        <w:rPr>
          <w:rFonts w:eastAsia="Calibri"/>
          <w:u w:val="words"/>
          <w:lang w:eastAsia="en-US"/>
        </w:rPr>
        <w:t>Violência e local de trabalho</w:t>
      </w:r>
    </w:p>
    <w:p w14:paraId="52314E1F" w14:textId="77777777" w:rsidR="00246930" w:rsidRPr="00246930" w:rsidRDefault="00246930" w:rsidP="00246930">
      <w:pPr>
        <w:ind w:firstLine="1418"/>
        <w:jc w:val="both"/>
        <w:rPr>
          <w:rFonts w:eastAsia="Calibri"/>
          <w:lang w:eastAsia="en-US"/>
        </w:rPr>
      </w:pPr>
    </w:p>
    <w:p w14:paraId="488EE882" w14:textId="3206A0E7" w:rsidR="00246930" w:rsidRPr="00246930" w:rsidRDefault="00246930" w:rsidP="00246930">
      <w:pPr>
        <w:ind w:firstLine="1418"/>
        <w:jc w:val="both"/>
        <w:rPr>
          <w:rFonts w:eastAsia="Calibri"/>
          <w:lang w:eastAsia="en-US"/>
        </w:rPr>
      </w:pPr>
      <w:r w:rsidRPr="00246930">
        <w:rPr>
          <w:rFonts w:eastAsia="Calibri"/>
          <w:lang w:eastAsia="en-US"/>
        </w:rPr>
        <w:t xml:space="preserve">O Instituto Patrícia Galvão, </w:t>
      </w:r>
      <w:r w:rsidR="007561A0">
        <w:rPr>
          <w:rFonts w:eastAsia="Calibri"/>
          <w:lang w:eastAsia="en-US"/>
        </w:rPr>
        <w:t>na</w:t>
      </w:r>
      <w:r w:rsidRPr="00246930">
        <w:rPr>
          <w:rFonts w:eastAsia="Calibri"/>
          <w:lang w:eastAsia="en-US"/>
        </w:rPr>
        <w:t xml:space="preserve"> pesquisa “Percepções sobre a violência e o assédio contra mulheres no trabalho”, que entrevistou mil mulheres e 500 homens a partir de 18 anos, em todas as regiões do país, demonstrou que 76% das trabalhadoras relatam já ter</w:t>
      </w:r>
      <w:r w:rsidR="00916378">
        <w:rPr>
          <w:rFonts w:eastAsia="Calibri"/>
          <w:lang w:eastAsia="en-US"/>
        </w:rPr>
        <w:t>em</w:t>
      </w:r>
      <w:r w:rsidRPr="00246930">
        <w:rPr>
          <w:rFonts w:eastAsia="Calibri"/>
          <w:lang w:eastAsia="en-US"/>
        </w:rPr>
        <w:t xml:space="preserve"> sofrido violência e assédio no trabalho</w:t>
      </w:r>
      <w:r w:rsidR="00916378">
        <w:rPr>
          <w:rFonts w:eastAsia="Calibri"/>
          <w:lang w:eastAsia="en-US"/>
        </w:rPr>
        <w:t>,</w:t>
      </w:r>
      <w:r w:rsidRPr="00246930">
        <w:rPr>
          <w:rFonts w:eastAsia="Calibri"/>
          <w:lang w:eastAsia="en-US"/>
        </w:rPr>
        <w:t xml:space="preserve"> e 92% das pessoas entrevistadas concordam que mulheres sofrem</w:t>
      </w:r>
      <w:r w:rsidR="007561A0">
        <w:rPr>
          <w:rFonts w:eastAsia="Calibri"/>
          <w:lang w:eastAsia="en-US"/>
        </w:rPr>
        <w:t xml:space="preserve"> mais</w:t>
      </w:r>
      <w:r w:rsidRPr="00246930">
        <w:rPr>
          <w:rFonts w:eastAsia="Calibri"/>
          <w:lang w:eastAsia="en-US"/>
        </w:rPr>
        <w:t xml:space="preserve"> situações de constrangimento e assédio no ambiente de trabalho </w:t>
      </w:r>
      <w:r w:rsidR="007561A0">
        <w:rPr>
          <w:rFonts w:eastAsia="Calibri"/>
          <w:lang w:eastAsia="en-US"/>
        </w:rPr>
        <w:t xml:space="preserve">do </w:t>
      </w:r>
      <w:r w:rsidRPr="00246930">
        <w:rPr>
          <w:rFonts w:eastAsia="Calibri"/>
          <w:lang w:eastAsia="en-US"/>
        </w:rPr>
        <w:t>que homens.</w:t>
      </w:r>
    </w:p>
    <w:p w14:paraId="52F131F8" w14:textId="73824BF3" w:rsidR="00246930" w:rsidRPr="00246930" w:rsidRDefault="00246930" w:rsidP="00246930">
      <w:pPr>
        <w:ind w:firstLine="1418"/>
        <w:jc w:val="both"/>
        <w:rPr>
          <w:rFonts w:eastAsia="Calibri"/>
          <w:lang w:eastAsia="en-US"/>
        </w:rPr>
      </w:pPr>
      <w:r w:rsidRPr="00246930">
        <w:rPr>
          <w:rFonts w:eastAsia="Calibri"/>
          <w:lang w:eastAsia="en-US"/>
        </w:rPr>
        <w:t xml:space="preserve">Ademais, a ampla maioria dos entrevistados concorda que deve haver sensibilização dos funcionários/as sobre </w:t>
      </w:r>
      <w:r w:rsidR="007561A0">
        <w:rPr>
          <w:rFonts w:eastAsia="Calibri"/>
          <w:lang w:eastAsia="en-US"/>
        </w:rPr>
        <w:t>a</w:t>
      </w:r>
      <w:r w:rsidRPr="00246930">
        <w:rPr>
          <w:rFonts w:eastAsia="Calibri"/>
          <w:lang w:eastAsia="en-US"/>
        </w:rPr>
        <w:t xml:space="preserve"> violência e apoio para ações de denúncia e acolhimento das vítimas e responsabilização dos agressores:</w:t>
      </w:r>
    </w:p>
    <w:p w14:paraId="29A7A37F" w14:textId="6EA38946" w:rsidR="00246930" w:rsidRDefault="007561A0" w:rsidP="00246930">
      <w:pPr>
        <w:ind w:firstLine="1418"/>
        <w:jc w:val="both"/>
        <w:rPr>
          <w:rFonts w:eastAsia="Calibri"/>
          <w:lang w:eastAsia="en-US"/>
        </w:rPr>
      </w:pPr>
      <w:r>
        <w:rPr>
          <w:rFonts w:eastAsia="Calibri"/>
          <w:lang w:eastAsia="en-US"/>
        </w:rPr>
        <w:t xml:space="preserve">- </w:t>
      </w:r>
      <w:proofErr w:type="gramStart"/>
      <w:r>
        <w:rPr>
          <w:rFonts w:eastAsia="Calibri"/>
          <w:lang w:eastAsia="en-US"/>
        </w:rPr>
        <w:t>m</w:t>
      </w:r>
      <w:r w:rsidR="00246930" w:rsidRPr="00246930">
        <w:rPr>
          <w:rFonts w:eastAsia="Calibri"/>
          <w:lang w:eastAsia="en-US"/>
        </w:rPr>
        <w:t>aterial</w:t>
      </w:r>
      <w:proofErr w:type="gramEnd"/>
      <w:r w:rsidR="00246930" w:rsidRPr="00246930">
        <w:rPr>
          <w:rFonts w:eastAsia="Calibri"/>
          <w:lang w:eastAsia="en-US"/>
        </w:rPr>
        <w:t xml:space="preserve"> informativo e educativo para conscientizar os funcionários (96%);</w:t>
      </w:r>
    </w:p>
    <w:p w14:paraId="436B5FCA" w14:textId="77F6C6A9" w:rsidR="00246930" w:rsidRPr="00246930" w:rsidRDefault="007561A0" w:rsidP="00246930">
      <w:pPr>
        <w:ind w:firstLine="1418"/>
        <w:jc w:val="both"/>
        <w:rPr>
          <w:rFonts w:eastAsia="Calibri"/>
          <w:lang w:eastAsia="en-US"/>
        </w:rPr>
      </w:pPr>
      <w:r>
        <w:rPr>
          <w:rFonts w:eastAsia="Calibri"/>
          <w:lang w:eastAsia="en-US"/>
        </w:rPr>
        <w:t xml:space="preserve">- </w:t>
      </w:r>
      <w:proofErr w:type="gramStart"/>
      <w:r>
        <w:rPr>
          <w:rFonts w:eastAsia="Calibri"/>
          <w:lang w:eastAsia="en-US"/>
        </w:rPr>
        <w:t>p</w:t>
      </w:r>
      <w:r w:rsidR="00246930" w:rsidRPr="00246930">
        <w:rPr>
          <w:rFonts w:eastAsia="Calibri"/>
          <w:lang w:eastAsia="en-US"/>
        </w:rPr>
        <w:t>alestras</w:t>
      </w:r>
      <w:proofErr w:type="gramEnd"/>
      <w:r w:rsidR="00246930" w:rsidRPr="00246930">
        <w:rPr>
          <w:rFonts w:eastAsia="Calibri"/>
          <w:lang w:eastAsia="en-US"/>
        </w:rPr>
        <w:t xml:space="preserve"> informativas e educativas sensibilizar os funcionários (94%);</w:t>
      </w:r>
    </w:p>
    <w:p w14:paraId="75B33769" w14:textId="137DFD54" w:rsidR="00246930" w:rsidRPr="00246930" w:rsidRDefault="007561A0" w:rsidP="00246930">
      <w:pPr>
        <w:ind w:firstLine="1418"/>
        <w:jc w:val="both"/>
        <w:rPr>
          <w:rFonts w:eastAsia="Calibri"/>
          <w:lang w:eastAsia="en-US"/>
        </w:rPr>
      </w:pPr>
      <w:r>
        <w:rPr>
          <w:rFonts w:eastAsia="Calibri"/>
          <w:lang w:eastAsia="en-US"/>
        </w:rPr>
        <w:t xml:space="preserve">- </w:t>
      </w:r>
      <w:proofErr w:type="gramStart"/>
      <w:r>
        <w:rPr>
          <w:rFonts w:eastAsia="Calibri"/>
          <w:lang w:eastAsia="en-US"/>
        </w:rPr>
        <w:t>c</w:t>
      </w:r>
      <w:r w:rsidR="00246930" w:rsidRPr="00246930">
        <w:rPr>
          <w:rFonts w:eastAsia="Calibri"/>
          <w:lang w:eastAsia="en-US"/>
        </w:rPr>
        <w:t>anal</w:t>
      </w:r>
      <w:proofErr w:type="gramEnd"/>
      <w:r w:rsidR="00246930" w:rsidRPr="00246930">
        <w:rPr>
          <w:rFonts w:eastAsia="Calibri"/>
          <w:lang w:eastAsia="en-US"/>
        </w:rPr>
        <w:t xml:space="preserve"> de denúncia anônima e independente da empresa (96%);</w:t>
      </w:r>
    </w:p>
    <w:p w14:paraId="79E36D2A" w14:textId="4843E9AB" w:rsidR="00246930" w:rsidRPr="00246930" w:rsidRDefault="007561A0" w:rsidP="00246930">
      <w:pPr>
        <w:ind w:firstLine="1418"/>
        <w:jc w:val="both"/>
        <w:rPr>
          <w:rFonts w:eastAsia="Calibri"/>
          <w:lang w:eastAsia="en-US"/>
        </w:rPr>
      </w:pPr>
      <w:r>
        <w:rPr>
          <w:rFonts w:eastAsia="Calibri"/>
          <w:lang w:eastAsia="en-US"/>
        </w:rPr>
        <w:t xml:space="preserve">- </w:t>
      </w:r>
      <w:proofErr w:type="gramStart"/>
      <w:r>
        <w:rPr>
          <w:rFonts w:eastAsia="Calibri"/>
          <w:lang w:eastAsia="en-US"/>
        </w:rPr>
        <w:t>a</w:t>
      </w:r>
      <w:proofErr w:type="gramEnd"/>
      <w:r w:rsidR="00246930" w:rsidRPr="00246930">
        <w:rPr>
          <w:rFonts w:eastAsia="Calibri"/>
          <w:lang w:eastAsia="en-US"/>
        </w:rPr>
        <w:t xml:space="preserve"> empresa oferecer apoio psicológico gratuito para as funcionárias que desejem falar a respeito de situações de constrangimento, discriminação e assédio moral e sexual sofridas na empresa (95%);</w:t>
      </w:r>
    </w:p>
    <w:p w14:paraId="39B7325C" w14:textId="4BDCD464" w:rsidR="00246930" w:rsidRPr="00246930" w:rsidRDefault="007561A0" w:rsidP="00246930">
      <w:pPr>
        <w:ind w:firstLine="1418"/>
        <w:jc w:val="both"/>
        <w:rPr>
          <w:rFonts w:eastAsia="Calibri"/>
          <w:lang w:eastAsia="en-US"/>
        </w:rPr>
      </w:pPr>
      <w:r>
        <w:rPr>
          <w:rFonts w:eastAsia="Calibri"/>
          <w:lang w:eastAsia="en-US"/>
        </w:rPr>
        <w:t xml:space="preserve">- </w:t>
      </w:r>
      <w:proofErr w:type="gramStart"/>
      <w:r>
        <w:rPr>
          <w:rFonts w:eastAsia="Calibri"/>
          <w:lang w:eastAsia="en-US"/>
        </w:rPr>
        <w:t>p</w:t>
      </w:r>
      <w:r w:rsidR="00246930" w:rsidRPr="00246930">
        <w:rPr>
          <w:rFonts w:eastAsia="Calibri"/>
          <w:lang w:eastAsia="en-US"/>
        </w:rPr>
        <w:t>olítica</w:t>
      </w:r>
      <w:proofErr w:type="gramEnd"/>
      <w:r w:rsidR="00246930" w:rsidRPr="00246930">
        <w:rPr>
          <w:rFonts w:eastAsia="Calibri"/>
          <w:lang w:eastAsia="en-US"/>
        </w:rPr>
        <w:t xml:space="preserve"> clara de punição com demissão imediata do agressor (92%).</w:t>
      </w:r>
    </w:p>
    <w:p w14:paraId="38941E5E" w14:textId="77777777" w:rsidR="00246930" w:rsidRPr="00246930" w:rsidRDefault="00246930" w:rsidP="00246930">
      <w:pPr>
        <w:ind w:firstLine="1418"/>
        <w:jc w:val="both"/>
        <w:rPr>
          <w:rFonts w:eastAsia="Calibri"/>
          <w:lang w:eastAsia="en-US"/>
        </w:rPr>
      </w:pPr>
    </w:p>
    <w:p w14:paraId="255DD923" w14:textId="5E4A0DB8" w:rsidR="00246930" w:rsidRPr="00246930" w:rsidRDefault="00246930" w:rsidP="00246930">
      <w:pPr>
        <w:ind w:firstLine="1418"/>
        <w:jc w:val="both"/>
        <w:rPr>
          <w:rFonts w:eastAsia="Calibri"/>
          <w:lang w:eastAsia="en-US"/>
        </w:rPr>
      </w:pPr>
      <w:r w:rsidRPr="00246930">
        <w:rPr>
          <w:rFonts w:eastAsia="Calibri"/>
          <w:lang w:eastAsia="en-US"/>
        </w:rPr>
        <w:t xml:space="preserve">O presente Projeto de Lei visa </w:t>
      </w:r>
      <w:r w:rsidR="007561A0">
        <w:rPr>
          <w:rFonts w:eastAsia="Calibri"/>
          <w:lang w:eastAsia="en-US"/>
        </w:rPr>
        <w:t>à</w:t>
      </w:r>
      <w:r w:rsidRPr="00246930">
        <w:rPr>
          <w:rFonts w:eastAsia="Calibri"/>
          <w:lang w:eastAsia="en-US"/>
        </w:rPr>
        <w:t xml:space="preserve"> promoção dos direitos da mulher para que o tema da violência seja amplamente debatido em espaços com maioria masculina para enfrentar sentimentos predominantes que motivam as situações de violência: posse e domínio.</w:t>
      </w:r>
    </w:p>
    <w:p w14:paraId="23CDB8EE" w14:textId="77777777" w:rsidR="00246930" w:rsidRPr="00246930" w:rsidRDefault="00246930" w:rsidP="00246930">
      <w:pPr>
        <w:ind w:firstLine="1418"/>
        <w:jc w:val="both"/>
        <w:rPr>
          <w:rFonts w:eastAsia="Calibri"/>
          <w:lang w:eastAsia="en-US"/>
        </w:rPr>
      </w:pPr>
      <w:r w:rsidRPr="00246930">
        <w:rPr>
          <w:rFonts w:eastAsia="Calibri"/>
          <w:lang w:eastAsia="en-US"/>
        </w:rPr>
        <w:t>Para tanto, não basta a existência de leis penais mais gravosas com previsão de maiores penas, como a Lei Maria da Penha, é necessário um trabalho preventivo junto ao público masculino.</w:t>
      </w:r>
    </w:p>
    <w:p w14:paraId="6F8C22BE" w14:textId="77777777" w:rsidR="00246930" w:rsidRPr="00246930" w:rsidRDefault="00246930" w:rsidP="00246930">
      <w:pPr>
        <w:ind w:firstLine="1418"/>
        <w:jc w:val="both"/>
        <w:rPr>
          <w:rFonts w:eastAsia="Calibri"/>
          <w:lang w:eastAsia="en-US"/>
        </w:rPr>
      </w:pPr>
      <w:r w:rsidRPr="00246930">
        <w:rPr>
          <w:rFonts w:eastAsia="Calibri"/>
          <w:lang w:eastAsia="en-US"/>
        </w:rPr>
        <w:t>Dessa forma, esta proposição aposta na abordagem de enfrentamento e prevenção da violência através do trabalho com os homens.</w:t>
      </w:r>
    </w:p>
    <w:p w14:paraId="09B30472" w14:textId="59FD2A2D" w:rsidR="00246930" w:rsidRPr="00246930" w:rsidRDefault="00246930" w:rsidP="00246930">
      <w:pPr>
        <w:ind w:firstLine="1418"/>
        <w:jc w:val="both"/>
        <w:rPr>
          <w:rFonts w:eastAsia="Calibri"/>
          <w:lang w:eastAsia="en-US"/>
        </w:rPr>
      </w:pPr>
      <w:r w:rsidRPr="00246930">
        <w:rPr>
          <w:rFonts w:eastAsia="Calibri"/>
          <w:lang w:eastAsia="en-US"/>
        </w:rPr>
        <w:t>Conforme pesquisas apontadas, são homens cis que geram o maior número de agressões</w:t>
      </w:r>
      <w:r w:rsidR="007561A0">
        <w:rPr>
          <w:rFonts w:eastAsia="Calibri"/>
          <w:lang w:eastAsia="en-US"/>
        </w:rPr>
        <w:t>,</w:t>
      </w:r>
      <w:r w:rsidRPr="00246930">
        <w:rPr>
          <w:rFonts w:eastAsia="Calibri"/>
          <w:lang w:eastAsia="en-US"/>
        </w:rPr>
        <w:t xml:space="preserve"> devido às construções de masculinidades que desempenham um papel crucial nesse cenário.</w:t>
      </w:r>
    </w:p>
    <w:p w14:paraId="21D163EB" w14:textId="77777777" w:rsidR="00246930" w:rsidRPr="00246930" w:rsidRDefault="00246930" w:rsidP="00246930">
      <w:pPr>
        <w:ind w:firstLine="1418"/>
        <w:jc w:val="both"/>
        <w:rPr>
          <w:rFonts w:eastAsia="Calibri"/>
          <w:lang w:eastAsia="en-US"/>
        </w:rPr>
      </w:pPr>
      <w:r w:rsidRPr="00246930">
        <w:rPr>
          <w:rFonts w:eastAsia="Calibri"/>
          <w:lang w:eastAsia="en-US"/>
        </w:rPr>
        <w:t>Isso demanda também repensarmos a linguagem e desvincularmos a ideia de violência da identidade de homens, sendo a violência uma prática social passível de transformação por meio de processos reflexivos.</w:t>
      </w:r>
    </w:p>
    <w:p w14:paraId="1D302112" w14:textId="15AEC16C" w:rsidR="00246930" w:rsidRPr="00246930" w:rsidRDefault="00246930" w:rsidP="00246930">
      <w:pPr>
        <w:ind w:firstLine="1418"/>
        <w:jc w:val="both"/>
        <w:rPr>
          <w:rFonts w:eastAsia="Calibri"/>
          <w:lang w:eastAsia="en-US"/>
        </w:rPr>
      </w:pPr>
      <w:r w:rsidRPr="00246930">
        <w:rPr>
          <w:rFonts w:eastAsia="Calibri"/>
          <w:lang w:eastAsia="en-US"/>
        </w:rPr>
        <w:t xml:space="preserve">Para finalizar, a proposta abaixo está adequada </w:t>
      </w:r>
      <w:r w:rsidR="006662C6">
        <w:rPr>
          <w:rFonts w:eastAsia="Calibri"/>
          <w:lang w:eastAsia="en-US"/>
        </w:rPr>
        <w:t>à</w:t>
      </w:r>
      <w:r w:rsidRPr="00246930">
        <w:rPr>
          <w:rFonts w:eastAsia="Calibri"/>
          <w:lang w:eastAsia="en-US"/>
        </w:rPr>
        <w:t xml:space="preserve"> Lei nº 11.489, de 6 de dezembro de 2007, </w:t>
      </w:r>
      <w:proofErr w:type="gramStart"/>
      <w:r w:rsidRPr="00246930">
        <w:rPr>
          <w:rFonts w:eastAsia="Calibri"/>
          <w:lang w:eastAsia="en-US"/>
        </w:rPr>
        <w:t>que  inst</w:t>
      </w:r>
      <w:r w:rsidR="006662C6">
        <w:rPr>
          <w:rFonts w:eastAsia="Calibri"/>
          <w:lang w:eastAsia="en-US"/>
        </w:rPr>
        <w:t>itui</w:t>
      </w:r>
      <w:r w:rsidRPr="00246930">
        <w:rPr>
          <w:rFonts w:eastAsia="Calibri"/>
          <w:lang w:eastAsia="en-US"/>
        </w:rPr>
        <w:t>u</w:t>
      </w:r>
      <w:proofErr w:type="gramEnd"/>
      <w:r w:rsidRPr="00246930">
        <w:rPr>
          <w:rFonts w:eastAsia="Calibri"/>
          <w:lang w:eastAsia="en-US"/>
        </w:rPr>
        <w:t xml:space="preserve"> o Dia Nacional de Mobilização dos Homens pelo Fim da Violência contra </w:t>
      </w:r>
      <w:r w:rsidRPr="00246930">
        <w:rPr>
          <w:rFonts w:eastAsia="Calibri"/>
          <w:lang w:eastAsia="en-US"/>
        </w:rPr>
        <w:lastRenderedPageBreak/>
        <w:t xml:space="preserve">as Mulheres, que </w:t>
      </w:r>
      <w:r w:rsidR="006662C6">
        <w:rPr>
          <w:rFonts w:eastAsia="Calibri"/>
          <w:lang w:eastAsia="en-US"/>
        </w:rPr>
        <w:t xml:space="preserve">objetiva </w:t>
      </w:r>
      <w:r w:rsidRPr="00246930">
        <w:rPr>
          <w:rFonts w:eastAsia="Calibri"/>
          <w:lang w:eastAsia="en-US"/>
        </w:rPr>
        <w:t>promover a igualdade de gênero, relacionamentos saudáveis e uma nova visão da masculinidade, representada pela Campanha do Laço Branco.</w:t>
      </w:r>
    </w:p>
    <w:p w14:paraId="5A71669C" w14:textId="77777777" w:rsidR="00246930" w:rsidRPr="00246930" w:rsidRDefault="00246930" w:rsidP="00246930">
      <w:pPr>
        <w:ind w:firstLine="1418"/>
        <w:jc w:val="both"/>
        <w:rPr>
          <w:rFonts w:eastAsia="Calibri"/>
          <w:lang w:eastAsia="en-US"/>
        </w:rPr>
      </w:pPr>
    </w:p>
    <w:p w14:paraId="1A5A546A" w14:textId="77777777" w:rsidR="00246930" w:rsidRPr="00246930" w:rsidRDefault="00246930" w:rsidP="00246930">
      <w:pPr>
        <w:jc w:val="both"/>
        <w:rPr>
          <w:rFonts w:eastAsia="Calibri"/>
          <w:lang w:eastAsia="en-US"/>
        </w:rPr>
      </w:pPr>
      <w:r w:rsidRPr="00246930">
        <w:rPr>
          <w:rFonts w:eastAsia="Calibri"/>
          <w:lang w:eastAsia="en-US"/>
        </w:rPr>
        <w:t>Fontes:</w:t>
      </w:r>
    </w:p>
    <w:p w14:paraId="40F01B38" w14:textId="77777777" w:rsidR="00246930" w:rsidRPr="00246930" w:rsidRDefault="00246930" w:rsidP="00246930">
      <w:pPr>
        <w:jc w:val="both"/>
        <w:rPr>
          <w:rFonts w:eastAsia="Calibri"/>
          <w:lang w:eastAsia="en-US"/>
        </w:rPr>
      </w:pPr>
      <w:r w:rsidRPr="00246930">
        <w:rPr>
          <w:rFonts w:eastAsia="Calibri"/>
          <w:lang w:eastAsia="en-US"/>
        </w:rPr>
        <w:t>https://www.fundobrasil.org.br/blog/violencia-contra-a-mulher-como-identificar-e-combater/</w:t>
      </w:r>
    </w:p>
    <w:p w14:paraId="7BBBF50A" w14:textId="77777777" w:rsidR="00246930" w:rsidRPr="00246930" w:rsidRDefault="00246930" w:rsidP="00246930">
      <w:pPr>
        <w:jc w:val="both"/>
        <w:rPr>
          <w:rFonts w:eastAsia="Calibri"/>
          <w:lang w:eastAsia="en-US"/>
        </w:rPr>
      </w:pPr>
      <w:r w:rsidRPr="00246930">
        <w:rPr>
          <w:rFonts w:eastAsia="Calibri"/>
          <w:lang w:eastAsia="en-US"/>
        </w:rPr>
        <w:t>https://estado.rs.gov.br/rs-inicia-2022-com-reducao-em-todos-os-indicadores-criminais-monitorados</w:t>
      </w:r>
    </w:p>
    <w:p w14:paraId="4BA86486" w14:textId="77777777" w:rsidR="00246930" w:rsidRPr="00246930" w:rsidRDefault="00246930" w:rsidP="00246930">
      <w:pPr>
        <w:jc w:val="both"/>
        <w:rPr>
          <w:rFonts w:eastAsia="Calibri"/>
          <w:lang w:eastAsia="en-US"/>
        </w:rPr>
      </w:pPr>
      <w:r w:rsidRPr="00246930">
        <w:rPr>
          <w:rFonts w:eastAsia="Calibri"/>
          <w:lang w:eastAsia="en-US"/>
        </w:rPr>
        <w:t>https://transrespect.org/en/tmm-update-tdor-2021/</w:t>
      </w:r>
    </w:p>
    <w:p w14:paraId="2EA3B7EC" w14:textId="77777777" w:rsidR="00246930" w:rsidRPr="00246930" w:rsidRDefault="00246930" w:rsidP="00246930">
      <w:pPr>
        <w:jc w:val="both"/>
        <w:rPr>
          <w:rFonts w:eastAsia="Calibri"/>
          <w:lang w:eastAsia="en-US"/>
        </w:rPr>
      </w:pPr>
      <w:r w:rsidRPr="00246930">
        <w:rPr>
          <w:rFonts w:eastAsia="Calibri"/>
          <w:lang w:eastAsia="en-US"/>
        </w:rPr>
        <w:t>https://agenciadenoticias.ibge.gov.br/agencia-sala-de-imprensa/2013-agencia-de-noticias/releases/29502-em-2019-expectativa-de-vida-era-de-76-6-anos</w:t>
      </w:r>
    </w:p>
    <w:p w14:paraId="25437372" w14:textId="77777777" w:rsidR="00246930" w:rsidRPr="00246930" w:rsidRDefault="00246930" w:rsidP="00246930">
      <w:pPr>
        <w:jc w:val="both"/>
        <w:rPr>
          <w:rFonts w:eastAsia="Calibri"/>
          <w:lang w:eastAsia="en-US"/>
        </w:rPr>
      </w:pPr>
      <w:r w:rsidRPr="00246930">
        <w:rPr>
          <w:rFonts w:eastAsia="Calibri"/>
          <w:lang w:eastAsia="en-US"/>
        </w:rPr>
        <w:t>https://antrabrasil.org/assassinatos/</w:t>
      </w:r>
    </w:p>
    <w:p w14:paraId="3C7E64A3" w14:textId="77777777" w:rsidR="00246930" w:rsidRPr="00246930" w:rsidRDefault="00246930" w:rsidP="00246930">
      <w:pPr>
        <w:jc w:val="both"/>
        <w:rPr>
          <w:rFonts w:eastAsia="Calibri"/>
          <w:lang w:eastAsia="en-US"/>
        </w:rPr>
      </w:pPr>
      <w:r w:rsidRPr="00246930">
        <w:rPr>
          <w:rFonts w:eastAsia="Calibri"/>
          <w:lang w:eastAsia="en-US"/>
        </w:rPr>
        <w:t>https://www.brasildefato.com.br/2021/07/01/o-que-faz-o-brasil-ser-lider-em-violencia-contra-pessoas-trans</w:t>
      </w:r>
    </w:p>
    <w:p w14:paraId="6B007C15" w14:textId="77777777" w:rsidR="00246930" w:rsidRPr="00246930" w:rsidRDefault="00246930" w:rsidP="00246930">
      <w:pPr>
        <w:jc w:val="both"/>
        <w:rPr>
          <w:rFonts w:eastAsia="Calibri"/>
          <w:lang w:eastAsia="en-US"/>
        </w:rPr>
      </w:pPr>
      <w:r w:rsidRPr="00246930">
        <w:rPr>
          <w:rFonts w:eastAsia="Calibri"/>
          <w:lang w:eastAsia="en-US"/>
        </w:rPr>
        <w:t>https://dossies.agenciapatriciagalvao.org.br/violencia-em-dados/76-das-brasileiras-ja-sofreram-violencia-e-assedio-no-trabalho/</w:t>
      </w:r>
    </w:p>
    <w:p w14:paraId="38028F4D" w14:textId="77777777" w:rsidR="00246930" w:rsidRPr="00246930" w:rsidRDefault="00246930" w:rsidP="00246930">
      <w:pPr>
        <w:jc w:val="both"/>
        <w:rPr>
          <w:rFonts w:eastAsia="Calibri"/>
          <w:lang w:eastAsia="en-US"/>
        </w:rPr>
      </w:pPr>
      <w:r w:rsidRPr="00246930">
        <w:rPr>
          <w:rFonts w:eastAsia="Calibri"/>
          <w:lang w:eastAsia="en-US"/>
        </w:rPr>
        <w:t>https://www.nexojornal.com.br/academico/2021/02/11/Qual-o-papel-dos-homens-no-combate-%C3%A0-viol%C3%AAncia-dom%C3%A9stica</w:t>
      </w:r>
    </w:p>
    <w:p w14:paraId="59B86F1B" w14:textId="77777777" w:rsidR="00246930" w:rsidRDefault="00246930" w:rsidP="00246930">
      <w:pPr>
        <w:jc w:val="both"/>
        <w:rPr>
          <w:rFonts w:eastAsia="Calibri"/>
          <w:lang w:eastAsia="en-US"/>
        </w:rPr>
      </w:pPr>
      <w:r w:rsidRPr="00246930">
        <w:rPr>
          <w:rFonts w:eastAsia="Calibri"/>
          <w:lang w:eastAsia="en-US"/>
        </w:rPr>
        <w:t>https://www.gov.br/mdh/pt-br/noticias-spm/noticias/dia-nacional-de-mobilizacao-dos-homens-pelo-fim-da-violencia-contra-as-mulheres</w:t>
      </w:r>
    </w:p>
    <w:p w14:paraId="4205A73A" w14:textId="77777777" w:rsidR="00246930" w:rsidRDefault="00246930" w:rsidP="00246930">
      <w:pPr>
        <w:ind w:firstLine="1418"/>
        <w:jc w:val="both"/>
        <w:rPr>
          <w:rFonts w:eastAsia="Calibri"/>
          <w:lang w:eastAsia="en-US"/>
        </w:rPr>
      </w:pPr>
    </w:p>
    <w:p w14:paraId="0D351CEB" w14:textId="59A8F681" w:rsidR="00504671" w:rsidRDefault="00504671" w:rsidP="00246930">
      <w:pPr>
        <w:ind w:firstLine="1418"/>
        <w:jc w:val="both"/>
        <w:rPr>
          <w:rFonts w:eastAsia="Calibri"/>
          <w:lang w:eastAsia="en-US"/>
        </w:rPr>
      </w:pPr>
      <w:r w:rsidRPr="00504671">
        <w:rPr>
          <w:rFonts w:eastAsia="Calibri"/>
          <w:lang w:eastAsia="en-US"/>
        </w:rPr>
        <w:t xml:space="preserve">Sala </w:t>
      </w:r>
      <w:r w:rsidR="00727CF8">
        <w:rPr>
          <w:rFonts w:eastAsia="Calibri"/>
          <w:lang w:eastAsia="en-US"/>
        </w:rPr>
        <w:t>das Sessões</w:t>
      </w:r>
      <w:r w:rsidRPr="00504671">
        <w:rPr>
          <w:rFonts w:eastAsia="Calibri"/>
          <w:lang w:eastAsia="en-US"/>
        </w:rPr>
        <w:t xml:space="preserve">, </w:t>
      </w:r>
      <w:r w:rsidR="00184341">
        <w:rPr>
          <w:rFonts w:eastAsia="Calibri"/>
          <w:lang w:eastAsia="en-US"/>
        </w:rPr>
        <w:t>8</w:t>
      </w:r>
      <w:r w:rsidR="00727CF8">
        <w:rPr>
          <w:rFonts w:eastAsia="Calibri"/>
          <w:lang w:eastAsia="en-US"/>
        </w:rPr>
        <w:t xml:space="preserve"> de </w:t>
      </w:r>
      <w:r w:rsidR="00184341">
        <w:rPr>
          <w:rFonts w:eastAsia="Calibri"/>
          <w:lang w:eastAsia="en-US"/>
        </w:rPr>
        <w:t xml:space="preserve">março </w:t>
      </w:r>
      <w:r w:rsidRPr="00504671">
        <w:rPr>
          <w:rFonts w:eastAsia="Calibri"/>
          <w:lang w:eastAsia="en-US"/>
        </w:rPr>
        <w:t xml:space="preserve">de </w:t>
      </w:r>
      <w:r w:rsidR="00ED4CC9">
        <w:rPr>
          <w:rFonts w:eastAsia="Calibri"/>
          <w:lang w:eastAsia="en-US"/>
        </w:rPr>
        <w:t>202</w:t>
      </w:r>
      <w:r w:rsidR="005858D6">
        <w:rPr>
          <w:rFonts w:eastAsia="Calibri"/>
          <w:lang w:eastAsia="en-US"/>
        </w:rPr>
        <w:t>2</w:t>
      </w:r>
      <w:r w:rsidRPr="00504671">
        <w:rPr>
          <w:rFonts w:eastAsia="Calibri"/>
          <w:lang w:eastAsia="en-US"/>
        </w:rPr>
        <w:t>.</w:t>
      </w:r>
    </w:p>
    <w:p w14:paraId="6E8C2F8A" w14:textId="77777777" w:rsidR="00B67DA6" w:rsidRPr="00504671" w:rsidRDefault="00B67DA6" w:rsidP="00246930">
      <w:pPr>
        <w:ind w:firstLine="1418"/>
        <w:jc w:val="both"/>
        <w:rPr>
          <w:rFonts w:eastAsia="Calibri"/>
          <w:lang w:eastAsia="en-US"/>
        </w:rPr>
      </w:pPr>
    </w:p>
    <w:p w14:paraId="573AD016" w14:textId="77777777" w:rsidR="00504671" w:rsidRPr="00504671" w:rsidRDefault="00504671" w:rsidP="00C03878">
      <w:pPr>
        <w:jc w:val="center"/>
        <w:rPr>
          <w:rFonts w:eastAsia="Calibri"/>
          <w:lang w:eastAsia="en-US"/>
        </w:rPr>
      </w:pPr>
    </w:p>
    <w:p w14:paraId="2BD84BF4" w14:textId="23E6A01E" w:rsidR="00727CF8" w:rsidRDefault="00727CF8" w:rsidP="00C03878">
      <w:pPr>
        <w:jc w:val="center"/>
        <w:rPr>
          <w:rFonts w:eastAsia="Calibri"/>
          <w:lang w:eastAsia="en-US"/>
        </w:rPr>
      </w:pPr>
    </w:p>
    <w:p w14:paraId="61995585" w14:textId="77777777" w:rsidR="00727CF8" w:rsidRDefault="00727CF8" w:rsidP="00C03878">
      <w:pPr>
        <w:jc w:val="center"/>
        <w:rPr>
          <w:rFonts w:eastAsia="Calibri"/>
          <w:lang w:eastAsia="en-US"/>
        </w:rPr>
      </w:pPr>
    </w:p>
    <w:p w14:paraId="0A132014" w14:textId="17642DAA" w:rsidR="00184341" w:rsidRDefault="00727CF8" w:rsidP="00727CF8">
      <w:pPr>
        <w:jc w:val="center"/>
        <w:rPr>
          <w:lang w:eastAsia="ar-SA"/>
        </w:rPr>
      </w:pPr>
      <w:r w:rsidRPr="00672E32">
        <w:rPr>
          <w:lang w:eastAsia="ar-SA"/>
        </w:rPr>
        <w:t>VER</w:t>
      </w:r>
      <w:r>
        <w:rPr>
          <w:lang w:eastAsia="ar-SA"/>
        </w:rPr>
        <w:t xml:space="preserve">EADOR </w:t>
      </w:r>
      <w:r w:rsidR="00246930">
        <w:rPr>
          <w:lang w:eastAsia="ar-SA"/>
        </w:rPr>
        <w:t>MATHEUS GOMES</w:t>
      </w:r>
    </w:p>
    <w:p w14:paraId="59EFBE3D" w14:textId="77777777" w:rsidR="00184341" w:rsidRDefault="00184341">
      <w:pPr>
        <w:rPr>
          <w:lang w:eastAsia="ar-SA"/>
        </w:rPr>
      </w:pPr>
      <w:r>
        <w:rPr>
          <w:lang w:eastAsia="ar-SA"/>
        </w:rPr>
        <w:br w:type="page"/>
      </w:r>
    </w:p>
    <w:p w14:paraId="41ACD47C" w14:textId="2909FFBC" w:rsidR="00847E49" w:rsidRPr="00847E49" w:rsidRDefault="00D47FD5" w:rsidP="00E262FD">
      <w:pPr>
        <w:jc w:val="center"/>
        <w:rPr>
          <w:b/>
          <w:bCs/>
        </w:rPr>
      </w:pPr>
      <w:r>
        <w:rPr>
          <w:b/>
          <w:bCs/>
        </w:rPr>
        <w:lastRenderedPageBreak/>
        <w:t>PROJETO DE LEI</w:t>
      </w:r>
    </w:p>
    <w:p w14:paraId="1E60791B" w14:textId="78884FCF" w:rsidR="00847E49" w:rsidRDefault="00847E49" w:rsidP="00C03878">
      <w:pPr>
        <w:pStyle w:val="Default"/>
        <w:jc w:val="center"/>
        <w:rPr>
          <w:bCs/>
        </w:rPr>
      </w:pPr>
    </w:p>
    <w:p w14:paraId="206AB81B" w14:textId="77777777" w:rsidR="00C4630B" w:rsidRPr="00C03878" w:rsidRDefault="00C4630B" w:rsidP="00C03878">
      <w:pPr>
        <w:pStyle w:val="Default"/>
        <w:jc w:val="center"/>
        <w:rPr>
          <w:bCs/>
        </w:rPr>
      </w:pPr>
    </w:p>
    <w:p w14:paraId="7612D566" w14:textId="77777777" w:rsidR="0046365B" w:rsidRPr="00C03878" w:rsidRDefault="0046365B" w:rsidP="00C03878">
      <w:pPr>
        <w:pStyle w:val="Default"/>
        <w:jc w:val="center"/>
        <w:rPr>
          <w:bCs/>
        </w:rPr>
      </w:pPr>
    </w:p>
    <w:p w14:paraId="32C5E67F" w14:textId="37003934" w:rsidR="00184341" w:rsidRPr="00184341" w:rsidRDefault="00246930" w:rsidP="00184341">
      <w:pPr>
        <w:autoSpaceDE w:val="0"/>
        <w:autoSpaceDN w:val="0"/>
        <w:adjustRightInd w:val="0"/>
        <w:ind w:left="4253"/>
        <w:jc w:val="both"/>
        <w:rPr>
          <w:b/>
          <w:bCs/>
        </w:rPr>
      </w:pPr>
      <w:r w:rsidRPr="00246930">
        <w:rPr>
          <w:b/>
          <w:bCs/>
        </w:rPr>
        <w:t xml:space="preserve">Obriga as empresas do Município de Porto Alegre que possuam em seus quadros 50% (cinquenta por cento) ou mais de </w:t>
      </w:r>
      <w:r w:rsidR="00612D00">
        <w:rPr>
          <w:b/>
          <w:bCs/>
        </w:rPr>
        <w:t>empregados</w:t>
      </w:r>
      <w:r w:rsidR="00612D00" w:rsidRPr="00246930">
        <w:rPr>
          <w:b/>
          <w:bCs/>
        </w:rPr>
        <w:t xml:space="preserve"> </w:t>
      </w:r>
      <w:r w:rsidR="009A2B61">
        <w:rPr>
          <w:b/>
          <w:bCs/>
        </w:rPr>
        <w:t>homens</w:t>
      </w:r>
      <w:r w:rsidRPr="00246930">
        <w:rPr>
          <w:b/>
          <w:bCs/>
        </w:rPr>
        <w:t xml:space="preserve"> a oferecerem, anualmente, formação continuada </w:t>
      </w:r>
      <w:r w:rsidR="00565C24">
        <w:rPr>
          <w:b/>
          <w:bCs/>
        </w:rPr>
        <w:t>em</w:t>
      </w:r>
      <w:r w:rsidR="00565C24" w:rsidRPr="00246930">
        <w:rPr>
          <w:b/>
          <w:bCs/>
        </w:rPr>
        <w:t xml:space="preserve"> </w:t>
      </w:r>
      <w:r w:rsidRPr="00246930">
        <w:rPr>
          <w:b/>
          <w:bCs/>
        </w:rPr>
        <w:t>aspectos da violência contra as mulheres.</w:t>
      </w:r>
    </w:p>
    <w:p w14:paraId="3B390666" w14:textId="6D28755E" w:rsidR="00E262FD" w:rsidRPr="005858D6" w:rsidRDefault="00E262FD" w:rsidP="00707C21">
      <w:pPr>
        <w:autoSpaceDE w:val="0"/>
        <w:autoSpaceDN w:val="0"/>
        <w:adjustRightInd w:val="0"/>
        <w:ind w:left="4253"/>
        <w:jc w:val="both"/>
      </w:pPr>
    </w:p>
    <w:p w14:paraId="450A6F4D" w14:textId="77777777" w:rsidR="00707C21" w:rsidRDefault="00707C21" w:rsidP="00707C21">
      <w:pPr>
        <w:autoSpaceDE w:val="0"/>
        <w:autoSpaceDN w:val="0"/>
        <w:adjustRightInd w:val="0"/>
        <w:jc w:val="center"/>
      </w:pPr>
    </w:p>
    <w:p w14:paraId="75DA1C2C" w14:textId="7F031247" w:rsidR="00246930" w:rsidRDefault="003F39AE" w:rsidP="00184341">
      <w:pPr>
        <w:shd w:val="clear" w:color="auto" w:fill="FFFFFF"/>
        <w:ind w:firstLine="1418"/>
        <w:jc w:val="both"/>
      </w:pPr>
      <w:r w:rsidRPr="00184341">
        <w:rPr>
          <w:b/>
          <w:bCs/>
        </w:rPr>
        <w:t>Art. 1</w:t>
      </w:r>
      <w:proofErr w:type="gramStart"/>
      <w:r w:rsidRPr="00184341">
        <w:rPr>
          <w:b/>
          <w:bCs/>
        </w:rPr>
        <w:t xml:space="preserve">º </w:t>
      </w:r>
      <w:r w:rsidR="00184341">
        <w:t xml:space="preserve"> </w:t>
      </w:r>
      <w:r w:rsidR="00C91F58">
        <w:t>Ficam</w:t>
      </w:r>
      <w:proofErr w:type="gramEnd"/>
      <w:r w:rsidR="00C91F58">
        <w:t xml:space="preserve"> a</w:t>
      </w:r>
      <w:r w:rsidR="00C91F58" w:rsidRPr="00246930">
        <w:t xml:space="preserve">s </w:t>
      </w:r>
      <w:r w:rsidR="00246930" w:rsidRPr="00246930">
        <w:t xml:space="preserve">empresas do Município de Porto Alegre que possuam em seus quadros 50% (cinquenta por cento) ou mais de </w:t>
      </w:r>
      <w:r w:rsidR="00612D00">
        <w:t>empregados</w:t>
      </w:r>
      <w:r w:rsidR="00612D00" w:rsidRPr="00246930">
        <w:t xml:space="preserve"> </w:t>
      </w:r>
      <w:r w:rsidR="009A2B61">
        <w:t xml:space="preserve">homens </w:t>
      </w:r>
      <w:r w:rsidR="00246930" w:rsidRPr="00246930">
        <w:t>obrigadas a oferecer, anualmente,</w:t>
      </w:r>
      <w:r w:rsidR="005A556F">
        <w:t xml:space="preserve"> a todos </w:t>
      </w:r>
      <w:r w:rsidR="000D0AE9">
        <w:t xml:space="preserve">os </w:t>
      </w:r>
      <w:r w:rsidR="005A556F">
        <w:t xml:space="preserve">seus empregados </w:t>
      </w:r>
      <w:r w:rsidR="000C5BCE">
        <w:t>homens</w:t>
      </w:r>
      <w:r w:rsidR="005A556F">
        <w:t>,</w:t>
      </w:r>
      <w:r w:rsidR="00246930" w:rsidRPr="00246930">
        <w:t xml:space="preserve"> formação continuada </w:t>
      </w:r>
      <w:r w:rsidR="00565C24">
        <w:t>em todos os</w:t>
      </w:r>
      <w:r w:rsidR="00246930" w:rsidRPr="00246930">
        <w:t xml:space="preserve"> aspectos da violência contra as </w:t>
      </w:r>
      <w:r w:rsidR="005A556F">
        <w:t>mulheres.</w:t>
      </w:r>
    </w:p>
    <w:p w14:paraId="51A8BE7E" w14:textId="51A0D278" w:rsidR="00246930" w:rsidRDefault="00246930" w:rsidP="00184341">
      <w:pPr>
        <w:shd w:val="clear" w:color="auto" w:fill="FFFFFF"/>
        <w:ind w:firstLine="1418"/>
        <w:jc w:val="both"/>
      </w:pPr>
    </w:p>
    <w:p w14:paraId="7670D055" w14:textId="3F7373C3" w:rsidR="00FE4F06" w:rsidRDefault="00246930" w:rsidP="00FE4F06">
      <w:pPr>
        <w:shd w:val="clear" w:color="auto" w:fill="FFFFFF"/>
        <w:ind w:firstLine="1418"/>
        <w:jc w:val="both"/>
      </w:pPr>
      <w:r w:rsidRPr="00184341">
        <w:rPr>
          <w:b/>
          <w:bCs/>
        </w:rPr>
        <w:t xml:space="preserve">Art. </w:t>
      </w:r>
      <w:r w:rsidR="009100F4">
        <w:rPr>
          <w:b/>
          <w:bCs/>
        </w:rPr>
        <w:t>2</w:t>
      </w:r>
      <w:proofErr w:type="gramStart"/>
      <w:r w:rsidRPr="00184341">
        <w:rPr>
          <w:b/>
          <w:bCs/>
        </w:rPr>
        <w:t xml:space="preserve">º </w:t>
      </w:r>
      <w:r>
        <w:t xml:space="preserve"> </w:t>
      </w:r>
      <w:r w:rsidR="009836AC">
        <w:t>O</w:t>
      </w:r>
      <w:proofErr w:type="gramEnd"/>
      <w:r w:rsidR="009836AC">
        <w:t xml:space="preserve"> não cumprimento</w:t>
      </w:r>
      <w:r w:rsidR="00FE4F06">
        <w:t xml:space="preserve"> do disposto n</w:t>
      </w:r>
      <w:r w:rsidR="009836AC">
        <w:t>esta</w:t>
      </w:r>
      <w:r w:rsidR="00FE4F06">
        <w:t xml:space="preserve"> Lei </w:t>
      </w:r>
      <w:r w:rsidR="009836AC">
        <w:t>sujeitará o infrator às seguintes sanções</w:t>
      </w:r>
      <w:r w:rsidR="00FE4F06">
        <w:t>:</w:t>
      </w:r>
    </w:p>
    <w:p w14:paraId="79B42D61" w14:textId="77777777" w:rsidR="00FE4F06" w:rsidRDefault="00FE4F06" w:rsidP="00FE4F06">
      <w:pPr>
        <w:shd w:val="clear" w:color="auto" w:fill="FFFFFF"/>
        <w:ind w:firstLine="1418"/>
        <w:jc w:val="both"/>
      </w:pPr>
    </w:p>
    <w:p w14:paraId="60F53720" w14:textId="166DC336" w:rsidR="00FE4F06" w:rsidRDefault="00FE4F06" w:rsidP="009836AC">
      <w:pPr>
        <w:shd w:val="clear" w:color="auto" w:fill="FFFFFF"/>
        <w:ind w:firstLine="1418"/>
        <w:jc w:val="both"/>
      </w:pPr>
      <w:r>
        <w:t xml:space="preserve">I </w:t>
      </w:r>
      <w:r w:rsidR="009836AC">
        <w:t>–</w:t>
      </w:r>
      <w:r>
        <w:t xml:space="preserve"> </w:t>
      </w:r>
      <w:proofErr w:type="gramStart"/>
      <w:r>
        <w:t>notificação</w:t>
      </w:r>
      <w:proofErr w:type="gramEnd"/>
      <w:r>
        <w:t>, estabelecendo prazo de 30 (trinta) dias para</w:t>
      </w:r>
      <w:r w:rsidR="006A7FA2">
        <w:t xml:space="preserve"> a regularização</w:t>
      </w:r>
      <w:r>
        <w:t>;</w:t>
      </w:r>
      <w:r w:rsidR="00D63F9E">
        <w:t xml:space="preserve"> e</w:t>
      </w:r>
    </w:p>
    <w:p w14:paraId="2E8CD899" w14:textId="77777777" w:rsidR="00FE4F06" w:rsidRDefault="00FE4F06" w:rsidP="0043234A">
      <w:pPr>
        <w:shd w:val="clear" w:color="auto" w:fill="FFFFFF"/>
        <w:jc w:val="both"/>
      </w:pPr>
    </w:p>
    <w:p w14:paraId="12026291" w14:textId="36F9DF5F" w:rsidR="00246930" w:rsidRDefault="00FE4F06" w:rsidP="006A7FA2">
      <w:pPr>
        <w:shd w:val="clear" w:color="auto" w:fill="FFFFFF"/>
        <w:ind w:firstLine="1418"/>
        <w:jc w:val="both"/>
      </w:pPr>
      <w:r>
        <w:t xml:space="preserve">II </w:t>
      </w:r>
      <w:r w:rsidR="006A7FA2">
        <w:t xml:space="preserve">– </w:t>
      </w:r>
      <w:proofErr w:type="gramStart"/>
      <w:r>
        <w:t>aplicação</w:t>
      </w:r>
      <w:proofErr w:type="gramEnd"/>
      <w:r>
        <w:t xml:space="preserve"> de multa no valor de 2.000 </w:t>
      </w:r>
      <w:r w:rsidR="006A7FA2">
        <w:t xml:space="preserve">(duas mil) </w:t>
      </w:r>
      <w:r w:rsidR="00D63F9E">
        <w:t>Unidades Financeiras Municipais (</w:t>
      </w:r>
      <w:proofErr w:type="spellStart"/>
      <w:r>
        <w:t>UFMs</w:t>
      </w:r>
      <w:proofErr w:type="spellEnd"/>
      <w:r w:rsidR="00D63F9E">
        <w:t xml:space="preserve">), em caso de reincidência, </w:t>
      </w:r>
      <w:r>
        <w:t>a cada nova notificação.</w:t>
      </w:r>
    </w:p>
    <w:p w14:paraId="14295DDB" w14:textId="008C1D83" w:rsidR="00246930" w:rsidRDefault="00246930" w:rsidP="00184341">
      <w:pPr>
        <w:shd w:val="clear" w:color="auto" w:fill="FFFFFF"/>
        <w:ind w:firstLine="1418"/>
        <w:jc w:val="both"/>
      </w:pPr>
    </w:p>
    <w:p w14:paraId="5F908F99" w14:textId="073FA17A" w:rsidR="00246930" w:rsidRDefault="00246930" w:rsidP="00246930">
      <w:pPr>
        <w:shd w:val="clear" w:color="auto" w:fill="FFFFFF"/>
        <w:ind w:firstLine="1418"/>
        <w:jc w:val="both"/>
      </w:pPr>
      <w:r w:rsidRPr="00184341">
        <w:rPr>
          <w:b/>
          <w:bCs/>
        </w:rPr>
        <w:t xml:space="preserve">Art. </w:t>
      </w:r>
      <w:r w:rsidR="00CF218A">
        <w:rPr>
          <w:b/>
          <w:bCs/>
        </w:rPr>
        <w:t>3</w:t>
      </w:r>
      <w:proofErr w:type="gramStart"/>
      <w:r w:rsidRPr="00184341">
        <w:rPr>
          <w:b/>
          <w:bCs/>
        </w:rPr>
        <w:t xml:space="preserve">º </w:t>
      </w:r>
      <w:r>
        <w:t xml:space="preserve"> </w:t>
      </w:r>
      <w:r w:rsidR="00FE4F06" w:rsidRPr="00FE4F06">
        <w:t>Para</w:t>
      </w:r>
      <w:proofErr w:type="gramEnd"/>
      <w:r w:rsidR="00FE4F06" w:rsidRPr="00FE4F06">
        <w:t xml:space="preserve"> fins do cumprimento do disposto nesta </w:t>
      </w:r>
      <w:r w:rsidR="00C17694">
        <w:t>L</w:t>
      </w:r>
      <w:r w:rsidR="00C17694" w:rsidRPr="00FE4F06">
        <w:t>ei</w:t>
      </w:r>
      <w:r w:rsidR="00FE4F06" w:rsidRPr="00FE4F06">
        <w:t>, as empresas poderão firmar convênio</w:t>
      </w:r>
      <w:r w:rsidR="00C17694">
        <w:t>s</w:t>
      </w:r>
      <w:r w:rsidR="00FE4F06" w:rsidRPr="00FE4F06">
        <w:t xml:space="preserve"> com universidades públicas e organizações da sociedade civil com notória atuação na defesa dos direitos das mulheres.</w:t>
      </w:r>
    </w:p>
    <w:p w14:paraId="2CEBC43D" w14:textId="77777777" w:rsidR="00CF218A" w:rsidRDefault="00CF218A" w:rsidP="00184341">
      <w:pPr>
        <w:shd w:val="clear" w:color="auto" w:fill="FFFFFF"/>
        <w:ind w:firstLine="1418"/>
        <w:jc w:val="both"/>
        <w:rPr>
          <w:b/>
          <w:bCs/>
        </w:rPr>
      </w:pPr>
    </w:p>
    <w:p w14:paraId="0D17A7E4" w14:textId="6AEE7288" w:rsidR="00246930" w:rsidRDefault="00CF218A" w:rsidP="00184341">
      <w:pPr>
        <w:shd w:val="clear" w:color="auto" w:fill="FFFFFF"/>
        <w:ind w:firstLine="1418"/>
        <w:jc w:val="both"/>
      </w:pPr>
      <w:r w:rsidRPr="00184341">
        <w:rPr>
          <w:b/>
          <w:bCs/>
        </w:rPr>
        <w:t xml:space="preserve">Art. </w:t>
      </w:r>
      <w:r>
        <w:rPr>
          <w:b/>
          <w:bCs/>
        </w:rPr>
        <w:t>4</w:t>
      </w:r>
      <w:proofErr w:type="gramStart"/>
      <w:r w:rsidRPr="00184341">
        <w:rPr>
          <w:b/>
          <w:bCs/>
        </w:rPr>
        <w:t xml:space="preserve">º </w:t>
      </w:r>
      <w:r>
        <w:t xml:space="preserve"> </w:t>
      </w:r>
      <w:r w:rsidRPr="00FE4F06">
        <w:t>As</w:t>
      </w:r>
      <w:proofErr w:type="gramEnd"/>
      <w:r w:rsidRPr="00FE4F06">
        <w:t xml:space="preserve"> despesas decorrentes da execução desta Lei correrão por conta das próprias empresas</w:t>
      </w:r>
      <w:r>
        <w:t>.</w:t>
      </w:r>
    </w:p>
    <w:p w14:paraId="31C8443C" w14:textId="77777777" w:rsidR="00CF218A" w:rsidRDefault="00CF218A" w:rsidP="00184341">
      <w:pPr>
        <w:shd w:val="clear" w:color="auto" w:fill="FFFFFF"/>
        <w:ind w:firstLine="1418"/>
        <w:jc w:val="both"/>
      </w:pPr>
    </w:p>
    <w:p w14:paraId="372D98B6" w14:textId="5602D87E" w:rsidR="003F39AE" w:rsidRPr="003F39AE" w:rsidRDefault="00246930" w:rsidP="003F39AE">
      <w:pPr>
        <w:shd w:val="clear" w:color="auto" w:fill="FFFFFF"/>
        <w:ind w:firstLine="1418"/>
        <w:jc w:val="both"/>
      </w:pPr>
      <w:r w:rsidRPr="00184341">
        <w:rPr>
          <w:b/>
          <w:bCs/>
        </w:rPr>
        <w:t xml:space="preserve">Art. </w:t>
      </w:r>
      <w:r w:rsidR="00C17694">
        <w:rPr>
          <w:b/>
          <w:bCs/>
        </w:rPr>
        <w:t>5</w:t>
      </w:r>
      <w:proofErr w:type="gramStart"/>
      <w:r w:rsidRPr="00184341">
        <w:rPr>
          <w:b/>
          <w:bCs/>
        </w:rPr>
        <w:t xml:space="preserve">º </w:t>
      </w:r>
      <w:r>
        <w:t xml:space="preserve"> </w:t>
      </w:r>
      <w:r w:rsidR="003F39AE" w:rsidRPr="003F39AE">
        <w:t>Esta</w:t>
      </w:r>
      <w:proofErr w:type="gramEnd"/>
      <w:r w:rsidR="003F39AE" w:rsidRPr="003F39AE">
        <w:t xml:space="preserve"> Lei entra em vigor </w:t>
      </w:r>
      <w:r w:rsidR="00FE4F06">
        <w:t xml:space="preserve">na </w:t>
      </w:r>
      <w:r w:rsidR="003F39AE" w:rsidRPr="003F39AE">
        <w:t>data de sua publicação.</w:t>
      </w:r>
    </w:p>
    <w:p w14:paraId="2385DC6E" w14:textId="61662B52" w:rsidR="00A223CF" w:rsidRDefault="00A223CF" w:rsidP="00A223CF">
      <w:pPr>
        <w:shd w:val="clear" w:color="auto" w:fill="FFFFFF"/>
        <w:jc w:val="both"/>
      </w:pPr>
    </w:p>
    <w:p w14:paraId="7098C5D9" w14:textId="77777777" w:rsidR="00222F0B" w:rsidRDefault="00222F0B" w:rsidP="00A223CF">
      <w:pPr>
        <w:shd w:val="clear" w:color="auto" w:fill="FFFFFF"/>
        <w:jc w:val="both"/>
      </w:pPr>
    </w:p>
    <w:p w14:paraId="2FEAFBE3" w14:textId="77777777" w:rsidR="00222F0B" w:rsidRDefault="00222F0B" w:rsidP="00A223CF">
      <w:pPr>
        <w:shd w:val="clear" w:color="auto" w:fill="FFFFFF"/>
        <w:jc w:val="both"/>
      </w:pPr>
    </w:p>
    <w:p w14:paraId="79685F60" w14:textId="61279B97" w:rsidR="008A5BE2" w:rsidRPr="008A5BE2" w:rsidRDefault="00A223CF" w:rsidP="00184341">
      <w:pPr>
        <w:shd w:val="clear" w:color="auto" w:fill="FFFFFF"/>
        <w:jc w:val="both"/>
        <w:rPr>
          <w:sz w:val="20"/>
          <w:szCs w:val="20"/>
        </w:rPr>
      </w:pPr>
      <w:r w:rsidRPr="00A223CF">
        <w:rPr>
          <w:sz w:val="20"/>
          <w:szCs w:val="20"/>
        </w:rPr>
        <w:t>/</w:t>
      </w:r>
      <w:r w:rsidR="00184341">
        <w:rPr>
          <w:sz w:val="20"/>
          <w:szCs w:val="20"/>
        </w:rPr>
        <w:t>T</w:t>
      </w:r>
      <w:r w:rsidR="00FE4F06">
        <w:rPr>
          <w:sz w:val="20"/>
          <w:szCs w:val="20"/>
        </w:rPr>
        <w:t>PFL</w:t>
      </w:r>
    </w:p>
    <w:sectPr w:rsidR="008A5BE2" w:rsidRPr="008A5BE2"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A8355" w14:textId="77777777" w:rsidR="0081391F" w:rsidRDefault="0081391F">
      <w:r>
        <w:separator/>
      </w:r>
    </w:p>
  </w:endnote>
  <w:endnote w:type="continuationSeparator" w:id="0">
    <w:p w14:paraId="0666167F" w14:textId="77777777" w:rsidR="0081391F" w:rsidRDefault="0081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CF51" w14:textId="77777777" w:rsidR="0081391F" w:rsidRDefault="0081391F">
      <w:r>
        <w:separator/>
      </w:r>
    </w:p>
  </w:footnote>
  <w:footnote w:type="continuationSeparator" w:id="0">
    <w:p w14:paraId="730A62CC" w14:textId="77777777" w:rsidR="0081391F" w:rsidRDefault="0081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65C1" w14:textId="77777777" w:rsidR="00244AC2" w:rsidRDefault="00244AC2" w:rsidP="00244AC2">
    <w:pPr>
      <w:pStyle w:val="Cabealho"/>
      <w:jc w:val="right"/>
      <w:rPr>
        <w:b/>
        <w:bCs/>
      </w:rPr>
    </w:pPr>
  </w:p>
  <w:p w14:paraId="52DB656B" w14:textId="522B9FA9" w:rsidR="00244AC2" w:rsidRDefault="00322580" w:rsidP="00244AC2">
    <w:pPr>
      <w:pStyle w:val="Cabealho"/>
      <w:jc w:val="right"/>
      <w:rPr>
        <w:b/>
        <w:bCs/>
      </w:rPr>
    </w:pPr>
    <w:r>
      <w:rPr>
        <w:b/>
        <w:bCs/>
      </w:rPr>
      <w:t xml:space="preserve">PROC. Nº   </w:t>
    </w:r>
    <w:r w:rsidR="00754AA9">
      <w:rPr>
        <w:b/>
        <w:bCs/>
      </w:rPr>
      <w:t>0</w:t>
    </w:r>
    <w:r w:rsidR="00F510AA">
      <w:rPr>
        <w:b/>
        <w:bCs/>
      </w:rPr>
      <w:t>1</w:t>
    </w:r>
    <w:r w:rsidR="00184341">
      <w:rPr>
        <w:b/>
        <w:bCs/>
      </w:rPr>
      <w:t>5</w:t>
    </w:r>
    <w:r w:rsidR="00246930">
      <w:rPr>
        <w:b/>
        <w:bCs/>
      </w:rPr>
      <w:t>4</w:t>
    </w:r>
    <w:r w:rsidR="009339B1">
      <w:rPr>
        <w:b/>
        <w:bCs/>
      </w:rPr>
      <w:t>/</w:t>
    </w:r>
    <w:r w:rsidR="00ED4CC9">
      <w:rPr>
        <w:b/>
        <w:bCs/>
      </w:rPr>
      <w:t>2</w:t>
    </w:r>
    <w:r w:rsidR="00F510AA">
      <w:rPr>
        <w:b/>
        <w:bCs/>
      </w:rPr>
      <w:t>2</w:t>
    </w:r>
  </w:p>
  <w:p w14:paraId="45CE9E93" w14:textId="10B73C25" w:rsidR="00244AC2" w:rsidRDefault="00244AC2" w:rsidP="00244AC2">
    <w:pPr>
      <w:pStyle w:val="Cabealho"/>
      <w:jc w:val="right"/>
      <w:rPr>
        <w:b/>
        <w:bCs/>
      </w:rPr>
    </w:pPr>
    <w:r>
      <w:rPr>
        <w:b/>
        <w:bCs/>
      </w:rPr>
      <w:t>P</w:t>
    </w:r>
    <w:r w:rsidR="00D47FD5">
      <w:rPr>
        <w:b/>
        <w:bCs/>
      </w:rPr>
      <w:t>LL</w:t>
    </w:r>
    <w:r w:rsidR="00322580">
      <w:rPr>
        <w:b/>
        <w:bCs/>
      </w:rPr>
      <w:t xml:space="preserve">  </w:t>
    </w:r>
    <w:r>
      <w:rPr>
        <w:b/>
        <w:bCs/>
      </w:rPr>
      <w:t xml:space="preserve"> </w:t>
    </w:r>
    <w:r w:rsidR="00754AA9">
      <w:rPr>
        <w:b/>
        <w:bCs/>
      </w:rPr>
      <w:t xml:space="preserve"> </w:t>
    </w:r>
    <w:r>
      <w:rPr>
        <w:b/>
        <w:bCs/>
      </w:rPr>
      <w:t xml:space="preserve"> Nº     </w:t>
    </w:r>
    <w:r w:rsidR="00184341">
      <w:rPr>
        <w:b/>
        <w:bCs/>
      </w:rPr>
      <w:t>0</w:t>
    </w:r>
    <w:r w:rsidR="00246930">
      <w:rPr>
        <w:b/>
        <w:bCs/>
      </w:rPr>
      <w:t>80</w:t>
    </w:r>
    <w:r w:rsidR="000C5A64">
      <w:rPr>
        <w:b/>
        <w:bCs/>
      </w:rPr>
      <w:t>/</w:t>
    </w:r>
    <w:r w:rsidR="004F54BE">
      <w:rPr>
        <w:b/>
        <w:bCs/>
      </w:rPr>
      <w:t>2</w:t>
    </w:r>
    <w:r w:rsidR="00F510AA">
      <w:rPr>
        <w:b/>
        <w:bCs/>
      </w:rPr>
      <w:t>2</w:t>
    </w:r>
  </w:p>
  <w:p w14:paraId="22A64C0A" w14:textId="77777777" w:rsidR="00244AC2" w:rsidRDefault="00244AC2" w:rsidP="00244AC2">
    <w:pPr>
      <w:pStyle w:val="Cabealho"/>
      <w:jc w:val="right"/>
      <w:rPr>
        <w:b/>
        <w:bCs/>
      </w:rPr>
    </w:pPr>
  </w:p>
  <w:p w14:paraId="290731B6" w14:textId="77777777" w:rsidR="00F510AA" w:rsidRDefault="00F510AA" w:rsidP="00244AC2">
    <w:pPr>
      <w:pStyle w:val="Cabealho"/>
      <w:jc w:val="right"/>
      <w:rPr>
        <w:b/>
        <w:bCs/>
      </w:rPr>
    </w:pPr>
  </w:p>
  <w:p w14:paraId="60BFDEEB" w14:textId="77777777" w:rsidR="00244AC2" w:rsidRDefault="00244AC2" w:rsidP="00244AC2">
    <w:pPr>
      <w:pStyle w:val="Cabealho"/>
      <w:jc w:val="right"/>
      <w:rPr>
        <w:b/>
        <w:bCs/>
      </w:rPr>
    </w:pPr>
  </w:p>
  <w:p w14:paraId="3BD7BB8E" w14:textId="77777777" w:rsidR="00BE065D" w:rsidRDefault="00BE065D" w:rsidP="00244AC2">
    <w:pPr>
      <w:pStyle w:val="Cabealho"/>
      <w:jc w:val="right"/>
      <w:rPr>
        <w:b/>
        <w:bCs/>
      </w:rPr>
    </w:pPr>
  </w:p>
  <w:p w14:paraId="5E431CC9"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trackRevisions/>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0C07"/>
    <w:rsid w:val="00005E57"/>
    <w:rsid w:val="0000625A"/>
    <w:rsid w:val="00012870"/>
    <w:rsid w:val="00022DB8"/>
    <w:rsid w:val="00026618"/>
    <w:rsid w:val="00031361"/>
    <w:rsid w:val="000314D0"/>
    <w:rsid w:val="0003441C"/>
    <w:rsid w:val="00035746"/>
    <w:rsid w:val="00040A7C"/>
    <w:rsid w:val="00045A61"/>
    <w:rsid w:val="000463E6"/>
    <w:rsid w:val="00053663"/>
    <w:rsid w:val="00057BD9"/>
    <w:rsid w:val="00062AFA"/>
    <w:rsid w:val="000721E6"/>
    <w:rsid w:val="000962D6"/>
    <w:rsid w:val="000A618A"/>
    <w:rsid w:val="000B4CC5"/>
    <w:rsid w:val="000B5093"/>
    <w:rsid w:val="000C34D7"/>
    <w:rsid w:val="000C5A64"/>
    <w:rsid w:val="000C5BCE"/>
    <w:rsid w:val="000D0AE9"/>
    <w:rsid w:val="000E02BF"/>
    <w:rsid w:val="000E282F"/>
    <w:rsid w:val="000F535A"/>
    <w:rsid w:val="00104059"/>
    <w:rsid w:val="00113660"/>
    <w:rsid w:val="00120BA6"/>
    <w:rsid w:val="00133949"/>
    <w:rsid w:val="00134944"/>
    <w:rsid w:val="00142306"/>
    <w:rsid w:val="0015472C"/>
    <w:rsid w:val="0017042C"/>
    <w:rsid w:val="001707AC"/>
    <w:rsid w:val="001719BB"/>
    <w:rsid w:val="0017245E"/>
    <w:rsid w:val="00175D71"/>
    <w:rsid w:val="00184341"/>
    <w:rsid w:val="00192984"/>
    <w:rsid w:val="001A1189"/>
    <w:rsid w:val="001A59E7"/>
    <w:rsid w:val="001A5E41"/>
    <w:rsid w:val="001B120B"/>
    <w:rsid w:val="001B3F68"/>
    <w:rsid w:val="001B44E3"/>
    <w:rsid w:val="001B459E"/>
    <w:rsid w:val="001B45D9"/>
    <w:rsid w:val="001B572C"/>
    <w:rsid w:val="001C4F5B"/>
    <w:rsid w:val="001D22A8"/>
    <w:rsid w:val="001D54AC"/>
    <w:rsid w:val="001D6044"/>
    <w:rsid w:val="001E23C4"/>
    <w:rsid w:val="001E3D3B"/>
    <w:rsid w:val="001F4BE5"/>
    <w:rsid w:val="002003A8"/>
    <w:rsid w:val="0020384D"/>
    <w:rsid w:val="00204B85"/>
    <w:rsid w:val="00207F4D"/>
    <w:rsid w:val="00222F0B"/>
    <w:rsid w:val="00244AC2"/>
    <w:rsid w:val="00246930"/>
    <w:rsid w:val="002478CF"/>
    <w:rsid w:val="00250284"/>
    <w:rsid w:val="00254F83"/>
    <w:rsid w:val="00257959"/>
    <w:rsid w:val="002622E2"/>
    <w:rsid w:val="002717C5"/>
    <w:rsid w:val="00281135"/>
    <w:rsid w:val="00283895"/>
    <w:rsid w:val="00291447"/>
    <w:rsid w:val="00291E0C"/>
    <w:rsid w:val="002927B5"/>
    <w:rsid w:val="002A1720"/>
    <w:rsid w:val="002A562E"/>
    <w:rsid w:val="002A7BFB"/>
    <w:rsid w:val="002C055B"/>
    <w:rsid w:val="002C2775"/>
    <w:rsid w:val="002D6602"/>
    <w:rsid w:val="002E756C"/>
    <w:rsid w:val="002F2E4F"/>
    <w:rsid w:val="002F39CF"/>
    <w:rsid w:val="002F7AB9"/>
    <w:rsid w:val="00310F37"/>
    <w:rsid w:val="00315241"/>
    <w:rsid w:val="00315948"/>
    <w:rsid w:val="003200D3"/>
    <w:rsid w:val="0032174A"/>
    <w:rsid w:val="00322580"/>
    <w:rsid w:val="00327291"/>
    <w:rsid w:val="003274F8"/>
    <w:rsid w:val="003344BD"/>
    <w:rsid w:val="003363CE"/>
    <w:rsid w:val="003370BE"/>
    <w:rsid w:val="00340935"/>
    <w:rsid w:val="00340B15"/>
    <w:rsid w:val="003412CC"/>
    <w:rsid w:val="0034191D"/>
    <w:rsid w:val="00344677"/>
    <w:rsid w:val="003544AE"/>
    <w:rsid w:val="003544CB"/>
    <w:rsid w:val="0035596F"/>
    <w:rsid w:val="00355C54"/>
    <w:rsid w:val="00366707"/>
    <w:rsid w:val="0036703E"/>
    <w:rsid w:val="00371741"/>
    <w:rsid w:val="00381F87"/>
    <w:rsid w:val="00385DBD"/>
    <w:rsid w:val="00395E10"/>
    <w:rsid w:val="0039795E"/>
    <w:rsid w:val="003B5E92"/>
    <w:rsid w:val="003B69C1"/>
    <w:rsid w:val="003C0D52"/>
    <w:rsid w:val="003C7ED0"/>
    <w:rsid w:val="003D35A4"/>
    <w:rsid w:val="003E3231"/>
    <w:rsid w:val="003E36FC"/>
    <w:rsid w:val="003E4786"/>
    <w:rsid w:val="003E6100"/>
    <w:rsid w:val="003F39AE"/>
    <w:rsid w:val="00402E5F"/>
    <w:rsid w:val="004031D6"/>
    <w:rsid w:val="00414169"/>
    <w:rsid w:val="004155C8"/>
    <w:rsid w:val="00417995"/>
    <w:rsid w:val="00422320"/>
    <w:rsid w:val="0042580E"/>
    <w:rsid w:val="00426189"/>
    <w:rsid w:val="00426579"/>
    <w:rsid w:val="004273D2"/>
    <w:rsid w:val="0043234A"/>
    <w:rsid w:val="004338F1"/>
    <w:rsid w:val="00434C68"/>
    <w:rsid w:val="00444607"/>
    <w:rsid w:val="00445897"/>
    <w:rsid w:val="00446F25"/>
    <w:rsid w:val="00451AED"/>
    <w:rsid w:val="00453B81"/>
    <w:rsid w:val="004601A0"/>
    <w:rsid w:val="004607EB"/>
    <w:rsid w:val="0046365B"/>
    <w:rsid w:val="0046371A"/>
    <w:rsid w:val="0047795B"/>
    <w:rsid w:val="00484022"/>
    <w:rsid w:val="00487D8A"/>
    <w:rsid w:val="00490010"/>
    <w:rsid w:val="00491A4F"/>
    <w:rsid w:val="00494E1D"/>
    <w:rsid w:val="004962FA"/>
    <w:rsid w:val="00496F4D"/>
    <w:rsid w:val="004A0EFC"/>
    <w:rsid w:val="004A10F3"/>
    <w:rsid w:val="004A1636"/>
    <w:rsid w:val="004A53A8"/>
    <w:rsid w:val="004A5493"/>
    <w:rsid w:val="004A67F7"/>
    <w:rsid w:val="004B4373"/>
    <w:rsid w:val="004B61FA"/>
    <w:rsid w:val="004B6A9E"/>
    <w:rsid w:val="004C1E11"/>
    <w:rsid w:val="004C292F"/>
    <w:rsid w:val="004D0D9A"/>
    <w:rsid w:val="004D2C22"/>
    <w:rsid w:val="004D60A0"/>
    <w:rsid w:val="004E5262"/>
    <w:rsid w:val="004F273F"/>
    <w:rsid w:val="004F3193"/>
    <w:rsid w:val="004F3875"/>
    <w:rsid w:val="004F396A"/>
    <w:rsid w:val="004F54BE"/>
    <w:rsid w:val="00500373"/>
    <w:rsid w:val="00502F5C"/>
    <w:rsid w:val="00504671"/>
    <w:rsid w:val="00520A30"/>
    <w:rsid w:val="005221C0"/>
    <w:rsid w:val="0052757D"/>
    <w:rsid w:val="00530671"/>
    <w:rsid w:val="00531CC9"/>
    <w:rsid w:val="005322FE"/>
    <w:rsid w:val="005335BA"/>
    <w:rsid w:val="00534591"/>
    <w:rsid w:val="00543ED1"/>
    <w:rsid w:val="005530F5"/>
    <w:rsid w:val="00555551"/>
    <w:rsid w:val="00556572"/>
    <w:rsid w:val="00565C24"/>
    <w:rsid w:val="00566A9E"/>
    <w:rsid w:val="00567246"/>
    <w:rsid w:val="00575008"/>
    <w:rsid w:val="00575E70"/>
    <w:rsid w:val="00576D69"/>
    <w:rsid w:val="005770D9"/>
    <w:rsid w:val="005808FF"/>
    <w:rsid w:val="0058331F"/>
    <w:rsid w:val="00584108"/>
    <w:rsid w:val="0058586E"/>
    <w:rsid w:val="005858D6"/>
    <w:rsid w:val="005A556F"/>
    <w:rsid w:val="005A55D9"/>
    <w:rsid w:val="005A7D24"/>
    <w:rsid w:val="005B786D"/>
    <w:rsid w:val="005C52DE"/>
    <w:rsid w:val="005C6754"/>
    <w:rsid w:val="005E3AD4"/>
    <w:rsid w:val="005E5EDE"/>
    <w:rsid w:val="005E5F91"/>
    <w:rsid w:val="005E63AE"/>
    <w:rsid w:val="005E6868"/>
    <w:rsid w:val="005F052E"/>
    <w:rsid w:val="00604AE2"/>
    <w:rsid w:val="00612D00"/>
    <w:rsid w:val="0061369D"/>
    <w:rsid w:val="00621C1A"/>
    <w:rsid w:val="00627F2A"/>
    <w:rsid w:val="00630EB2"/>
    <w:rsid w:val="00637774"/>
    <w:rsid w:val="0064527D"/>
    <w:rsid w:val="00651BD3"/>
    <w:rsid w:val="006536A6"/>
    <w:rsid w:val="00665150"/>
    <w:rsid w:val="006662C6"/>
    <w:rsid w:val="00675750"/>
    <w:rsid w:val="00690A30"/>
    <w:rsid w:val="0069234D"/>
    <w:rsid w:val="006938C5"/>
    <w:rsid w:val="006949A9"/>
    <w:rsid w:val="006951FF"/>
    <w:rsid w:val="006A220B"/>
    <w:rsid w:val="006A7FA2"/>
    <w:rsid w:val="006B2649"/>
    <w:rsid w:val="006B2FE1"/>
    <w:rsid w:val="006B6B34"/>
    <w:rsid w:val="006C4C06"/>
    <w:rsid w:val="006C5FCC"/>
    <w:rsid w:val="006C7A12"/>
    <w:rsid w:val="006E12DF"/>
    <w:rsid w:val="006E282F"/>
    <w:rsid w:val="006F33E2"/>
    <w:rsid w:val="006F5788"/>
    <w:rsid w:val="006F67D4"/>
    <w:rsid w:val="006F6B3B"/>
    <w:rsid w:val="00700ED3"/>
    <w:rsid w:val="00705D78"/>
    <w:rsid w:val="00707C21"/>
    <w:rsid w:val="007132D0"/>
    <w:rsid w:val="00714811"/>
    <w:rsid w:val="00721FE1"/>
    <w:rsid w:val="0072352F"/>
    <w:rsid w:val="00727650"/>
    <w:rsid w:val="00727CF8"/>
    <w:rsid w:val="0073178A"/>
    <w:rsid w:val="0073329C"/>
    <w:rsid w:val="007343D1"/>
    <w:rsid w:val="00737E2B"/>
    <w:rsid w:val="0074274A"/>
    <w:rsid w:val="00745738"/>
    <w:rsid w:val="007466E3"/>
    <w:rsid w:val="00747922"/>
    <w:rsid w:val="00751AE1"/>
    <w:rsid w:val="00754707"/>
    <w:rsid w:val="00754AA9"/>
    <w:rsid w:val="00755562"/>
    <w:rsid w:val="007561A0"/>
    <w:rsid w:val="0076170E"/>
    <w:rsid w:val="00762264"/>
    <w:rsid w:val="00762DBA"/>
    <w:rsid w:val="00767A7F"/>
    <w:rsid w:val="00767FB8"/>
    <w:rsid w:val="00772B09"/>
    <w:rsid w:val="007846FD"/>
    <w:rsid w:val="007953F9"/>
    <w:rsid w:val="007959A3"/>
    <w:rsid w:val="007960AA"/>
    <w:rsid w:val="007A2A10"/>
    <w:rsid w:val="007A3921"/>
    <w:rsid w:val="007A57AC"/>
    <w:rsid w:val="007B4054"/>
    <w:rsid w:val="007B5E27"/>
    <w:rsid w:val="007C0AC8"/>
    <w:rsid w:val="007C292B"/>
    <w:rsid w:val="007D2DB3"/>
    <w:rsid w:val="007D5FDD"/>
    <w:rsid w:val="007E3ED1"/>
    <w:rsid w:val="007F4D14"/>
    <w:rsid w:val="007F5959"/>
    <w:rsid w:val="00802AFD"/>
    <w:rsid w:val="00804C44"/>
    <w:rsid w:val="00806C5D"/>
    <w:rsid w:val="0081391F"/>
    <w:rsid w:val="00831400"/>
    <w:rsid w:val="00837E3C"/>
    <w:rsid w:val="00847E49"/>
    <w:rsid w:val="00855B81"/>
    <w:rsid w:val="0086216C"/>
    <w:rsid w:val="008851A6"/>
    <w:rsid w:val="00891310"/>
    <w:rsid w:val="00895E9B"/>
    <w:rsid w:val="0089741A"/>
    <w:rsid w:val="008A01F9"/>
    <w:rsid w:val="008A5BE2"/>
    <w:rsid w:val="008B309B"/>
    <w:rsid w:val="008C3A1B"/>
    <w:rsid w:val="008D4E19"/>
    <w:rsid w:val="008E039C"/>
    <w:rsid w:val="008E0C42"/>
    <w:rsid w:val="008F52A8"/>
    <w:rsid w:val="00901876"/>
    <w:rsid w:val="0090632B"/>
    <w:rsid w:val="00906E7D"/>
    <w:rsid w:val="009100F4"/>
    <w:rsid w:val="009122FA"/>
    <w:rsid w:val="00912F08"/>
    <w:rsid w:val="009152FD"/>
    <w:rsid w:val="00915E15"/>
    <w:rsid w:val="00916378"/>
    <w:rsid w:val="0092166E"/>
    <w:rsid w:val="00932A38"/>
    <w:rsid w:val="0093320A"/>
    <w:rsid w:val="00933613"/>
    <w:rsid w:val="009339B1"/>
    <w:rsid w:val="009408C0"/>
    <w:rsid w:val="00943437"/>
    <w:rsid w:val="009472B7"/>
    <w:rsid w:val="009479C2"/>
    <w:rsid w:val="00952E5F"/>
    <w:rsid w:val="009576C8"/>
    <w:rsid w:val="0096049E"/>
    <w:rsid w:val="00961FA4"/>
    <w:rsid w:val="009654CD"/>
    <w:rsid w:val="00971F2E"/>
    <w:rsid w:val="00972D64"/>
    <w:rsid w:val="00982EF4"/>
    <w:rsid w:val="009836AC"/>
    <w:rsid w:val="009862B4"/>
    <w:rsid w:val="00987893"/>
    <w:rsid w:val="00991080"/>
    <w:rsid w:val="009A2B61"/>
    <w:rsid w:val="009B46F7"/>
    <w:rsid w:val="009B4D36"/>
    <w:rsid w:val="009B5889"/>
    <w:rsid w:val="009C04EC"/>
    <w:rsid w:val="009C4EC4"/>
    <w:rsid w:val="009C5180"/>
    <w:rsid w:val="009E6C94"/>
    <w:rsid w:val="009F44E1"/>
    <w:rsid w:val="009F4D3F"/>
    <w:rsid w:val="009F4F31"/>
    <w:rsid w:val="009F56C2"/>
    <w:rsid w:val="009F6C1C"/>
    <w:rsid w:val="009F6E02"/>
    <w:rsid w:val="00A02D6D"/>
    <w:rsid w:val="00A0571F"/>
    <w:rsid w:val="00A05C69"/>
    <w:rsid w:val="00A060B5"/>
    <w:rsid w:val="00A11B7F"/>
    <w:rsid w:val="00A13E86"/>
    <w:rsid w:val="00A17C9D"/>
    <w:rsid w:val="00A220AB"/>
    <w:rsid w:val="00A223CF"/>
    <w:rsid w:val="00A23C1D"/>
    <w:rsid w:val="00A24160"/>
    <w:rsid w:val="00A30625"/>
    <w:rsid w:val="00A34249"/>
    <w:rsid w:val="00A34652"/>
    <w:rsid w:val="00A416B0"/>
    <w:rsid w:val="00A46503"/>
    <w:rsid w:val="00A518F6"/>
    <w:rsid w:val="00A52102"/>
    <w:rsid w:val="00A5310B"/>
    <w:rsid w:val="00A53931"/>
    <w:rsid w:val="00A54EFC"/>
    <w:rsid w:val="00A62CED"/>
    <w:rsid w:val="00A63B36"/>
    <w:rsid w:val="00A65CE6"/>
    <w:rsid w:val="00A67637"/>
    <w:rsid w:val="00A702AD"/>
    <w:rsid w:val="00A72F4A"/>
    <w:rsid w:val="00A74362"/>
    <w:rsid w:val="00A753D4"/>
    <w:rsid w:val="00A774E3"/>
    <w:rsid w:val="00A810BB"/>
    <w:rsid w:val="00A85012"/>
    <w:rsid w:val="00A856C2"/>
    <w:rsid w:val="00A93793"/>
    <w:rsid w:val="00A938C0"/>
    <w:rsid w:val="00A9534A"/>
    <w:rsid w:val="00A95C4F"/>
    <w:rsid w:val="00AA0418"/>
    <w:rsid w:val="00AA7CCC"/>
    <w:rsid w:val="00AB51E5"/>
    <w:rsid w:val="00AB6328"/>
    <w:rsid w:val="00AC0D41"/>
    <w:rsid w:val="00AC2218"/>
    <w:rsid w:val="00AD009D"/>
    <w:rsid w:val="00AE250A"/>
    <w:rsid w:val="00AF254F"/>
    <w:rsid w:val="00B03454"/>
    <w:rsid w:val="00B129E9"/>
    <w:rsid w:val="00B17196"/>
    <w:rsid w:val="00B203DA"/>
    <w:rsid w:val="00B206C9"/>
    <w:rsid w:val="00B22A3C"/>
    <w:rsid w:val="00B308CD"/>
    <w:rsid w:val="00B34670"/>
    <w:rsid w:val="00B377BD"/>
    <w:rsid w:val="00B37A29"/>
    <w:rsid w:val="00B40877"/>
    <w:rsid w:val="00B4214A"/>
    <w:rsid w:val="00B46234"/>
    <w:rsid w:val="00B4732F"/>
    <w:rsid w:val="00B61E8C"/>
    <w:rsid w:val="00B61FE7"/>
    <w:rsid w:val="00B628E7"/>
    <w:rsid w:val="00B65980"/>
    <w:rsid w:val="00B67064"/>
    <w:rsid w:val="00B67DA6"/>
    <w:rsid w:val="00B705F1"/>
    <w:rsid w:val="00B749E0"/>
    <w:rsid w:val="00B817FC"/>
    <w:rsid w:val="00B851F0"/>
    <w:rsid w:val="00B93804"/>
    <w:rsid w:val="00B93FF9"/>
    <w:rsid w:val="00B9516E"/>
    <w:rsid w:val="00BA3E0D"/>
    <w:rsid w:val="00BA42F7"/>
    <w:rsid w:val="00BC0E93"/>
    <w:rsid w:val="00BC2FA6"/>
    <w:rsid w:val="00BD1116"/>
    <w:rsid w:val="00BD5800"/>
    <w:rsid w:val="00BE065D"/>
    <w:rsid w:val="00C03878"/>
    <w:rsid w:val="00C04171"/>
    <w:rsid w:val="00C17694"/>
    <w:rsid w:val="00C20ACC"/>
    <w:rsid w:val="00C214C6"/>
    <w:rsid w:val="00C25A80"/>
    <w:rsid w:val="00C270DB"/>
    <w:rsid w:val="00C34D0E"/>
    <w:rsid w:val="00C43AFF"/>
    <w:rsid w:val="00C46066"/>
    <w:rsid w:val="00C4630B"/>
    <w:rsid w:val="00C72428"/>
    <w:rsid w:val="00C76E92"/>
    <w:rsid w:val="00C77333"/>
    <w:rsid w:val="00C81563"/>
    <w:rsid w:val="00C81696"/>
    <w:rsid w:val="00C81FE3"/>
    <w:rsid w:val="00C91F58"/>
    <w:rsid w:val="00CA0680"/>
    <w:rsid w:val="00CA2B39"/>
    <w:rsid w:val="00CA3072"/>
    <w:rsid w:val="00CA5C69"/>
    <w:rsid w:val="00CB02AD"/>
    <w:rsid w:val="00CB4EF9"/>
    <w:rsid w:val="00CB66AF"/>
    <w:rsid w:val="00CC1D3B"/>
    <w:rsid w:val="00CD087B"/>
    <w:rsid w:val="00CD62A7"/>
    <w:rsid w:val="00CD7A70"/>
    <w:rsid w:val="00CE0E88"/>
    <w:rsid w:val="00CE31EB"/>
    <w:rsid w:val="00CF218A"/>
    <w:rsid w:val="00D00992"/>
    <w:rsid w:val="00D03911"/>
    <w:rsid w:val="00D04870"/>
    <w:rsid w:val="00D21B18"/>
    <w:rsid w:val="00D32EB4"/>
    <w:rsid w:val="00D32F7F"/>
    <w:rsid w:val="00D36768"/>
    <w:rsid w:val="00D4364B"/>
    <w:rsid w:val="00D44ED8"/>
    <w:rsid w:val="00D47542"/>
    <w:rsid w:val="00D47FD5"/>
    <w:rsid w:val="00D51B6A"/>
    <w:rsid w:val="00D54E97"/>
    <w:rsid w:val="00D63064"/>
    <w:rsid w:val="00D63F9E"/>
    <w:rsid w:val="00D64483"/>
    <w:rsid w:val="00D6543C"/>
    <w:rsid w:val="00D71299"/>
    <w:rsid w:val="00D74015"/>
    <w:rsid w:val="00D747AE"/>
    <w:rsid w:val="00D84060"/>
    <w:rsid w:val="00D903DD"/>
    <w:rsid w:val="00DA2432"/>
    <w:rsid w:val="00DB010B"/>
    <w:rsid w:val="00DB228C"/>
    <w:rsid w:val="00DB42DD"/>
    <w:rsid w:val="00DB4F9B"/>
    <w:rsid w:val="00DC4E1C"/>
    <w:rsid w:val="00DC660A"/>
    <w:rsid w:val="00DD11AB"/>
    <w:rsid w:val="00DD2772"/>
    <w:rsid w:val="00DD69B4"/>
    <w:rsid w:val="00DE1E4C"/>
    <w:rsid w:val="00DE3B0C"/>
    <w:rsid w:val="00DE419F"/>
    <w:rsid w:val="00DF2339"/>
    <w:rsid w:val="00DF66EE"/>
    <w:rsid w:val="00DF6913"/>
    <w:rsid w:val="00E001A9"/>
    <w:rsid w:val="00E003FE"/>
    <w:rsid w:val="00E00B36"/>
    <w:rsid w:val="00E01F24"/>
    <w:rsid w:val="00E03B97"/>
    <w:rsid w:val="00E11A48"/>
    <w:rsid w:val="00E11F96"/>
    <w:rsid w:val="00E12D67"/>
    <w:rsid w:val="00E207C1"/>
    <w:rsid w:val="00E2437D"/>
    <w:rsid w:val="00E262FD"/>
    <w:rsid w:val="00E31D59"/>
    <w:rsid w:val="00E35A27"/>
    <w:rsid w:val="00E434FD"/>
    <w:rsid w:val="00E53CFA"/>
    <w:rsid w:val="00E54718"/>
    <w:rsid w:val="00E54993"/>
    <w:rsid w:val="00E54EB7"/>
    <w:rsid w:val="00E61A3E"/>
    <w:rsid w:val="00E67984"/>
    <w:rsid w:val="00E703C2"/>
    <w:rsid w:val="00E7431A"/>
    <w:rsid w:val="00E778CF"/>
    <w:rsid w:val="00E82958"/>
    <w:rsid w:val="00E8628A"/>
    <w:rsid w:val="00EA1192"/>
    <w:rsid w:val="00EB2F63"/>
    <w:rsid w:val="00EB7F8E"/>
    <w:rsid w:val="00EC0C7A"/>
    <w:rsid w:val="00ED4CC9"/>
    <w:rsid w:val="00EE0DF5"/>
    <w:rsid w:val="00EE2B10"/>
    <w:rsid w:val="00EE3E86"/>
    <w:rsid w:val="00EE44AA"/>
    <w:rsid w:val="00EE53C9"/>
    <w:rsid w:val="00EF3D40"/>
    <w:rsid w:val="00EF5B7F"/>
    <w:rsid w:val="00F030A3"/>
    <w:rsid w:val="00F039BF"/>
    <w:rsid w:val="00F0472D"/>
    <w:rsid w:val="00F05832"/>
    <w:rsid w:val="00F100F0"/>
    <w:rsid w:val="00F242E4"/>
    <w:rsid w:val="00F320EB"/>
    <w:rsid w:val="00F32651"/>
    <w:rsid w:val="00F3427A"/>
    <w:rsid w:val="00F432AC"/>
    <w:rsid w:val="00F45C0F"/>
    <w:rsid w:val="00F510AA"/>
    <w:rsid w:val="00F74AB0"/>
    <w:rsid w:val="00F82A1E"/>
    <w:rsid w:val="00F91FB6"/>
    <w:rsid w:val="00F94E39"/>
    <w:rsid w:val="00FA24D9"/>
    <w:rsid w:val="00FB0C20"/>
    <w:rsid w:val="00FB3F83"/>
    <w:rsid w:val="00FC43CC"/>
    <w:rsid w:val="00FE00ED"/>
    <w:rsid w:val="00FE4F06"/>
    <w:rsid w:val="00FE6A5B"/>
    <w:rsid w:val="00FE723B"/>
    <w:rsid w:val="00FF2187"/>
    <w:rsid w:val="00FF371F"/>
    <w:rsid w:val="00FF48F9"/>
    <w:rsid w:val="00FF6847"/>
    <w:rsid w:val="00FF7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6B90C61"/>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1B459E"/>
    <w:rPr>
      <w:sz w:val="16"/>
      <w:szCs w:val="16"/>
    </w:rPr>
  </w:style>
  <w:style w:type="paragraph" w:styleId="Textodecomentrio">
    <w:name w:val="annotation text"/>
    <w:basedOn w:val="Normal"/>
    <w:link w:val="TextodecomentrioChar"/>
    <w:uiPriority w:val="99"/>
    <w:semiHidden/>
    <w:unhideWhenUsed/>
    <w:rsid w:val="001B459E"/>
    <w:rPr>
      <w:sz w:val="20"/>
      <w:szCs w:val="20"/>
    </w:rPr>
  </w:style>
  <w:style w:type="character" w:customStyle="1" w:styleId="TextodecomentrioChar">
    <w:name w:val="Texto de comentário Char"/>
    <w:basedOn w:val="Fontepargpadro"/>
    <w:link w:val="Textodecomentrio"/>
    <w:uiPriority w:val="99"/>
    <w:semiHidden/>
    <w:rsid w:val="001B459E"/>
  </w:style>
  <w:style w:type="paragraph" w:styleId="Assuntodocomentrio">
    <w:name w:val="annotation subject"/>
    <w:basedOn w:val="Textodecomentrio"/>
    <w:next w:val="Textodecomentrio"/>
    <w:link w:val="AssuntodocomentrioChar"/>
    <w:uiPriority w:val="99"/>
    <w:semiHidden/>
    <w:unhideWhenUsed/>
    <w:rsid w:val="001B459E"/>
    <w:rPr>
      <w:b/>
      <w:bCs/>
    </w:rPr>
  </w:style>
  <w:style w:type="character" w:customStyle="1" w:styleId="AssuntodocomentrioChar">
    <w:name w:val="Assunto do comentário Char"/>
    <w:basedOn w:val="TextodecomentrioChar"/>
    <w:link w:val="Assuntodocomentrio"/>
    <w:uiPriority w:val="99"/>
    <w:semiHidden/>
    <w:rsid w:val="001B459E"/>
    <w:rPr>
      <w:b/>
      <w:bCs/>
    </w:rPr>
  </w:style>
  <w:style w:type="paragraph" w:styleId="Reviso">
    <w:name w:val="Revision"/>
    <w:hidden/>
    <w:uiPriority w:val="99"/>
    <w:semiHidden/>
    <w:rsid w:val="00A05C69"/>
    <w:rPr>
      <w:sz w:val="24"/>
      <w:szCs w:val="24"/>
    </w:rPr>
  </w:style>
  <w:style w:type="character" w:customStyle="1" w:styleId="MenoPendente1">
    <w:name w:val="Menção Pendente1"/>
    <w:basedOn w:val="Fontepargpadro"/>
    <w:uiPriority w:val="99"/>
    <w:semiHidden/>
    <w:unhideWhenUsed/>
    <w:rsid w:val="00BA42F7"/>
    <w:rPr>
      <w:color w:val="605E5C"/>
      <w:shd w:val="clear" w:color="auto" w:fill="E1DFDD"/>
    </w:rPr>
  </w:style>
  <w:style w:type="character" w:customStyle="1" w:styleId="MenoPendente2">
    <w:name w:val="Menção Pendente2"/>
    <w:basedOn w:val="Fontepargpadro"/>
    <w:uiPriority w:val="99"/>
    <w:semiHidden/>
    <w:unhideWhenUsed/>
    <w:rsid w:val="00246930"/>
    <w:rPr>
      <w:color w:val="605E5C"/>
      <w:shd w:val="clear" w:color="auto" w:fill="E1DFDD"/>
    </w:rPr>
  </w:style>
  <w:style w:type="paragraph" w:customStyle="1" w:styleId="textojustificado">
    <w:name w:val="texto_justificado"/>
    <w:basedOn w:val="Normal"/>
    <w:rsid w:val="002469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5580">
      <w:bodyDiv w:val="1"/>
      <w:marLeft w:val="0"/>
      <w:marRight w:val="0"/>
      <w:marTop w:val="0"/>
      <w:marBottom w:val="0"/>
      <w:divBdr>
        <w:top w:val="none" w:sz="0" w:space="0" w:color="auto"/>
        <w:left w:val="none" w:sz="0" w:space="0" w:color="auto"/>
        <w:bottom w:val="none" w:sz="0" w:space="0" w:color="auto"/>
        <w:right w:val="none" w:sz="0" w:space="0" w:color="auto"/>
      </w:divBdr>
    </w:div>
    <w:div w:id="58672034">
      <w:bodyDiv w:val="1"/>
      <w:marLeft w:val="0"/>
      <w:marRight w:val="0"/>
      <w:marTop w:val="0"/>
      <w:marBottom w:val="0"/>
      <w:divBdr>
        <w:top w:val="none" w:sz="0" w:space="0" w:color="auto"/>
        <w:left w:val="none" w:sz="0" w:space="0" w:color="auto"/>
        <w:bottom w:val="none" w:sz="0" w:space="0" w:color="auto"/>
        <w:right w:val="none" w:sz="0" w:space="0" w:color="auto"/>
      </w:divBdr>
    </w:div>
    <w:div w:id="79185052">
      <w:bodyDiv w:val="1"/>
      <w:marLeft w:val="0"/>
      <w:marRight w:val="0"/>
      <w:marTop w:val="0"/>
      <w:marBottom w:val="0"/>
      <w:divBdr>
        <w:top w:val="none" w:sz="0" w:space="0" w:color="auto"/>
        <w:left w:val="none" w:sz="0" w:space="0" w:color="auto"/>
        <w:bottom w:val="none" w:sz="0" w:space="0" w:color="auto"/>
        <w:right w:val="none" w:sz="0" w:space="0" w:color="auto"/>
      </w:divBdr>
    </w:div>
    <w:div w:id="87040377">
      <w:bodyDiv w:val="1"/>
      <w:marLeft w:val="0"/>
      <w:marRight w:val="0"/>
      <w:marTop w:val="0"/>
      <w:marBottom w:val="0"/>
      <w:divBdr>
        <w:top w:val="none" w:sz="0" w:space="0" w:color="auto"/>
        <w:left w:val="none" w:sz="0" w:space="0" w:color="auto"/>
        <w:bottom w:val="none" w:sz="0" w:space="0" w:color="auto"/>
        <w:right w:val="none" w:sz="0" w:space="0" w:color="auto"/>
      </w:divBdr>
    </w:div>
    <w:div w:id="218908987">
      <w:bodyDiv w:val="1"/>
      <w:marLeft w:val="0"/>
      <w:marRight w:val="0"/>
      <w:marTop w:val="0"/>
      <w:marBottom w:val="0"/>
      <w:divBdr>
        <w:top w:val="none" w:sz="0" w:space="0" w:color="auto"/>
        <w:left w:val="none" w:sz="0" w:space="0" w:color="auto"/>
        <w:bottom w:val="none" w:sz="0" w:space="0" w:color="auto"/>
        <w:right w:val="none" w:sz="0" w:space="0" w:color="auto"/>
      </w:divBdr>
    </w:div>
    <w:div w:id="233974904">
      <w:bodyDiv w:val="1"/>
      <w:marLeft w:val="0"/>
      <w:marRight w:val="0"/>
      <w:marTop w:val="0"/>
      <w:marBottom w:val="0"/>
      <w:divBdr>
        <w:top w:val="none" w:sz="0" w:space="0" w:color="auto"/>
        <w:left w:val="none" w:sz="0" w:space="0" w:color="auto"/>
        <w:bottom w:val="none" w:sz="0" w:space="0" w:color="auto"/>
        <w:right w:val="none" w:sz="0" w:space="0" w:color="auto"/>
      </w:divBdr>
    </w:div>
    <w:div w:id="237592969">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13489470">
      <w:bodyDiv w:val="1"/>
      <w:marLeft w:val="0"/>
      <w:marRight w:val="0"/>
      <w:marTop w:val="0"/>
      <w:marBottom w:val="0"/>
      <w:divBdr>
        <w:top w:val="none" w:sz="0" w:space="0" w:color="auto"/>
        <w:left w:val="none" w:sz="0" w:space="0" w:color="auto"/>
        <w:bottom w:val="none" w:sz="0" w:space="0" w:color="auto"/>
        <w:right w:val="none" w:sz="0" w:space="0" w:color="auto"/>
      </w:divBdr>
    </w:div>
    <w:div w:id="459301500">
      <w:bodyDiv w:val="1"/>
      <w:marLeft w:val="0"/>
      <w:marRight w:val="0"/>
      <w:marTop w:val="0"/>
      <w:marBottom w:val="0"/>
      <w:divBdr>
        <w:top w:val="none" w:sz="0" w:space="0" w:color="auto"/>
        <w:left w:val="none" w:sz="0" w:space="0" w:color="auto"/>
        <w:bottom w:val="none" w:sz="0" w:space="0" w:color="auto"/>
        <w:right w:val="none" w:sz="0" w:space="0" w:color="auto"/>
      </w:divBdr>
    </w:div>
    <w:div w:id="493180366">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543712151">
      <w:bodyDiv w:val="1"/>
      <w:marLeft w:val="0"/>
      <w:marRight w:val="0"/>
      <w:marTop w:val="0"/>
      <w:marBottom w:val="0"/>
      <w:divBdr>
        <w:top w:val="none" w:sz="0" w:space="0" w:color="auto"/>
        <w:left w:val="none" w:sz="0" w:space="0" w:color="auto"/>
        <w:bottom w:val="none" w:sz="0" w:space="0" w:color="auto"/>
        <w:right w:val="none" w:sz="0" w:space="0" w:color="auto"/>
      </w:divBdr>
    </w:div>
    <w:div w:id="608781204">
      <w:bodyDiv w:val="1"/>
      <w:marLeft w:val="0"/>
      <w:marRight w:val="0"/>
      <w:marTop w:val="0"/>
      <w:marBottom w:val="0"/>
      <w:divBdr>
        <w:top w:val="none" w:sz="0" w:space="0" w:color="auto"/>
        <w:left w:val="none" w:sz="0" w:space="0" w:color="auto"/>
        <w:bottom w:val="none" w:sz="0" w:space="0" w:color="auto"/>
        <w:right w:val="none" w:sz="0" w:space="0" w:color="auto"/>
      </w:divBdr>
    </w:div>
    <w:div w:id="667562197">
      <w:bodyDiv w:val="1"/>
      <w:marLeft w:val="0"/>
      <w:marRight w:val="0"/>
      <w:marTop w:val="0"/>
      <w:marBottom w:val="0"/>
      <w:divBdr>
        <w:top w:val="none" w:sz="0" w:space="0" w:color="auto"/>
        <w:left w:val="none" w:sz="0" w:space="0" w:color="auto"/>
        <w:bottom w:val="none" w:sz="0" w:space="0" w:color="auto"/>
        <w:right w:val="none" w:sz="0" w:space="0" w:color="auto"/>
      </w:divBdr>
    </w:div>
    <w:div w:id="798259160">
      <w:bodyDiv w:val="1"/>
      <w:marLeft w:val="0"/>
      <w:marRight w:val="0"/>
      <w:marTop w:val="0"/>
      <w:marBottom w:val="0"/>
      <w:divBdr>
        <w:top w:val="none" w:sz="0" w:space="0" w:color="auto"/>
        <w:left w:val="none" w:sz="0" w:space="0" w:color="auto"/>
        <w:bottom w:val="none" w:sz="0" w:space="0" w:color="auto"/>
        <w:right w:val="none" w:sz="0" w:space="0" w:color="auto"/>
      </w:divBdr>
    </w:div>
    <w:div w:id="841090888">
      <w:bodyDiv w:val="1"/>
      <w:marLeft w:val="0"/>
      <w:marRight w:val="0"/>
      <w:marTop w:val="0"/>
      <w:marBottom w:val="0"/>
      <w:divBdr>
        <w:top w:val="none" w:sz="0" w:space="0" w:color="auto"/>
        <w:left w:val="none" w:sz="0" w:space="0" w:color="auto"/>
        <w:bottom w:val="none" w:sz="0" w:space="0" w:color="auto"/>
        <w:right w:val="none" w:sz="0" w:space="0" w:color="auto"/>
      </w:divBdr>
    </w:div>
    <w:div w:id="854466609">
      <w:bodyDiv w:val="1"/>
      <w:marLeft w:val="0"/>
      <w:marRight w:val="0"/>
      <w:marTop w:val="0"/>
      <w:marBottom w:val="0"/>
      <w:divBdr>
        <w:top w:val="none" w:sz="0" w:space="0" w:color="auto"/>
        <w:left w:val="none" w:sz="0" w:space="0" w:color="auto"/>
        <w:bottom w:val="none" w:sz="0" w:space="0" w:color="auto"/>
        <w:right w:val="none" w:sz="0" w:space="0" w:color="auto"/>
      </w:divBdr>
    </w:div>
    <w:div w:id="997656317">
      <w:bodyDiv w:val="1"/>
      <w:marLeft w:val="0"/>
      <w:marRight w:val="0"/>
      <w:marTop w:val="0"/>
      <w:marBottom w:val="0"/>
      <w:divBdr>
        <w:top w:val="none" w:sz="0" w:space="0" w:color="auto"/>
        <w:left w:val="none" w:sz="0" w:space="0" w:color="auto"/>
        <w:bottom w:val="none" w:sz="0" w:space="0" w:color="auto"/>
        <w:right w:val="none" w:sz="0" w:space="0" w:color="auto"/>
      </w:divBdr>
    </w:div>
    <w:div w:id="1146317300">
      <w:bodyDiv w:val="1"/>
      <w:marLeft w:val="0"/>
      <w:marRight w:val="0"/>
      <w:marTop w:val="0"/>
      <w:marBottom w:val="0"/>
      <w:divBdr>
        <w:top w:val="none" w:sz="0" w:space="0" w:color="auto"/>
        <w:left w:val="none" w:sz="0" w:space="0" w:color="auto"/>
        <w:bottom w:val="none" w:sz="0" w:space="0" w:color="auto"/>
        <w:right w:val="none" w:sz="0" w:space="0" w:color="auto"/>
      </w:divBdr>
    </w:div>
    <w:div w:id="1150057857">
      <w:bodyDiv w:val="1"/>
      <w:marLeft w:val="0"/>
      <w:marRight w:val="0"/>
      <w:marTop w:val="0"/>
      <w:marBottom w:val="0"/>
      <w:divBdr>
        <w:top w:val="none" w:sz="0" w:space="0" w:color="auto"/>
        <w:left w:val="none" w:sz="0" w:space="0" w:color="auto"/>
        <w:bottom w:val="none" w:sz="0" w:space="0" w:color="auto"/>
        <w:right w:val="none" w:sz="0" w:space="0" w:color="auto"/>
      </w:divBdr>
    </w:div>
    <w:div w:id="1277255830">
      <w:bodyDiv w:val="1"/>
      <w:marLeft w:val="0"/>
      <w:marRight w:val="0"/>
      <w:marTop w:val="0"/>
      <w:marBottom w:val="0"/>
      <w:divBdr>
        <w:top w:val="none" w:sz="0" w:space="0" w:color="auto"/>
        <w:left w:val="none" w:sz="0" w:space="0" w:color="auto"/>
        <w:bottom w:val="none" w:sz="0" w:space="0" w:color="auto"/>
        <w:right w:val="none" w:sz="0" w:space="0" w:color="auto"/>
      </w:divBdr>
    </w:div>
    <w:div w:id="1288512557">
      <w:bodyDiv w:val="1"/>
      <w:marLeft w:val="0"/>
      <w:marRight w:val="0"/>
      <w:marTop w:val="0"/>
      <w:marBottom w:val="0"/>
      <w:divBdr>
        <w:top w:val="none" w:sz="0" w:space="0" w:color="auto"/>
        <w:left w:val="none" w:sz="0" w:space="0" w:color="auto"/>
        <w:bottom w:val="none" w:sz="0" w:space="0" w:color="auto"/>
        <w:right w:val="none" w:sz="0" w:space="0" w:color="auto"/>
      </w:divBdr>
    </w:div>
    <w:div w:id="1373188702">
      <w:bodyDiv w:val="1"/>
      <w:marLeft w:val="0"/>
      <w:marRight w:val="0"/>
      <w:marTop w:val="0"/>
      <w:marBottom w:val="0"/>
      <w:divBdr>
        <w:top w:val="none" w:sz="0" w:space="0" w:color="auto"/>
        <w:left w:val="none" w:sz="0" w:space="0" w:color="auto"/>
        <w:bottom w:val="none" w:sz="0" w:space="0" w:color="auto"/>
        <w:right w:val="none" w:sz="0" w:space="0" w:color="auto"/>
      </w:divBdr>
    </w:div>
    <w:div w:id="1443307451">
      <w:bodyDiv w:val="1"/>
      <w:marLeft w:val="0"/>
      <w:marRight w:val="0"/>
      <w:marTop w:val="0"/>
      <w:marBottom w:val="0"/>
      <w:divBdr>
        <w:top w:val="none" w:sz="0" w:space="0" w:color="auto"/>
        <w:left w:val="none" w:sz="0" w:space="0" w:color="auto"/>
        <w:bottom w:val="none" w:sz="0" w:space="0" w:color="auto"/>
        <w:right w:val="none" w:sz="0" w:space="0" w:color="auto"/>
      </w:divBdr>
    </w:div>
    <w:div w:id="1449662191">
      <w:bodyDiv w:val="1"/>
      <w:marLeft w:val="0"/>
      <w:marRight w:val="0"/>
      <w:marTop w:val="0"/>
      <w:marBottom w:val="0"/>
      <w:divBdr>
        <w:top w:val="none" w:sz="0" w:space="0" w:color="auto"/>
        <w:left w:val="none" w:sz="0" w:space="0" w:color="auto"/>
        <w:bottom w:val="none" w:sz="0" w:space="0" w:color="auto"/>
        <w:right w:val="none" w:sz="0" w:space="0" w:color="auto"/>
      </w:divBdr>
    </w:div>
    <w:div w:id="1554728650">
      <w:bodyDiv w:val="1"/>
      <w:marLeft w:val="0"/>
      <w:marRight w:val="0"/>
      <w:marTop w:val="0"/>
      <w:marBottom w:val="0"/>
      <w:divBdr>
        <w:top w:val="none" w:sz="0" w:space="0" w:color="auto"/>
        <w:left w:val="none" w:sz="0" w:space="0" w:color="auto"/>
        <w:bottom w:val="none" w:sz="0" w:space="0" w:color="auto"/>
        <w:right w:val="none" w:sz="0" w:space="0" w:color="auto"/>
      </w:divBdr>
    </w:div>
    <w:div w:id="1636176488">
      <w:bodyDiv w:val="1"/>
      <w:marLeft w:val="0"/>
      <w:marRight w:val="0"/>
      <w:marTop w:val="0"/>
      <w:marBottom w:val="0"/>
      <w:divBdr>
        <w:top w:val="none" w:sz="0" w:space="0" w:color="auto"/>
        <w:left w:val="none" w:sz="0" w:space="0" w:color="auto"/>
        <w:bottom w:val="none" w:sz="0" w:space="0" w:color="auto"/>
        <w:right w:val="none" w:sz="0" w:space="0" w:color="auto"/>
      </w:divBdr>
    </w:div>
    <w:div w:id="1647322582">
      <w:bodyDiv w:val="1"/>
      <w:marLeft w:val="0"/>
      <w:marRight w:val="0"/>
      <w:marTop w:val="0"/>
      <w:marBottom w:val="0"/>
      <w:divBdr>
        <w:top w:val="none" w:sz="0" w:space="0" w:color="auto"/>
        <w:left w:val="none" w:sz="0" w:space="0" w:color="auto"/>
        <w:bottom w:val="none" w:sz="0" w:space="0" w:color="auto"/>
        <w:right w:val="none" w:sz="0" w:space="0" w:color="auto"/>
      </w:divBdr>
    </w:div>
    <w:div w:id="1692874506">
      <w:bodyDiv w:val="1"/>
      <w:marLeft w:val="0"/>
      <w:marRight w:val="0"/>
      <w:marTop w:val="0"/>
      <w:marBottom w:val="0"/>
      <w:divBdr>
        <w:top w:val="none" w:sz="0" w:space="0" w:color="auto"/>
        <w:left w:val="none" w:sz="0" w:space="0" w:color="auto"/>
        <w:bottom w:val="none" w:sz="0" w:space="0" w:color="auto"/>
        <w:right w:val="none" w:sz="0" w:space="0" w:color="auto"/>
      </w:divBdr>
    </w:div>
    <w:div w:id="1719161736">
      <w:bodyDiv w:val="1"/>
      <w:marLeft w:val="0"/>
      <w:marRight w:val="0"/>
      <w:marTop w:val="0"/>
      <w:marBottom w:val="0"/>
      <w:divBdr>
        <w:top w:val="none" w:sz="0" w:space="0" w:color="auto"/>
        <w:left w:val="none" w:sz="0" w:space="0" w:color="auto"/>
        <w:bottom w:val="none" w:sz="0" w:space="0" w:color="auto"/>
        <w:right w:val="none" w:sz="0" w:space="0" w:color="auto"/>
      </w:divBdr>
    </w:div>
    <w:div w:id="1758792703">
      <w:bodyDiv w:val="1"/>
      <w:marLeft w:val="0"/>
      <w:marRight w:val="0"/>
      <w:marTop w:val="0"/>
      <w:marBottom w:val="0"/>
      <w:divBdr>
        <w:top w:val="none" w:sz="0" w:space="0" w:color="auto"/>
        <w:left w:val="none" w:sz="0" w:space="0" w:color="auto"/>
        <w:bottom w:val="none" w:sz="0" w:space="0" w:color="auto"/>
        <w:right w:val="none" w:sz="0" w:space="0" w:color="auto"/>
      </w:divBdr>
    </w:div>
    <w:div w:id="178195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00FBF-191D-415E-9520-DEE1D86C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229</TotalTime>
  <Pages>4</Pages>
  <Words>1192</Words>
  <Characters>7298</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Tiago Pires Fidelis da Luz</cp:lastModifiedBy>
  <cp:revision>16</cp:revision>
  <cp:lastPrinted>2019-04-23T17:05:00Z</cp:lastPrinted>
  <dcterms:created xsi:type="dcterms:W3CDTF">2022-05-31T18:27:00Z</dcterms:created>
  <dcterms:modified xsi:type="dcterms:W3CDTF">2022-06-14T20:21:00Z</dcterms:modified>
</cp:coreProperties>
</file>