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09787F" w14:textId="77777777" w:rsidR="008B6BF2" w:rsidRDefault="008B6BF2">
      <w:pPr>
        <w:jc w:val="center"/>
      </w:pPr>
      <w:r>
        <w:t>EXPOSIÇÃO DE MOTIVOS</w:t>
      </w:r>
    </w:p>
    <w:p w14:paraId="716089A2" w14:textId="77777777" w:rsidR="008B6BF2" w:rsidRDefault="008B6BF2">
      <w:pPr>
        <w:ind w:firstLine="1418"/>
        <w:jc w:val="center"/>
      </w:pPr>
    </w:p>
    <w:p w14:paraId="50504BC9" w14:textId="77777777" w:rsidR="00BD7A83" w:rsidRDefault="00BD7A83">
      <w:pPr>
        <w:ind w:firstLine="1418"/>
        <w:jc w:val="center"/>
      </w:pPr>
    </w:p>
    <w:p w14:paraId="1860B0AA" w14:textId="3335FC46" w:rsidR="0094665D" w:rsidRPr="0094665D" w:rsidRDefault="0094665D" w:rsidP="0094665D">
      <w:pPr>
        <w:autoSpaceDE w:val="0"/>
        <w:ind w:firstLine="1418"/>
        <w:jc w:val="both"/>
        <w:rPr>
          <w:bCs/>
        </w:rPr>
      </w:pPr>
      <w:r w:rsidRPr="0094665D">
        <w:rPr>
          <w:bCs/>
        </w:rPr>
        <w:t xml:space="preserve">O Imposto sobre a Transmissão de Bens Imóveis (ITBI) é o tributo que deve ser pago pelo adquirente na aquisição de um imóvel, de competência do </w:t>
      </w:r>
      <w:r w:rsidR="00B44BCF">
        <w:rPr>
          <w:bCs/>
        </w:rPr>
        <w:t>m</w:t>
      </w:r>
      <w:r w:rsidRPr="0094665D">
        <w:rPr>
          <w:bCs/>
        </w:rPr>
        <w:t>unicípio onde o imóvel se localiza. Em Porto Alegre, o imposto deve ser pago antes da transmissão no cartório competente, antes da lavratura para transmissão que se formalizar por escritura pública ou antes da transcrição do título de transferência no Cartório de Registro de Imóveis nos demais casos.</w:t>
      </w:r>
    </w:p>
    <w:p w14:paraId="5066313D" w14:textId="728AD636" w:rsidR="0094665D" w:rsidRPr="0094665D" w:rsidRDefault="0094665D" w:rsidP="0094665D">
      <w:pPr>
        <w:autoSpaceDE w:val="0"/>
        <w:ind w:firstLine="1418"/>
        <w:jc w:val="both"/>
        <w:rPr>
          <w:bCs/>
        </w:rPr>
      </w:pPr>
      <w:r w:rsidRPr="0094665D">
        <w:rPr>
          <w:bCs/>
        </w:rPr>
        <w:t xml:space="preserve">A base de cálculo do imposto é o valor de mercado do imóvel objeto da transmissão ou da cessão de direitos reais a ele relativos, atribuído pelo Agente Fiscal da Receita Municipal, considerando o estabelecido nos Lei Complementar 197/89, sendo utilizado como tal base de cálculo o “valor venal” do imóvel, tanto no Imposto Predial e Territorial Urbano (IPTU) como no </w:t>
      </w:r>
      <w:r w:rsidR="00674CBA">
        <w:rPr>
          <w:bCs/>
        </w:rPr>
        <w:t>I</w:t>
      </w:r>
      <w:r w:rsidRPr="0094665D">
        <w:rPr>
          <w:bCs/>
        </w:rPr>
        <w:t>TBI.</w:t>
      </w:r>
    </w:p>
    <w:p w14:paraId="7B7BD5EF" w14:textId="5D875569" w:rsidR="0094665D" w:rsidRPr="009D6EB4" w:rsidRDefault="0094665D" w:rsidP="0094665D">
      <w:pPr>
        <w:autoSpaceDE w:val="0"/>
        <w:ind w:firstLine="1418"/>
        <w:jc w:val="both"/>
        <w:rPr>
          <w:u w:val="words"/>
        </w:rPr>
      </w:pPr>
      <w:r w:rsidRPr="0094665D">
        <w:rPr>
          <w:bCs/>
        </w:rPr>
        <w:t xml:space="preserve">No caso do ITBI, a base de cálculo a se considerar é o valor de mercado do imóvel individualmente determinado, afetado por fatores como benfeitorias, estado de conservação e as necessidades do comprador e do vendedor, tendo, portanto, que o fato gerador do imposto decorre de um negócio jurídico, visto que nasce de um acordo de vontades entre o alienante e o adquirente. Assim, os arts. 35 e 38 do </w:t>
      </w:r>
      <w:r w:rsidR="00674CBA">
        <w:rPr>
          <w:bCs/>
        </w:rPr>
        <w:t>Código Tributário Nacional (CTN)</w:t>
      </w:r>
      <w:r w:rsidR="00674CBA" w:rsidRPr="0094665D">
        <w:rPr>
          <w:bCs/>
        </w:rPr>
        <w:t xml:space="preserve"> </w:t>
      </w:r>
      <w:r w:rsidRPr="0094665D">
        <w:rPr>
          <w:bCs/>
        </w:rPr>
        <w:t>dispõem, respectivamente, que o ITBI é a transmissão da propriedade ou de direitos reais imobiliários ou a cessão de direitos relativos a tais transmissões e que a base de cálculo do tributo é o “valor venal dos bens ou direitos transmitidos”, que corresponde ao valor considerado para as negociações de imóveis em condições normais de mercado. </w:t>
      </w:r>
      <w:r w:rsidRPr="009D6EB4">
        <w:rPr>
          <w:u w:val="words"/>
        </w:rPr>
        <w:t>Contudo, sob o rito dos recursos especiais repetitivos (</w:t>
      </w:r>
      <w:hyperlink r:id="rId8" w:tgtFrame="_blank" w:history="1">
        <w:r w:rsidRPr="009D6EB4">
          <w:rPr>
            <w:rStyle w:val="Hyperlink"/>
            <w:u w:val="words"/>
          </w:rPr>
          <w:t>Tema 1.113</w:t>
        </w:r>
      </w:hyperlink>
      <w:r w:rsidRPr="009D6EB4">
        <w:rPr>
          <w:u w:val="words"/>
        </w:rPr>
        <w:t>), a Primeira Seção do Superior Tribunal de Justiça (STJ) estabeleceu, em 09/03/2022, que a base de cálculo do imposto de ITBI informado/declarado pelo contribuinte presume-se correto, cabendo ao munícipio, por meio de processo administrativo próprio, provar a existência de eventual fraude.</w:t>
      </w:r>
    </w:p>
    <w:p w14:paraId="58CB3DCA" w14:textId="2BE485F9" w:rsidR="0094665D" w:rsidRPr="0094665D" w:rsidRDefault="0094665D" w:rsidP="0094665D">
      <w:pPr>
        <w:autoSpaceDE w:val="0"/>
        <w:ind w:firstLine="1418"/>
        <w:jc w:val="both"/>
        <w:rPr>
          <w:bCs/>
        </w:rPr>
      </w:pPr>
      <w:r w:rsidRPr="0094665D">
        <w:rPr>
          <w:bCs/>
        </w:rPr>
        <w:t xml:space="preserve">Em outras palavras, em face do princípio da boa-fé objetiva, o valor da transação declarado pelo contribuinte presume-se condizente com o valor médio de mercado do bem imóvel transacionado, presunção que somente pode ser afastada pelo fisco se esse valor se mostrar, de pronto, incompatível com a realidade, estando, nessa hipótese, justificada a instauração do procedimento próprio para o arbitramento da base de cálculo, assegurado ao contribuinte o contraditório necessário para apresentação das peculiaridades que amparariam o </w:t>
      </w:r>
      <w:r w:rsidRPr="009D6EB4">
        <w:rPr>
          <w:bCs/>
          <w:i/>
          <w:iCs/>
        </w:rPr>
        <w:t>quantum</w:t>
      </w:r>
      <w:r w:rsidRPr="0094665D">
        <w:rPr>
          <w:bCs/>
        </w:rPr>
        <w:t xml:space="preserve"> informado (art. 148 do CTN).</w:t>
      </w:r>
    </w:p>
    <w:p w14:paraId="080E53EA" w14:textId="23EB1727" w:rsidR="0094665D" w:rsidRPr="009D6EB4" w:rsidRDefault="0094665D" w:rsidP="0094665D">
      <w:pPr>
        <w:autoSpaceDE w:val="0"/>
        <w:ind w:firstLine="1418"/>
        <w:jc w:val="both"/>
        <w:rPr>
          <w:bCs/>
          <w:u w:val="words"/>
        </w:rPr>
      </w:pPr>
      <w:r w:rsidRPr="009D6EB4">
        <w:rPr>
          <w:bCs/>
          <w:u w:val="words"/>
        </w:rPr>
        <w:t>Ademais, o critério atualmente adotado e do valor de referência para a fixação da base de cálculo do ITBI subverte o procedimento instituído no art. 148 do CTN, pois a toda evidência resulta em arbitramento da base de cálculo sem prévio juízo quanto à fidedignidade da declaração do sujeito passivo, bem como acaba por subtrair a garantia do contraditório assegurada ao contribuinte, cujo exercício pressupõe a prévia instauração de regular processo administrativo.</w:t>
      </w:r>
    </w:p>
    <w:p w14:paraId="28B5F035" w14:textId="0CE3F81B" w:rsidR="0094665D" w:rsidRPr="009D6EB4" w:rsidRDefault="0094665D" w:rsidP="0094665D">
      <w:pPr>
        <w:autoSpaceDE w:val="0"/>
        <w:ind w:firstLine="1418"/>
        <w:jc w:val="both"/>
        <w:rPr>
          <w:bCs/>
          <w:u w:val="words"/>
        </w:rPr>
      </w:pPr>
      <w:r w:rsidRPr="0094665D">
        <w:rPr>
          <w:bCs/>
        </w:rPr>
        <w:t>Logo, a prévia adoção de um valor de referência pela Administração configura indevido lançamento de ofício do ITBI por mera estimativa e subverte o procedimento instituído no art. 148 do CTN, pois representa arbitramento da base de cálculo sem prévio juízo quanto à fidedignidade da declaração do sujeito passivo, ou seja, a base de cálculo do ITBI não está vinculada à do IPTU, visto que, notadamente, estamos diante da distinção existente entre os fatos geradores e a modalidade de lançamento de cada um deles. Assim, no IPTU, tributa-se a propriedade, lançando-se de ofício o imposto tendo por base de cálculo a Planta Genérica de Valores aprovada pelo Poder Legislativo local, que considera aspectos mais amplos e objetivos como, por exemplo, a localização e a metragem do imóvel. </w:t>
      </w:r>
      <w:r w:rsidRPr="009D6EB4">
        <w:rPr>
          <w:bCs/>
          <w:u w:val="words"/>
        </w:rPr>
        <w:t xml:space="preserve">Já no ITBI, a base de cálculo deve considerar o valor de mercado do imóvel individualmente considerado, que, como visto, resulta de uma gama maior de fatores, motivo pelo qual o lançamento desse imposto se dá, originalmente </w:t>
      </w:r>
      <w:r w:rsidRPr="009D6EB4">
        <w:rPr>
          <w:bCs/>
          <w:u w:val="words"/>
        </w:rPr>
        <w:lastRenderedPageBreak/>
        <w:t>e via de regra, por declaração do contribuinte, ressalvado o direito da fiscalização tributária de revisar o quantum declarado, por meio de regular instauração de processo administrativo.</w:t>
      </w:r>
    </w:p>
    <w:p w14:paraId="66CCDD92" w14:textId="77777777" w:rsidR="0094665D" w:rsidRPr="0094665D" w:rsidRDefault="0094665D" w:rsidP="0094665D">
      <w:pPr>
        <w:autoSpaceDE w:val="0"/>
        <w:ind w:firstLine="1418"/>
        <w:jc w:val="both"/>
        <w:rPr>
          <w:bCs/>
        </w:rPr>
      </w:pPr>
      <w:r w:rsidRPr="0094665D">
        <w:rPr>
          <w:bCs/>
        </w:rPr>
        <w:t>Dessa forma, dadas as características próprias do fato gerador desse imposto, bem como a decisão dos recursos especiais repetitivos (</w:t>
      </w:r>
      <w:hyperlink r:id="rId9" w:tgtFrame="_blank" w:history="1">
        <w:r w:rsidRPr="009D6EB4">
          <w:rPr>
            <w:rStyle w:val="Hyperlink"/>
            <w:b/>
            <w:bCs/>
            <w:iCs/>
          </w:rPr>
          <w:t>Tema 1.113</w:t>
        </w:r>
      </w:hyperlink>
      <w:r w:rsidRPr="0094665D">
        <w:rPr>
          <w:bCs/>
        </w:rPr>
        <w:t>), da Primeira Seção do Superior Tribunal de Justiça (STJ), a sua base de cálculo do ITBI deverá ser realizada a partir da </w:t>
      </w:r>
      <w:r w:rsidRPr="009D6EB4">
        <w:rPr>
          <w:bCs/>
          <w:u w:val="single"/>
        </w:rPr>
        <w:t>declaração prestada pelo contribuinte</w:t>
      </w:r>
      <w:r w:rsidRPr="0094665D">
        <w:rPr>
          <w:bCs/>
        </w:rPr>
        <w:t>, ressalvada a prerrogativa da administração tributária de revisá-la, antes ou depois do pagamento, a depender da modalidade do lançamento, desde que instaurado o procedimento administrativo próprio, em que deverá apurar todas as peculiaridades do imóvel (benfeitorias, estado de conservação, etc.) e as condições que impactaram no caráter volitivo do negócio jurídico realizado, assegurados os postulados da ampla defesa e do contraditório que possibilitem ao contribuinte justificar o valor declarado.</w:t>
      </w:r>
    </w:p>
    <w:p w14:paraId="5C5D0C58" w14:textId="5CF4B7A4" w:rsidR="0094665D" w:rsidRPr="0094665D" w:rsidRDefault="0094665D" w:rsidP="0094665D">
      <w:pPr>
        <w:autoSpaceDE w:val="0"/>
        <w:ind w:firstLine="1418"/>
        <w:jc w:val="both"/>
        <w:rPr>
          <w:bCs/>
        </w:rPr>
      </w:pPr>
      <w:r w:rsidRPr="0094665D">
        <w:rPr>
          <w:bCs/>
        </w:rPr>
        <w:t>Conclui-se, assim, que</w:t>
      </w:r>
      <w:r w:rsidR="00C174A6">
        <w:rPr>
          <w:bCs/>
        </w:rPr>
        <w:t>,</w:t>
      </w:r>
      <w:r w:rsidRPr="0094665D">
        <w:rPr>
          <w:bCs/>
        </w:rPr>
        <w:t xml:space="preserve"> no caso do ITBI, a base de cálculo deve considerar o valor de mercado do imóvel individualmente determinado, afetado também por fatores como benfeitorias, estado de conservação e as necessidades do comprador e do vendedor e, portanto, a base de cálculo do ITBI deve ser considera</w:t>
      </w:r>
      <w:r w:rsidR="009D6EB4">
        <w:rPr>
          <w:bCs/>
        </w:rPr>
        <w:t>n</w:t>
      </w:r>
      <w:r w:rsidRPr="0094665D">
        <w:rPr>
          <w:bCs/>
        </w:rPr>
        <w:t>do o valor do imóvel transmitido em condições normais de mercado, não estando vinculada à base de cálculo do IPTU. Nesse sentido, o valor da transação declarado pelo contribuinte goza da presunção de que é condizente com o valor de mercado, não podendo o Município arbitrar previamente a base de cálculo do ITBI com respaldo em valor de referência por ele estabelecido unilateralmente.</w:t>
      </w:r>
    </w:p>
    <w:p w14:paraId="78AF71CB" w14:textId="37F28CF6" w:rsidR="0094665D" w:rsidRPr="0094665D" w:rsidRDefault="0094665D" w:rsidP="0094665D">
      <w:pPr>
        <w:autoSpaceDE w:val="0"/>
        <w:ind w:firstLine="1418"/>
        <w:jc w:val="both"/>
        <w:rPr>
          <w:bCs/>
        </w:rPr>
      </w:pPr>
      <w:r w:rsidRPr="0094665D">
        <w:rPr>
          <w:bCs/>
        </w:rPr>
        <w:t>Por fim, quanto à constitucionalidade da propositura, destaca-se que, de acordo com o art</w:t>
      </w:r>
      <w:r w:rsidR="00C174A6">
        <w:rPr>
          <w:bCs/>
        </w:rPr>
        <w:t>.</w:t>
      </w:r>
      <w:r w:rsidRPr="0094665D">
        <w:rPr>
          <w:bCs/>
        </w:rPr>
        <w:t xml:space="preserve"> 24, inc</w:t>
      </w:r>
      <w:r w:rsidR="00C174A6">
        <w:rPr>
          <w:bCs/>
        </w:rPr>
        <w:t>.</w:t>
      </w:r>
      <w:r w:rsidRPr="0094665D">
        <w:rPr>
          <w:bCs/>
        </w:rPr>
        <w:t xml:space="preserve"> I, da Constituição da República, União e Estados da Federação estão autorizados a legislar, de forma concorrente, sobre assuntos relacionados ao direito tributário, financeiro, penitenciário, econômico e urbanístico, tópicos que constituem o preciso objeto de atenção deste </w:t>
      </w:r>
      <w:r w:rsidR="00F86369">
        <w:rPr>
          <w:bCs/>
        </w:rPr>
        <w:t>P</w:t>
      </w:r>
      <w:r w:rsidRPr="0094665D">
        <w:rPr>
          <w:bCs/>
        </w:rPr>
        <w:t xml:space="preserve">rojeto de </w:t>
      </w:r>
      <w:r w:rsidR="00F86369">
        <w:rPr>
          <w:bCs/>
        </w:rPr>
        <w:t>L</w:t>
      </w:r>
      <w:r w:rsidRPr="0094665D">
        <w:rPr>
          <w:bCs/>
        </w:rPr>
        <w:t>ei, motivo pelo qual não há que ser questionada sob esse aspecto.</w:t>
      </w:r>
    </w:p>
    <w:p w14:paraId="6399C0C4" w14:textId="7DAD732D" w:rsidR="00E16994" w:rsidRPr="00E16994" w:rsidRDefault="00E16994" w:rsidP="00303473">
      <w:pPr>
        <w:autoSpaceDE w:val="0"/>
        <w:ind w:firstLine="1418"/>
        <w:jc w:val="both"/>
        <w:rPr>
          <w:bCs/>
        </w:rPr>
      </w:pPr>
    </w:p>
    <w:p w14:paraId="3CBA754A" w14:textId="4FCE3EF1" w:rsidR="008B6BF2" w:rsidRDefault="00225E66">
      <w:pPr>
        <w:autoSpaceDE w:val="0"/>
        <w:ind w:firstLine="1418"/>
        <w:jc w:val="both"/>
      </w:pPr>
      <w:r>
        <w:t xml:space="preserve">Sala das Sessões, </w:t>
      </w:r>
      <w:r w:rsidR="0094665D">
        <w:t>14</w:t>
      </w:r>
      <w:r w:rsidR="00F74BFE">
        <w:t xml:space="preserve"> </w:t>
      </w:r>
      <w:r w:rsidR="008B6BF2">
        <w:t xml:space="preserve">de </w:t>
      </w:r>
      <w:r w:rsidR="00E16994">
        <w:t>ma</w:t>
      </w:r>
      <w:r w:rsidR="0094665D">
        <w:t xml:space="preserve">rço </w:t>
      </w:r>
      <w:r w:rsidR="008B6BF2">
        <w:t>de 202</w:t>
      </w:r>
      <w:r w:rsidR="00F74BFE">
        <w:t>2</w:t>
      </w:r>
      <w:r w:rsidR="008B6BF2">
        <w:t>.</w:t>
      </w:r>
    </w:p>
    <w:p w14:paraId="1F524CDE" w14:textId="77777777" w:rsidR="003D0F88" w:rsidRDefault="003D0F88">
      <w:pPr>
        <w:autoSpaceDE w:val="0"/>
        <w:ind w:firstLine="1418"/>
        <w:jc w:val="both"/>
      </w:pPr>
    </w:p>
    <w:p w14:paraId="2B9395E2" w14:textId="77777777" w:rsidR="003D0F88" w:rsidRDefault="003D0F88">
      <w:pPr>
        <w:autoSpaceDE w:val="0"/>
        <w:ind w:firstLine="1418"/>
        <w:jc w:val="both"/>
      </w:pPr>
    </w:p>
    <w:p w14:paraId="57E9C588" w14:textId="77777777" w:rsidR="003D0F88" w:rsidRDefault="003D0F88">
      <w:pPr>
        <w:autoSpaceDE w:val="0"/>
        <w:ind w:firstLine="1418"/>
        <w:jc w:val="both"/>
      </w:pPr>
    </w:p>
    <w:p w14:paraId="583275D7" w14:textId="77777777" w:rsidR="008B6BF2" w:rsidRDefault="008B6BF2">
      <w:pPr>
        <w:autoSpaceDE w:val="0"/>
        <w:ind w:firstLine="1418"/>
        <w:jc w:val="center"/>
      </w:pPr>
    </w:p>
    <w:p w14:paraId="4572DB1A" w14:textId="2FADD3CC" w:rsidR="008B6BF2" w:rsidRDefault="008B6BF2">
      <w:pPr>
        <w:autoSpaceDE w:val="0"/>
        <w:jc w:val="center"/>
      </w:pPr>
      <w:r>
        <w:t>VEREADOR</w:t>
      </w:r>
      <w:r w:rsidR="0094665D">
        <w:t>A COMANDANTE NÁDIA</w:t>
      </w:r>
    </w:p>
    <w:p w14:paraId="624C58FF" w14:textId="3BE25B59" w:rsidR="008B6BF2" w:rsidRDefault="008B6BF2">
      <w:pPr>
        <w:pageBreakBefore/>
        <w:jc w:val="center"/>
      </w:pPr>
      <w:r>
        <w:rPr>
          <w:b/>
        </w:rPr>
        <w:lastRenderedPageBreak/>
        <w:t>PROJETO DE LEI</w:t>
      </w:r>
      <w:r w:rsidR="007B38EB">
        <w:rPr>
          <w:b/>
        </w:rPr>
        <w:t xml:space="preserve"> COMPLEMENTAR</w:t>
      </w:r>
    </w:p>
    <w:p w14:paraId="25FF25B3" w14:textId="77777777" w:rsidR="008B6BF2" w:rsidRDefault="008B6BF2">
      <w:pPr>
        <w:pStyle w:val="Cabealho"/>
        <w:tabs>
          <w:tab w:val="left" w:pos="708"/>
        </w:tabs>
        <w:jc w:val="center"/>
        <w:rPr>
          <w:b/>
        </w:rPr>
      </w:pPr>
    </w:p>
    <w:p w14:paraId="48560F8E" w14:textId="77777777" w:rsidR="008B6BF2" w:rsidRDefault="008B6BF2">
      <w:pPr>
        <w:pStyle w:val="Cabealho"/>
        <w:tabs>
          <w:tab w:val="left" w:pos="708"/>
        </w:tabs>
        <w:jc w:val="center"/>
        <w:rPr>
          <w:b/>
        </w:rPr>
      </w:pPr>
    </w:p>
    <w:p w14:paraId="6D22442A" w14:textId="77777777" w:rsidR="00363D25" w:rsidRDefault="00363D25" w:rsidP="00A86A25">
      <w:pPr>
        <w:autoSpaceDE w:val="0"/>
        <w:ind w:left="4253"/>
        <w:jc w:val="both"/>
        <w:rPr>
          <w:b/>
          <w:bCs/>
        </w:rPr>
      </w:pPr>
    </w:p>
    <w:p w14:paraId="6A5277CD" w14:textId="3A02E5AC" w:rsidR="00DE643D" w:rsidRPr="00DE643D" w:rsidRDefault="000D7B58" w:rsidP="00DE643D">
      <w:pPr>
        <w:autoSpaceDE w:val="0"/>
        <w:ind w:left="4253"/>
        <w:jc w:val="both"/>
        <w:rPr>
          <w:b/>
          <w:bCs/>
        </w:rPr>
      </w:pPr>
      <w:r w:rsidRPr="000D7B58">
        <w:rPr>
          <w:b/>
          <w:bCs/>
        </w:rPr>
        <w:t>Altera o</w:t>
      </w:r>
      <w:r w:rsidR="0077528B">
        <w:rPr>
          <w:b/>
          <w:bCs/>
        </w:rPr>
        <w:t xml:space="preserve"> </w:t>
      </w:r>
      <w:r w:rsidRPr="009D6EB4">
        <w:rPr>
          <w:b/>
          <w:bCs/>
          <w:i/>
        </w:rPr>
        <w:t>caput</w:t>
      </w:r>
      <w:r w:rsidR="0077528B">
        <w:rPr>
          <w:b/>
          <w:bCs/>
        </w:rPr>
        <w:t xml:space="preserve"> e os §§ </w:t>
      </w:r>
      <w:r w:rsidRPr="000D7B58">
        <w:rPr>
          <w:b/>
          <w:bCs/>
        </w:rPr>
        <w:t>1º e 2º</w:t>
      </w:r>
      <w:r w:rsidR="0077528B">
        <w:rPr>
          <w:b/>
          <w:bCs/>
        </w:rPr>
        <w:t xml:space="preserve"> do art. 11</w:t>
      </w:r>
      <w:r w:rsidR="0077528B" w:rsidRPr="000D7B58">
        <w:rPr>
          <w:b/>
          <w:bCs/>
        </w:rPr>
        <w:t xml:space="preserve"> </w:t>
      </w:r>
      <w:r w:rsidRPr="000D7B58">
        <w:rPr>
          <w:b/>
          <w:bCs/>
        </w:rPr>
        <w:t>da Lei Complementar nº 197</w:t>
      </w:r>
      <w:r w:rsidR="0077528B">
        <w:rPr>
          <w:b/>
          <w:bCs/>
        </w:rPr>
        <w:t>,</w:t>
      </w:r>
      <w:r w:rsidRPr="000D7B58">
        <w:rPr>
          <w:b/>
          <w:bCs/>
        </w:rPr>
        <w:t xml:space="preserve"> de 21 de março de 1989 – </w:t>
      </w:r>
      <w:r w:rsidR="0077528B">
        <w:rPr>
          <w:b/>
          <w:bCs/>
        </w:rPr>
        <w:t xml:space="preserve">que </w:t>
      </w:r>
      <w:r w:rsidR="0077528B" w:rsidRPr="0077528B">
        <w:rPr>
          <w:b/>
          <w:bCs/>
        </w:rPr>
        <w:t xml:space="preserve">institui e disciplina o imposto sobre a transmissão </w:t>
      </w:r>
      <w:r w:rsidR="0077528B">
        <w:rPr>
          <w:b/>
          <w:bCs/>
        </w:rPr>
        <w:t>“</w:t>
      </w:r>
      <w:r w:rsidR="0077528B" w:rsidRPr="0077528B">
        <w:rPr>
          <w:b/>
          <w:bCs/>
        </w:rPr>
        <w:t>inter-vivos</w:t>
      </w:r>
      <w:r w:rsidR="0077528B">
        <w:rPr>
          <w:b/>
          <w:bCs/>
        </w:rPr>
        <w:t>”</w:t>
      </w:r>
      <w:r w:rsidR="0077528B" w:rsidRPr="0077528B">
        <w:rPr>
          <w:b/>
          <w:bCs/>
        </w:rPr>
        <w:t>, por ato oneroso, de bens imóveis e de direitos reais a eles relativos</w:t>
      </w:r>
      <w:r w:rsidRPr="000D7B58">
        <w:rPr>
          <w:b/>
          <w:bCs/>
        </w:rPr>
        <w:t xml:space="preserve"> –</w:t>
      </w:r>
      <w:r w:rsidR="0077528B">
        <w:rPr>
          <w:b/>
          <w:bCs/>
        </w:rPr>
        <w:t xml:space="preserve">, </w:t>
      </w:r>
      <w:r w:rsidR="0077528B" w:rsidRPr="000D7B58">
        <w:rPr>
          <w:b/>
          <w:bCs/>
        </w:rPr>
        <w:t>e alterações posteriores</w:t>
      </w:r>
      <w:r w:rsidR="0077528B">
        <w:rPr>
          <w:b/>
          <w:bCs/>
        </w:rPr>
        <w:t>,</w:t>
      </w:r>
      <w:r w:rsidRPr="000D7B58">
        <w:rPr>
          <w:b/>
          <w:bCs/>
        </w:rPr>
        <w:t xml:space="preserve"> estabelece</w:t>
      </w:r>
      <w:r w:rsidR="00DE643D">
        <w:rPr>
          <w:b/>
          <w:bCs/>
        </w:rPr>
        <w:t xml:space="preserve">ndo que a </w:t>
      </w:r>
      <w:r w:rsidR="00DE643D" w:rsidRPr="00DE643D">
        <w:rPr>
          <w:b/>
          <w:bCs/>
        </w:rPr>
        <w:t>base de cálculo do im</w:t>
      </w:r>
      <w:r w:rsidR="00DE643D">
        <w:rPr>
          <w:b/>
          <w:bCs/>
        </w:rPr>
        <w:t>posto é o valor venal do imóvel</w:t>
      </w:r>
      <w:r w:rsidR="00DE643D" w:rsidRPr="00DE643D">
        <w:rPr>
          <w:b/>
          <w:bCs/>
        </w:rPr>
        <w:t xml:space="preserve"> objeto da transmissão ou da cessão de direitos reais a ele relativos</w:t>
      </w:r>
      <w:r w:rsidR="00DE643D">
        <w:rPr>
          <w:b/>
          <w:bCs/>
        </w:rPr>
        <w:t xml:space="preserve"> </w:t>
      </w:r>
      <w:r w:rsidR="00DE643D" w:rsidRPr="00DE643D">
        <w:rPr>
          <w:b/>
          <w:bCs/>
        </w:rPr>
        <w:t>informado na declaração prestada pelo contribuinte na guia de imposto</w:t>
      </w:r>
      <w:r w:rsidR="00EC7D49">
        <w:rPr>
          <w:b/>
          <w:bCs/>
        </w:rPr>
        <w:t xml:space="preserve"> e dando outras providências</w:t>
      </w:r>
      <w:r w:rsidR="00DE643D">
        <w:rPr>
          <w:b/>
          <w:bCs/>
        </w:rPr>
        <w:t>.</w:t>
      </w:r>
    </w:p>
    <w:p w14:paraId="78CADB8B" w14:textId="77777777" w:rsidR="00DE643D" w:rsidRPr="00DE643D" w:rsidRDefault="00DE643D" w:rsidP="00DE643D">
      <w:pPr>
        <w:autoSpaceDE w:val="0"/>
        <w:ind w:left="4253"/>
        <w:jc w:val="both"/>
        <w:rPr>
          <w:b/>
          <w:bCs/>
        </w:rPr>
      </w:pPr>
    </w:p>
    <w:p w14:paraId="154249E5" w14:textId="1AD98098" w:rsidR="00DC24C2" w:rsidRPr="00DC24C2" w:rsidRDefault="009224F7" w:rsidP="006233A8">
      <w:pPr>
        <w:autoSpaceDE w:val="0"/>
        <w:ind w:left="4253"/>
        <w:jc w:val="both"/>
        <w:rPr>
          <w:b/>
          <w:bCs/>
        </w:rPr>
      </w:pPr>
      <w:r w:rsidRPr="009224F7">
        <w:rPr>
          <w:b/>
          <w:bCs/>
        </w:rPr>
        <w:t> </w:t>
      </w:r>
      <w:r w:rsidR="00DC24C2" w:rsidRPr="00DC24C2">
        <w:rPr>
          <w:b/>
          <w:bCs/>
        </w:rPr>
        <w:t> </w:t>
      </w:r>
    </w:p>
    <w:p w14:paraId="2F8E6420" w14:textId="25EAF431" w:rsidR="00B77876" w:rsidRDefault="00DC24C2" w:rsidP="00B77876">
      <w:pPr>
        <w:autoSpaceDE w:val="0"/>
        <w:ind w:firstLine="1418"/>
        <w:jc w:val="both"/>
      </w:pPr>
      <w:r w:rsidRPr="00DC24C2">
        <w:rPr>
          <w:b/>
          <w:bCs/>
        </w:rPr>
        <w:t>Art.</w:t>
      </w:r>
      <w:r w:rsidR="009224F7">
        <w:rPr>
          <w:b/>
          <w:bCs/>
        </w:rPr>
        <w:t xml:space="preserve"> 1º</w:t>
      </w:r>
      <w:r w:rsidR="009224F7" w:rsidRPr="009224F7">
        <w:rPr>
          <w:b/>
          <w:bCs/>
        </w:rPr>
        <w:t xml:space="preserve"> </w:t>
      </w:r>
      <w:r w:rsidR="00BD7A83" w:rsidRPr="00BD7A83">
        <w:rPr>
          <w:b/>
          <w:bCs/>
        </w:rPr>
        <w:t xml:space="preserve"> </w:t>
      </w:r>
      <w:r w:rsidR="0077528B" w:rsidRPr="009D6EB4">
        <w:rPr>
          <w:bCs/>
        </w:rPr>
        <w:t>Fica</w:t>
      </w:r>
      <w:r w:rsidR="0077528B">
        <w:rPr>
          <w:bCs/>
        </w:rPr>
        <w:t>m</w:t>
      </w:r>
      <w:r w:rsidR="0077528B" w:rsidRPr="009D6EB4">
        <w:rPr>
          <w:bCs/>
        </w:rPr>
        <w:t xml:space="preserve"> a</w:t>
      </w:r>
      <w:r w:rsidR="00B77876" w:rsidRPr="00B77876">
        <w:t>ltera</w:t>
      </w:r>
      <w:r w:rsidR="0077528B">
        <w:t>dos</w:t>
      </w:r>
      <w:r w:rsidR="00B77876" w:rsidRPr="00B77876">
        <w:t xml:space="preserve"> o </w:t>
      </w:r>
      <w:r w:rsidR="00B77876" w:rsidRPr="009D6EB4">
        <w:rPr>
          <w:i/>
        </w:rPr>
        <w:t>caput</w:t>
      </w:r>
      <w:r w:rsidR="0077528B">
        <w:t xml:space="preserve"> e os §§</w:t>
      </w:r>
      <w:r w:rsidR="00B77876" w:rsidRPr="00B77876">
        <w:t xml:space="preserve"> 1º e 2º </w:t>
      </w:r>
      <w:r w:rsidR="0077528B">
        <w:t xml:space="preserve">do art. 11 </w:t>
      </w:r>
      <w:r w:rsidR="00B77876" w:rsidRPr="00B77876">
        <w:t xml:space="preserve">da Lei Complementar </w:t>
      </w:r>
      <w:r w:rsidR="0077528B" w:rsidRPr="00B77876">
        <w:t>n</w:t>
      </w:r>
      <w:r w:rsidR="0077528B">
        <w:t>º</w:t>
      </w:r>
      <w:r w:rsidR="0077528B" w:rsidRPr="00B77876">
        <w:t xml:space="preserve"> </w:t>
      </w:r>
      <w:r w:rsidR="00B77876" w:rsidRPr="00B77876">
        <w:t>197</w:t>
      </w:r>
      <w:r w:rsidR="0077528B">
        <w:t xml:space="preserve">, </w:t>
      </w:r>
      <w:r w:rsidR="00B77876" w:rsidRPr="00B77876">
        <w:t>de 21 de março de 1989,</w:t>
      </w:r>
      <w:r w:rsidR="0077528B">
        <w:t xml:space="preserve"> e alterações posteriores,</w:t>
      </w:r>
      <w:r w:rsidR="00B77876" w:rsidRPr="00B77876">
        <w:t xml:space="preserve"> conforme segue:</w:t>
      </w:r>
    </w:p>
    <w:p w14:paraId="04ACD6EA" w14:textId="77777777" w:rsidR="0077528B" w:rsidRDefault="0077528B" w:rsidP="00B77876">
      <w:pPr>
        <w:autoSpaceDE w:val="0"/>
        <w:ind w:firstLine="1418"/>
        <w:jc w:val="both"/>
      </w:pPr>
    </w:p>
    <w:p w14:paraId="04A3E0F7" w14:textId="1F41CA84" w:rsidR="00B77876" w:rsidRDefault="0077528B" w:rsidP="00B77876">
      <w:pPr>
        <w:autoSpaceDE w:val="0"/>
        <w:ind w:firstLine="1418"/>
        <w:jc w:val="both"/>
      </w:pPr>
      <w:r>
        <w:t>“</w:t>
      </w:r>
      <w:r w:rsidR="00B77876" w:rsidRPr="00B77876">
        <w:t>Art. 11</w:t>
      </w:r>
      <w:r>
        <w:t xml:space="preserve">.  </w:t>
      </w:r>
      <w:r w:rsidR="00B77876" w:rsidRPr="00B77876">
        <w:t>A base de cálculo do imposto é o valor venal do imóvel objeto da transmissão ou da cessão de direitos reais a ele relativos</w:t>
      </w:r>
      <w:r w:rsidR="00265F3B">
        <w:t xml:space="preserve"> </w:t>
      </w:r>
      <w:r w:rsidR="00B77876" w:rsidRPr="00B77876">
        <w:t>informado na declaração prestada pelo contribuinte na guia de imposto, presumindo-se condizente com o valor médio de mercado do bem imóvel transacionado, em face do princípio da boa-fé objetiva.</w:t>
      </w:r>
    </w:p>
    <w:p w14:paraId="3B129E62" w14:textId="77777777" w:rsidR="00A17DEA" w:rsidRPr="00B77876" w:rsidRDefault="00A17DEA" w:rsidP="00B77876">
      <w:pPr>
        <w:autoSpaceDE w:val="0"/>
        <w:ind w:firstLine="1418"/>
        <w:jc w:val="both"/>
      </w:pPr>
    </w:p>
    <w:p w14:paraId="1DFA2632" w14:textId="387A046F" w:rsidR="00B77876" w:rsidRDefault="00B77876" w:rsidP="00963547">
      <w:pPr>
        <w:autoSpaceDE w:val="0"/>
        <w:ind w:firstLine="1418"/>
        <w:jc w:val="both"/>
      </w:pPr>
      <w:r w:rsidRPr="00B77876">
        <w:t>§ 1º</w:t>
      </w:r>
      <w:r w:rsidR="00A17DEA">
        <w:t xml:space="preserve"> </w:t>
      </w:r>
      <w:r w:rsidRPr="00B77876">
        <w:t xml:space="preserve"> </w:t>
      </w:r>
      <w:r w:rsidR="00C56DDA">
        <w:t>No c</w:t>
      </w:r>
      <w:r w:rsidRPr="00B77876">
        <w:t>aso</w:t>
      </w:r>
      <w:r w:rsidR="00C56DDA">
        <w:t xml:space="preserve"> de</w:t>
      </w:r>
      <w:r w:rsidRPr="00B77876">
        <w:t xml:space="preserve"> o valor declarado se mostrar, de pronto, incompatível com a realidade, o Agente Fiscal da Receita Municipal providenciará a instauração do procedimento próprio para o arbitramento da base de cálculo, em que deverá apurar todas as peculiaridades do imóvel</w:t>
      </w:r>
      <w:r w:rsidR="00A17DEA">
        <w:t xml:space="preserve">, tais como </w:t>
      </w:r>
      <w:r w:rsidRPr="00B77876">
        <w:t>benfeitorias</w:t>
      </w:r>
      <w:r w:rsidR="00A17DEA">
        <w:t xml:space="preserve"> e</w:t>
      </w:r>
      <w:r w:rsidR="00A17DEA" w:rsidRPr="00B77876">
        <w:t xml:space="preserve"> </w:t>
      </w:r>
      <w:r w:rsidRPr="00B77876">
        <w:t xml:space="preserve">estado de conservação, e as condições que impactaram no caráter volitivo do negócio jurídico realizado, devendo ser assegurado ao contribuinte o contraditório necessário para apresentação das peculiaridades que amparariam o </w:t>
      </w:r>
      <w:r w:rsidRPr="009D6EB4">
        <w:rPr>
          <w:i/>
          <w:iCs/>
        </w:rPr>
        <w:t>quantum</w:t>
      </w:r>
      <w:r w:rsidRPr="00B77876">
        <w:t xml:space="preserve"> informado</w:t>
      </w:r>
      <w:r w:rsidR="00A17DEA">
        <w:t xml:space="preserve">, conforme o disposto no </w:t>
      </w:r>
      <w:r w:rsidRPr="00B77876">
        <w:t>art. 148</w:t>
      </w:r>
      <w:r w:rsidR="00A17DEA">
        <w:t xml:space="preserve"> da Lei Federal nº </w:t>
      </w:r>
      <w:r w:rsidR="00963547">
        <w:t>5.172, de 25 de outubro de 1966 – Código Tributário Nacional –, e alterações posteriores</w:t>
      </w:r>
      <w:r w:rsidRPr="00B77876">
        <w:t>.</w:t>
      </w:r>
    </w:p>
    <w:p w14:paraId="3E1E010A" w14:textId="77777777" w:rsidR="00A17DEA" w:rsidRPr="00B77876" w:rsidRDefault="00A17DEA" w:rsidP="00B77876">
      <w:pPr>
        <w:autoSpaceDE w:val="0"/>
        <w:ind w:firstLine="1418"/>
        <w:jc w:val="both"/>
      </w:pPr>
    </w:p>
    <w:p w14:paraId="20980410" w14:textId="17211BD8" w:rsidR="00B77876" w:rsidRDefault="00B77876" w:rsidP="00B77876">
      <w:pPr>
        <w:autoSpaceDE w:val="0"/>
        <w:ind w:firstLine="1418"/>
        <w:jc w:val="both"/>
      </w:pPr>
      <w:r w:rsidRPr="00B77876">
        <w:t>§ 2º</w:t>
      </w:r>
      <w:r w:rsidR="00674CBA">
        <w:t xml:space="preserve"> </w:t>
      </w:r>
      <w:r w:rsidR="00C56DDA">
        <w:t xml:space="preserve"> </w:t>
      </w:r>
      <w:r w:rsidRPr="00B77876">
        <w:t xml:space="preserve">Os prazos da Fazenda Municipal para verificar ou determinar a estimativa fiscal para pagamento do imposto ao contribuinte </w:t>
      </w:r>
      <w:r w:rsidR="00D2084F" w:rsidRPr="00B77876">
        <w:t>ser</w:t>
      </w:r>
      <w:r w:rsidR="00D2084F">
        <w:t>ão</w:t>
      </w:r>
      <w:r w:rsidR="00D2084F" w:rsidRPr="00B77876">
        <w:t xml:space="preserve"> </w:t>
      </w:r>
      <w:r w:rsidRPr="00B77876">
        <w:t xml:space="preserve">de até 30 (trinta) dias úteis, contados </w:t>
      </w:r>
      <w:r w:rsidR="00D2084F">
        <w:t>da data</w:t>
      </w:r>
      <w:r w:rsidRPr="00B77876">
        <w:t xml:space="preserve"> da declaração prestada na guia de imposto ou da instauração do procedimento referido no parágrafo §</w:t>
      </w:r>
      <w:r w:rsidR="00674CBA">
        <w:t xml:space="preserve"> </w:t>
      </w:r>
      <w:r w:rsidRPr="00B77876">
        <w:t>1º</w:t>
      </w:r>
      <w:r w:rsidR="00D2084F">
        <w:t xml:space="preserve"> deste artigo.</w:t>
      </w:r>
    </w:p>
    <w:p w14:paraId="224B1F68" w14:textId="77777777" w:rsidR="004618FF" w:rsidRDefault="004618FF" w:rsidP="00B77876">
      <w:pPr>
        <w:autoSpaceDE w:val="0"/>
        <w:ind w:firstLine="1418"/>
        <w:jc w:val="both"/>
      </w:pPr>
    </w:p>
    <w:p w14:paraId="37009B52" w14:textId="353EBC74" w:rsidR="004618FF" w:rsidRPr="00B77876" w:rsidRDefault="004618FF" w:rsidP="00B77876">
      <w:pPr>
        <w:autoSpaceDE w:val="0"/>
        <w:ind w:firstLine="1418"/>
        <w:jc w:val="both"/>
      </w:pPr>
      <w:r>
        <w:t>..................................................................................</w:t>
      </w:r>
      <w:r w:rsidR="00674CBA">
        <w:t>....</w:t>
      </w:r>
      <w:r>
        <w:t>...................................” (NR)</w:t>
      </w:r>
    </w:p>
    <w:p w14:paraId="2182ACF3" w14:textId="77777777" w:rsidR="00B77876" w:rsidRDefault="00B77876" w:rsidP="00BD7A83">
      <w:pPr>
        <w:autoSpaceDE w:val="0"/>
        <w:ind w:firstLine="1418"/>
        <w:jc w:val="both"/>
        <w:rPr>
          <w:b/>
          <w:bCs/>
        </w:rPr>
      </w:pPr>
    </w:p>
    <w:p w14:paraId="1AAFBEE3" w14:textId="183E1A46" w:rsidR="00D72B34" w:rsidRDefault="00BD7A83" w:rsidP="00BD7A83">
      <w:pPr>
        <w:autoSpaceDE w:val="0"/>
        <w:ind w:firstLine="1418"/>
        <w:jc w:val="both"/>
      </w:pPr>
      <w:r w:rsidRPr="00BD7A83">
        <w:rPr>
          <w:b/>
          <w:bCs/>
        </w:rPr>
        <w:t xml:space="preserve">Art. </w:t>
      </w:r>
      <w:r w:rsidR="002302DF">
        <w:rPr>
          <w:b/>
          <w:bCs/>
        </w:rPr>
        <w:t>2</w:t>
      </w:r>
      <w:r w:rsidR="00806DAC" w:rsidRPr="00BD7A83">
        <w:rPr>
          <w:b/>
          <w:bCs/>
        </w:rPr>
        <w:t>º</w:t>
      </w:r>
      <w:r w:rsidR="00806DAC">
        <w:rPr>
          <w:b/>
          <w:bCs/>
        </w:rPr>
        <w:t xml:space="preserve"> </w:t>
      </w:r>
      <w:r w:rsidR="00806DAC" w:rsidRPr="00BD7A83">
        <w:rPr>
          <w:b/>
          <w:bCs/>
        </w:rPr>
        <w:t xml:space="preserve"> </w:t>
      </w:r>
      <w:r w:rsidRPr="00BD7A83">
        <w:t xml:space="preserve">Esta Lei </w:t>
      </w:r>
      <w:r w:rsidR="00806DAC">
        <w:t xml:space="preserve">Complementar </w:t>
      </w:r>
      <w:r w:rsidRPr="00BD7A83">
        <w:t>entra em vigor na data de sua publicação.</w:t>
      </w:r>
    </w:p>
    <w:p w14:paraId="1CF80C67" w14:textId="77777777" w:rsidR="00806DAC" w:rsidRPr="00BD7A83" w:rsidRDefault="00806DAC" w:rsidP="00BD7A83">
      <w:pPr>
        <w:autoSpaceDE w:val="0"/>
        <w:ind w:firstLine="1418"/>
        <w:jc w:val="both"/>
        <w:rPr>
          <w:color w:val="000000"/>
          <w:sz w:val="20"/>
          <w:szCs w:val="20"/>
        </w:rPr>
      </w:pPr>
    </w:p>
    <w:p w14:paraId="440064DD" w14:textId="77777777" w:rsidR="001C594E" w:rsidRDefault="001C594E">
      <w:pPr>
        <w:autoSpaceDE w:val="0"/>
        <w:rPr>
          <w:bCs/>
          <w:color w:val="000000"/>
          <w:sz w:val="20"/>
          <w:szCs w:val="20"/>
        </w:rPr>
      </w:pPr>
    </w:p>
    <w:p w14:paraId="5E2A4F6B" w14:textId="77777777" w:rsidR="001C594E" w:rsidRDefault="001C594E">
      <w:pPr>
        <w:autoSpaceDE w:val="0"/>
        <w:rPr>
          <w:bCs/>
          <w:color w:val="000000"/>
          <w:sz w:val="20"/>
          <w:szCs w:val="20"/>
        </w:rPr>
      </w:pPr>
    </w:p>
    <w:p w14:paraId="1835B39C" w14:textId="77777777" w:rsidR="001C594E" w:rsidRDefault="001C594E">
      <w:pPr>
        <w:autoSpaceDE w:val="0"/>
        <w:rPr>
          <w:bCs/>
          <w:color w:val="000000"/>
          <w:sz w:val="20"/>
          <w:szCs w:val="20"/>
        </w:rPr>
      </w:pPr>
    </w:p>
    <w:p w14:paraId="125B0591" w14:textId="75B7383A" w:rsidR="008B6BF2" w:rsidRDefault="00DC24C2">
      <w:pPr>
        <w:autoSpaceDE w:val="0"/>
      </w:pPr>
      <w:bookmarkStart w:id="0" w:name="_GoBack"/>
      <w:bookmarkEnd w:id="0"/>
      <w:r>
        <w:rPr>
          <w:bCs/>
          <w:color w:val="000000"/>
          <w:sz w:val="20"/>
          <w:szCs w:val="20"/>
        </w:rPr>
        <w:t>/J</w:t>
      </w:r>
      <w:r w:rsidR="00225E66">
        <w:rPr>
          <w:bCs/>
          <w:color w:val="000000"/>
          <w:sz w:val="20"/>
          <w:szCs w:val="20"/>
        </w:rPr>
        <w:t>M</w:t>
      </w:r>
    </w:p>
    <w:sectPr w:rsidR="008B6BF2">
      <w:headerReference w:type="default" r:id="rId10"/>
      <w:pgSz w:w="11906" w:h="16838"/>
      <w:pgMar w:top="1134" w:right="851" w:bottom="1021" w:left="1701" w:header="227" w:footer="720" w:gutter="0"/>
      <w:pgNumType w:start="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72E6" w16cex:dateUtc="2022-07-07T17:57:00Z"/>
  <w16cex:commentExtensible w16cex:durableId="26717C4D" w16cex:dateUtc="2022-07-07T18:37:00Z"/>
  <w16cex:commentExtensible w16cex:durableId="26717D1A" w16cex:dateUtc="2022-07-07T18:41:00Z"/>
  <w16cex:commentExtensible w16cex:durableId="26717D44" w16cex:dateUtc="2022-07-07T18:41:00Z"/>
  <w16cex:commentExtensible w16cex:durableId="26717C19" w16cex:dateUtc="2022-07-07T18:36:00Z"/>
  <w16cex:commentExtensible w16cex:durableId="26717B75" w16cex:dateUtc="2022-07-07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5D7F94" w16cid:durableId="26717A97"/>
  <w16cid:commentId w16cid:paraId="565077B7" w16cid:durableId="26717A98"/>
  <w16cid:commentId w16cid:paraId="187BBD1C" w16cid:durableId="267172E6"/>
  <w16cid:commentId w16cid:paraId="071B7101" w16cid:durableId="26717C4D"/>
  <w16cid:commentId w16cid:paraId="0DB35856" w16cid:durableId="26717D1A"/>
  <w16cid:commentId w16cid:paraId="07C20856" w16cid:durableId="26717D44"/>
  <w16cid:commentId w16cid:paraId="6294C295" w16cid:durableId="26717A9A"/>
  <w16cid:commentId w16cid:paraId="359E47E3" w16cid:durableId="26717C19"/>
  <w16cid:commentId w16cid:paraId="248C65B6" w16cid:durableId="26717A9B"/>
  <w16cid:commentId w16cid:paraId="0CF2B96F" w16cid:durableId="26717B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8380D" w14:textId="77777777" w:rsidR="00AF06A6" w:rsidRDefault="00AF06A6">
      <w:r>
        <w:separator/>
      </w:r>
    </w:p>
  </w:endnote>
  <w:endnote w:type="continuationSeparator" w:id="0">
    <w:p w14:paraId="080F199A" w14:textId="77777777" w:rsidR="00AF06A6" w:rsidRDefault="00AF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25C0A" w14:textId="77777777" w:rsidR="00AF06A6" w:rsidRDefault="00AF06A6">
      <w:r>
        <w:separator/>
      </w:r>
    </w:p>
  </w:footnote>
  <w:footnote w:type="continuationSeparator" w:id="0">
    <w:p w14:paraId="2AACB33F" w14:textId="77777777" w:rsidR="00AF06A6" w:rsidRDefault="00AF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0894A" w14:textId="77777777" w:rsidR="00DE1243" w:rsidRDefault="00DE1243" w:rsidP="00DE1243">
    <w:pPr>
      <w:pStyle w:val="Cabealho"/>
      <w:jc w:val="right"/>
      <w:rPr>
        <w:b/>
        <w:bCs/>
      </w:rPr>
    </w:pPr>
  </w:p>
  <w:p w14:paraId="251ADB35" w14:textId="77777777" w:rsidR="008B6BF2" w:rsidRDefault="008B6BF2">
    <w:pPr>
      <w:pStyle w:val="Cabealho"/>
      <w:jc w:val="right"/>
      <w:rPr>
        <w:b/>
        <w:bCs/>
        <w:u w:val="single"/>
      </w:rPr>
    </w:pPr>
  </w:p>
  <w:p w14:paraId="125847D0" w14:textId="6C35F5B2" w:rsidR="008B6BF2" w:rsidRDefault="008B6BF2">
    <w:pPr>
      <w:pStyle w:val="Cabealho"/>
      <w:jc w:val="right"/>
    </w:pPr>
    <w:r>
      <w:rPr>
        <w:b/>
        <w:bCs/>
      </w:rPr>
      <w:t xml:space="preserve">PROC. Nº   </w:t>
    </w:r>
    <w:r w:rsidR="00A55582">
      <w:rPr>
        <w:b/>
        <w:bCs/>
      </w:rPr>
      <w:t>0</w:t>
    </w:r>
    <w:r w:rsidR="007443E4">
      <w:rPr>
        <w:b/>
        <w:bCs/>
      </w:rPr>
      <w:t>183</w:t>
    </w:r>
    <w:r>
      <w:rPr>
        <w:b/>
        <w:bCs/>
      </w:rPr>
      <w:t>/2</w:t>
    </w:r>
    <w:r w:rsidR="00A55582">
      <w:rPr>
        <w:b/>
        <w:bCs/>
      </w:rPr>
      <w:t>2</w:t>
    </w:r>
  </w:p>
  <w:p w14:paraId="5FC7BBF2" w14:textId="79E420F2" w:rsidR="008B6BF2" w:rsidRDefault="008B6BF2">
    <w:pPr>
      <w:pStyle w:val="Cabealho"/>
      <w:jc w:val="right"/>
    </w:pPr>
    <w:r>
      <w:rPr>
        <w:b/>
        <w:bCs/>
      </w:rPr>
      <w:t>PL</w:t>
    </w:r>
    <w:r w:rsidR="005F3423">
      <w:rPr>
        <w:b/>
        <w:bCs/>
      </w:rPr>
      <w:t>C</w:t>
    </w:r>
    <w:r>
      <w:rPr>
        <w:b/>
        <w:bCs/>
      </w:rPr>
      <w:t xml:space="preserve">L   Nº     </w:t>
    </w:r>
    <w:r w:rsidR="005F3423">
      <w:rPr>
        <w:b/>
        <w:bCs/>
      </w:rPr>
      <w:t>0</w:t>
    </w:r>
    <w:r w:rsidR="007443E4">
      <w:rPr>
        <w:b/>
        <w:bCs/>
      </w:rPr>
      <w:t>09</w:t>
    </w:r>
    <w:r>
      <w:rPr>
        <w:b/>
        <w:bCs/>
      </w:rPr>
      <w:t>/2</w:t>
    </w:r>
    <w:r w:rsidR="00A55582">
      <w:rPr>
        <w:b/>
        <w:bCs/>
      </w:rPr>
      <w:t>2</w:t>
    </w:r>
  </w:p>
  <w:p w14:paraId="75554C97" w14:textId="77777777" w:rsidR="008B6BF2" w:rsidRDefault="008B6BF2">
    <w:pPr>
      <w:pStyle w:val="Cabealho"/>
      <w:jc w:val="right"/>
      <w:rPr>
        <w:b/>
        <w:bCs/>
      </w:rPr>
    </w:pPr>
  </w:p>
  <w:p w14:paraId="64683E41" w14:textId="77777777" w:rsidR="008B6BF2" w:rsidRDefault="008B6BF2">
    <w:pPr>
      <w:pStyle w:val="Cabealho"/>
      <w:jc w:val="right"/>
      <w:rPr>
        <w:b/>
        <w:bCs/>
      </w:rPr>
    </w:pPr>
  </w:p>
  <w:p w14:paraId="0E293821" w14:textId="77777777" w:rsidR="008B6BF2" w:rsidRDefault="008B6BF2">
    <w:pPr>
      <w:pStyle w:val="Cabealho"/>
      <w:jc w:val="right"/>
      <w:rPr>
        <w:b/>
        <w:bCs/>
      </w:rPr>
    </w:pPr>
  </w:p>
  <w:p w14:paraId="5E5B0EC5" w14:textId="77777777" w:rsidR="008B6BF2" w:rsidRDefault="008B6BF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643A72"/>
    <w:multiLevelType w:val="hybridMultilevel"/>
    <w:tmpl w:val="64F69372"/>
    <w:lvl w:ilvl="0" w:tplc="997A45F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5F66080C"/>
    <w:multiLevelType w:val="multilevel"/>
    <w:tmpl w:val="BA0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13"/>
    <w:rsid w:val="00006618"/>
    <w:rsid w:val="0004721C"/>
    <w:rsid w:val="00047E1D"/>
    <w:rsid w:val="00054001"/>
    <w:rsid w:val="00054833"/>
    <w:rsid w:val="00065DEB"/>
    <w:rsid w:val="00090194"/>
    <w:rsid w:val="000935FF"/>
    <w:rsid w:val="00093F2B"/>
    <w:rsid w:val="00094748"/>
    <w:rsid w:val="00097F32"/>
    <w:rsid w:val="000A04A9"/>
    <w:rsid w:val="000D063D"/>
    <w:rsid w:val="000D13EE"/>
    <w:rsid w:val="000D7B58"/>
    <w:rsid w:val="000E0038"/>
    <w:rsid w:val="000E2EDD"/>
    <w:rsid w:val="000F1033"/>
    <w:rsid w:val="000F4E8C"/>
    <w:rsid w:val="00115A02"/>
    <w:rsid w:val="00123051"/>
    <w:rsid w:val="00145FAB"/>
    <w:rsid w:val="00150981"/>
    <w:rsid w:val="00164F5D"/>
    <w:rsid w:val="0016779A"/>
    <w:rsid w:val="00177AD4"/>
    <w:rsid w:val="00180280"/>
    <w:rsid w:val="0018765B"/>
    <w:rsid w:val="0019665D"/>
    <w:rsid w:val="001A3CC7"/>
    <w:rsid w:val="001B1AED"/>
    <w:rsid w:val="001B41B5"/>
    <w:rsid w:val="001C594E"/>
    <w:rsid w:val="001C5A7F"/>
    <w:rsid w:val="001D30EC"/>
    <w:rsid w:val="001F30E4"/>
    <w:rsid w:val="001F5AEC"/>
    <w:rsid w:val="001F6066"/>
    <w:rsid w:val="00203031"/>
    <w:rsid w:val="00205053"/>
    <w:rsid w:val="00212700"/>
    <w:rsid w:val="00212D1D"/>
    <w:rsid w:val="00225E66"/>
    <w:rsid w:val="00227A0C"/>
    <w:rsid w:val="002302DF"/>
    <w:rsid w:val="0023163C"/>
    <w:rsid w:val="00232284"/>
    <w:rsid w:val="002323F3"/>
    <w:rsid w:val="00243728"/>
    <w:rsid w:val="00245DC9"/>
    <w:rsid w:val="002521C2"/>
    <w:rsid w:val="00265EE4"/>
    <w:rsid w:val="00265F3B"/>
    <w:rsid w:val="00270B2A"/>
    <w:rsid w:val="00273049"/>
    <w:rsid w:val="00282352"/>
    <w:rsid w:val="00282C3B"/>
    <w:rsid w:val="00284E08"/>
    <w:rsid w:val="00287CF0"/>
    <w:rsid w:val="002A1168"/>
    <w:rsid w:val="002A4377"/>
    <w:rsid w:val="002C1E44"/>
    <w:rsid w:val="002E2D60"/>
    <w:rsid w:val="00303473"/>
    <w:rsid w:val="003079B0"/>
    <w:rsid w:val="00313F85"/>
    <w:rsid w:val="0031768B"/>
    <w:rsid w:val="00324D8A"/>
    <w:rsid w:val="00332886"/>
    <w:rsid w:val="003432D7"/>
    <w:rsid w:val="0035168D"/>
    <w:rsid w:val="00352950"/>
    <w:rsid w:val="00360633"/>
    <w:rsid w:val="00363D25"/>
    <w:rsid w:val="00363FE0"/>
    <w:rsid w:val="00364D55"/>
    <w:rsid w:val="003826B5"/>
    <w:rsid w:val="003A246C"/>
    <w:rsid w:val="003A5E87"/>
    <w:rsid w:val="003B0503"/>
    <w:rsid w:val="003C3313"/>
    <w:rsid w:val="003C419F"/>
    <w:rsid w:val="003C5322"/>
    <w:rsid w:val="003D0F88"/>
    <w:rsid w:val="003D26DF"/>
    <w:rsid w:val="003E0CF7"/>
    <w:rsid w:val="003E65CA"/>
    <w:rsid w:val="003F05F9"/>
    <w:rsid w:val="00416611"/>
    <w:rsid w:val="00435FC3"/>
    <w:rsid w:val="004477A8"/>
    <w:rsid w:val="004618FF"/>
    <w:rsid w:val="00475628"/>
    <w:rsid w:val="00494F29"/>
    <w:rsid w:val="004B02DF"/>
    <w:rsid w:val="004B3C78"/>
    <w:rsid w:val="004B63F6"/>
    <w:rsid w:val="004C5ECA"/>
    <w:rsid w:val="004D1F11"/>
    <w:rsid w:val="004D44B4"/>
    <w:rsid w:val="004D5053"/>
    <w:rsid w:val="00500F63"/>
    <w:rsid w:val="00515ADF"/>
    <w:rsid w:val="00531BC0"/>
    <w:rsid w:val="005403D9"/>
    <w:rsid w:val="00540B95"/>
    <w:rsid w:val="00543F14"/>
    <w:rsid w:val="00556238"/>
    <w:rsid w:val="00560BCB"/>
    <w:rsid w:val="005948CB"/>
    <w:rsid w:val="005951C1"/>
    <w:rsid w:val="005A7809"/>
    <w:rsid w:val="005C7B9A"/>
    <w:rsid w:val="005D028B"/>
    <w:rsid w:val="005D6F14"/>
    <w:rsid w:val="005E553B"/>
    <w:rsid w:val="005E7FD9"/>
    <w:rsid w:val="005F3423"/>
    <w:rsid w:val="005F6105"/>
    <w:rsid w:val="0060373E"/>
    <w:rsid w:val="006233A8"/>
    <w:rsid w:val="00626032"/>
    <w:rsid w:val="00631AC3"/>
    <w:rsid w:val="0063568E"/>
    <w:rsid w:val="006426FC"/>
    <w:rsid w:val="00650A78"/>
    <w:rsid w:val="0065211C"/>
    <w:rsid w:val="00674CBA"/>
    <w:rsid w:val="006814A4"/>
    <w:rsid w:val="00690CA6"/>
    <w:rsid w:val="006925AD"/>
    <w:rsid w:val="00697DAF"/>
    <w:rsid w:val="006C0AD2"/>
    <w:rsid w:val="006C3276"/>
    <w:rsid w:val="006D0AA9"/>
    <w:rsid w:val="006E520A"/>
    <w:rsid w:val="006E6F24"/>
    <w:rsid w:val="006F52A4"/>
    <w:rsid w:val="00700051"/>
    <w:rsid w:val="00707C94"/>
    <w:rsid w:val="00712CDF"/>
    <w:rsid w:val="00715244"/>
    <w:rsid w:val="0072611E"/>
    <w:rsid w:val="007270D4"/>
    <w:rsid w:val="0073005C"/>
    <w:rsid w:val="00731850"/>
    <w:rsid w:val="007443E4"/>
    <w:rsid w:val="00754AB7"/>
    <w:rsid w:val="0075795F"/>
    <w:rsid w:val="00762E6B"/>
    <w:rsid w:val="00774923"/>
    <w:rsid w:val="0077528B"/>
    <w:rsid w:val="00781B63"/>
    <w:rsid w:val="007A77E2"/>
    <w:rsid w:val="007B0B60"/>
    <w:rsid w:val="007B38EB"/>
    <w:rsid w:val="007D160F"/>
    <w:rsid w:val="007D61BD"/>
    <w:rsid w:val="007E34F7"/>
    <w:rsid w:val="007E3A20"/>
    <w:rsid w:val="007F1410"/>
    <w:rsid w:val="007F465B"/>
    <w:rsid w:val="00805FFD"/>
    <w:rsid w:val="00806DAC"/>
    <w:rsid w:val="00821B56"/>
    <w:rsid w:val="0083085B"/>
    <w:rsid w:val="00833DCE"/>
    <w:rsid w:val="00843FDC"/>
    <w:rsid w:val="00852820"/>
    <w:rsid w:val="008531EA"/>
    <w:rsid w:val="00860B7C"/>
    <w:rsid w:val="0087751F"/>
    <w:rsid w:val="00884955"/>
    <w:rsid w:val="0089729E"/>
    <w:rsid w:val="008A24E4"/>
    <w:rsid w:val="008A4CAF"/>
    <w:rsid w:val="008B6BF2"/>
    <w:rsid w:val="008D7DA6"/>
    <w:rsid w:val="008E741A"/>
    <w:rsid w:val="008F7ECF"/>
    <w:rsid w:val="009020F4"/>
    <w:rsid w:val="00902AC8"/>
    <w:rsid w:val="00903C4D"/>
    <w:rsid w:val="00912198"/>
    <w:rsid w:val="00912602"/>
    <w:rsid w:val="009224F7"/>
    <w:rsid w:val="00932F02"/>
    <w:rsid w:val="00933AE8"/>
    <w:rsid w:val="0094665D"/>
    <w:rsid w:val="00952324"/>
    <w:rsid w:val="00961094"/>
    <w:rsid w:val="00963547"/>
    <w:rsid w:val="009640A6"/>
    <w:rsid w:val="009742D0"/>
    <w:rsid w:val="009756F6"/>
    <w:rsid w:val="00976013"/>
    <w:rsid w:val="009840DC"/>
    <w:rsid w:val="009842B9"/>
    <w:rsid w:val="009A1C17"/>
    <w:rsid w:val="009A723B"/>
    <w:rsid w:val="009B3C49"/>
    <w:rsid w:val="009D136A"/>
    <w:rsid w:val="009D6EB4"/>
    <w:rsid w:val="009F2545"/>
    <w:rsid w:val="009F606C"/>
    <w:rsid w:val="00A05517"/>
    <w:rsid w:val="00A065DA"/>
    <w:rsid w:val="00A17012"/>
    <w:rsid w:val="00A17DEA"/>
    <w:rsid w:val="00A24331"/>
    <w:rsid w:val="00A46B25"/>
    <w:rsid w:val="00A55075"/>
    <w:rsid w:val="00A552CE"/>
    <w:rsid w:val="00A55582"/>
    <w:rsid w:val="00A77509"/>
    <w:rsid w:val="00A77C70"/>
    <w:rsid w:val="00A86A25"/>
    <w:rsid w:val="00A97732"/>
    <w:rsid w:val="00AA1A6C"/>
    <w:rsid w:val="00AB07FD"/>
    <w:rsid w:val="00AB5ED0"/>
    <w:rsid w:val="00AB630A"/>
    <w:rsid w:val="00AC5571"/>
    <w:rsid w:val="00AC7520"/>
    <w:rsid w:val="00AD319E"/>
    <w:rsid w:val="00AF06A6"/>
    <w:rsid w:val="00B01173"/>
    <w:rsid w:val="00B03A42"/>
    <w:rsid w:val="00B03B5F"/>
    <w:rsid w:val="00B15139"/>
    <w:rsid w:val="00B44BCF"/>
    <w:rsid w:val="00B460C3"/>
    <w:rsid w:val="00B557AB"/>
    <w:rsid w:val="00B74BF6"/>
    <w:rsid w:val="00B77876"/>
    <w:rsid w:val="00B90DE4"/>
    <w:rsid w:val="00BA09E6"/>
    <w:rsid w:val="00BA295F"/>
    <w:rsid w:val="00BA6585"/>
    <w:rsid w:val="00BB1A0B"/>
    <w:rsid w:val="00BC1B1B"/>
    <w:rsid w:val="00BC24D3"/>
    <w:rsid w:val="00BD709A"/>
    <w:rsid w:val="00BD7A83"/>
    <w:rsid w:val="00C00365"/>
    <w:rsid w:val="00C174A6"/>
    <w:rsid w:val="00C22398"/>
    <w:rsid w:val="00C22F86"/>
    <w:rsid w:val="00C30A2B"/>
    <w:rsid w:val="00C32535"/>
    <w:rsid w:val="00C41B02"/>
    <w:rsid w:val="00C43E77"/>
    <w:rsid w:val="00C56DDA"/>
    <w:rsid w:val="00C71BE9"/>
    <w:rsid w:val="00C74CDE"/>
    <w:rsid w:val="00C852D4"/>
    <w:rsid w:val="00CB0C8E"/>
    <w:rsid w:val="00CB230E"/>
    <w:rsid w:val="00CC008C"/>
    <w:rsid w:val="00CC6A8D"/>
    <w:rsid w:val="00CE47E5"/>
    <w:rsid w:val="00D00F79"/>
    <w:rsid w:val="00D07427"/>
    <w:rsid w:val="00D16F23"/>
    <w:rsid w:val="00D2084F"/>
    <w:rsid w:val="00D26FEE"/>
    <w:rsid w:val="00D4066B"/>
    <w:rsid w:val="00D438E6"/>
    <w:rsid w:val="00D476EB"/>
    <w:rsid w:val="00D55BDD"/>
    <w:rsid w:val="00D6002A"/>
    <w:rsid w:val="00D61E79"/>
    <w:rsid w:val="00D64000"/>
    <w:rsid w:val="00D651A3"/>
    <w:rsid w:val="00D70DBB"/>
    <w:rsid w:val="00D7112D"/>
    <w:rsid w:val="00D7232F"/>
    <w:rsid w:val="00D72B34"/>
    <w:rsid w:val="00D76309"/>
    <w:rsid w:val="00D763D9"/>
    <w:rsid w:val="00D90F12"/>
    <w:rsid w:val="00D94103"/>
    <w:rsid w:val="00D96277"/>
    <w:rsid w:val="00DA3E29"/>
    <w:rsid w:val="00DB596D"/>
    <w:rsid w:val="00DC2497"/>
    <w:rsid w:val="00DC24C2"/>
    <w:rsid w:val="00DC5C0B"/>
    <w:rsid w:val="00DC6A4C"/>
    <w:rsid w:val="00DD370C"/>
    <w:rsid w:val="00DE0CB0"/>
    <w:rsid w:val="00DE1243"/>
    <w:rsid w:val="00DE2B14"/>
    <w:rsid w:val="00DE643D"/>
    <w:rsid w:val="00DF1CD8"/>
    <w:rsid w:val="00DF596C"/>
    <w:rsid w:val="00E12575"/>
    <w:rsid w:val="00E13CAA"/>
    <w:rsid w:val="00E16994"/>
    <w:rsid w:val="00E20FEB"/>
    <w:rsid w:val="00E26902"/>
    <w:rsid w:val="00E44034"/>
    <w:rsid w:val="00E44862"/>
    <w:rsid w:val="00E53802"/>
    <w:rsid w:val="00E6141E"/>
    <w:rsid w:val="00E645BC"/>
    <w:rsid w:val="00E813EA"/>
    <w:rsid w:val="00E862F2"/>
    <w:rsid w:val="00E91C24"/>
    <w:rsid w:val="00E937AF"/>
    <w:rsid w:val="00EA23A4"/>
    <w:rsid w:val="00EB390A"/>
    <w:rsid w:val="00EB66DC"/>
    <w:rsid w:val="00EC6352"/>
    <w:rsid w:val="00EC7D49"/>
    <w:rsid w:val="00ED3CC6"/>
    <w:rsid w:val="00EF17EE"/>
    <w:rsid w:val="00EF5C5E"/>
    <w:rsid w:val="00F127A2"/>
    <w:rsid w:val="00F23244"/>
    <w:rsid w:val="00F36DB2"/>
    <w:rsid w:val="00F74BFE"/>
    <w:rsid w:val="00F86369"/>
    <w:rsid w:val="00F92BE5"/>
    <w:rsid w:val="00F94C6F"/>
    <w:rsid w:val="00FA5DBF"/>
    <w:rsid w:val="00FC35E6"/>
    <w:rsid w:val="00FC49E4"/>
    <w:rsid w:val="00FD73AF"/>
    <w:rsid w:val="00FE12EE"/>
    <w:rsid w:val="00FF01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52EF91"/>
  <w15:chartTrackingRefBased/>
  <w15:docId w15:val="{A5F9AF98-BDFC-4CD7-9989-3260A7AC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widowControl w:val="0"/>
      <w:numPr>
        <w:numId w:val="1"/>
      </w:numPr>
      <w:autoSpaceDE w:val="0"/>
      <w:jc w:val="center"/>
      <w:outlineLvl w:val="0"/>
    </w:pPr>
    <w:rPr>
      <w:rFonts w:eastAsia="Arial Unicode MS"/>
      <w:b/>
      <w:bCs/>
      <w:sz w:val="28"/>
      <w:szCs w:val="28"/>
    </w:rPr>
  </w:style>
  <w:style w:type="paragraph" w:styleId="Ttulo2">
    <w:name w:val="heading 2"/>
    <w:basedOn w:val="Normal"/>
    <w:next w:val="Normal"/>
    <w:qFormat/>
    <w:pPr>
      <w:keepNext/>
      <w:widowControl w:val="0"/>
      <w:numPr>
        <w:ilvl w:val="1"/>
        <w:numId w:val="1"/>
      </w:numPr>
      <w:tabs>
        <w:tab w:val="left" w:pos="308"/>
      </w:tabs>
      <w:autoSpaceDE w:val="0"/>
      <w:jc w:val="center"/>
      <w:outlineLvl w:val="1"/>
    </w:pPr>
    <w:rPr>
      <w:rFonts w:eastAsia="Arial Unicode MS"/>
      <w:sz w:val="28"/>
    </w:rPr>
  </w:style>
  <w:style w:type="paragraph" w:styleId="Ttulo3">
    <w:name w:val="heading 3"/>
    <w:basedOn w:val="Normal"/>
    <w:next w:val="Normal"/>
    <w:qFormat/>
    <w:pPr>
      <w:numPr>
        <w:ilvl w:val="2"/>
        <w:numId w:val="1"/>
      </w:numPr>
      <w:autoSpaceDE w:val="0"/>
      <w:outlineLvl w:val="2"/>
    </w:pPr>
    <w:rPr>
      <w:sz w:val="20"/>
    </w:rPr>
  </w:style>
  <w:style w:type="paragraph" w:styleId="Ttulo4">
    <w:name w:val="heading 4"/>
    <w:basedOn w:val="Normal"/>
    <w:next w:val="Normal"/>
    <w:qFormat/>
    <w:pPr>
      <w:keepNext/>
      <w:numPr>
        <w:ilvl w:val="3"/>
        <w:numId w:val="1"/>
      </w:numPr>
      <w:ind w:firstLine="708"/>
      <w:jc w:val="center"/>
      <w:outlineLvl w:val="3"/>
    </w:pPr>
    <w:rPr>
      <w:rFonts w:eastAsia="Arial Unicode MS"/>
      <w:b/>
      <w:bCs/>
    </w:rPr>
  </w:style>
  <w:style w:type="paragraph" w:styleId="Ttulo5">
    <w:name w:val="heading 5"/>
    <w:basedOn w:val="Normal"/>
    <w:next w:val="Normal"/>
    <w:qFormat/>
    <w:pPr>
      <w:keepNext/>
      <w:numPr>
        <w:ilvl w:val="4"/>
        <w:numId w:val="1"/>
      </w:numPr>
      <w:jc w:val="center"/>
      <w:outlineLvl w:val="4"/>
    </w:pPr>
    <w:rPr>
      <w:rFonts w:eastAsia="Arial Unicode MS"/>
      <w:b/>
      <w:szCs w:val="25"/>
    </w:rPr>
  </w:style>
  <w:style w:type="paragraph" w:styleId="Ttulo7">
    <w:name w:val="heading 7"/>
    <w:basedOn w:val="Normal"/>
    <w:next w:val="Normal"/>
    <w:qFormat/>
    <w:pPr>
      <w:keepNext/>
      <w:numPr>
        <w:ilvl w:val="6"/>
        <w:numId w:val="1"/>
      </w:numPr>
      <w:ind w:left="708"/>
      <w:jc w:val="both"/>
      <w:outlineLvl w:val="6"/>
    </w:pPr>
    <w:rPr>
      <w:b/>
      <w:bCs/>
      <w:sz w:val="28"/>
    </w:rPr>
  </w:style>
  <w:style w:type="paragraph" w:styleId="Ttulo8">
    <w:name w:val="heading 8"/>
    <w:basedOn w:val="Normal"/>
    <w:next w:val="Normal"/>
    <w:qFormat/>
    <w:pPr>
      <w:keepNext/>
      <w:numPr>
        <w:ilvl w:val="7"/>
        <w:numId w:val="1"/>
      </w:numPr>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Times New Roman" w:hAnsi="Symbol" w:cs="Aria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Fontepargpadro1">
    <w:name w:val="Fonte parág. padrão1"/>
  </w:style>
  <w:style w:type="character" w:styleId="Hyperlink">
    <w:name w:val="Hyperlink"/>
    <w:rPr>
      <w:color w:val="0000FF"/>
      <w:u w:val="single"/>
    </w:rPr>
  </w:style>
  <w:style w:type="character" w:styleId="Forte">
    <w:name w:val="Strong"/>
    <w:uiPriority w:val="22"/>
    <w:qFormat/>
    <w:rPr>
      <w:b/>
      <w:bCs/>
    </w:rPr>
  </w:style>
  <w:style w:type="character" w:customStyle="1" w:styleId="Char">
    <w:name w:val="Char"/>
    <w:rPr>
      <w:rFonts w:eastAsia="SimSun"/>
      <w:kern w:val="2"/>
      <w:lang w:eastAsia="zh-CN"/>
    </w:rPr>
  </w:style>
  <w:style w:type="character" w:customStyle="1" w:styleId="Caracteresdenotaderodap">
    <w:name w:val="Caracteres de nota de rodapé"/>
    <w:rPr>
      <w:vertAlign w:val="superscript"/>
    </w:rPr>
  </w:style>
  <w:style w:type="character" w:customStyle="1" w:styleId="WW-Caracteresdenotaderodap">
    <w:name w:val="WW-Caracteres de nota de rodapé"/>
  </w:style>
  <w:style w:type="character" w:customStyle="1" w:styleId="TextodenotaderodapChar">
    <w:name w:val="Texto de nota de rodapé Char"/>
    <w:rPr>
      <w:rFonts w:eastAsia="SimSun"/>
      <w:kern w:val="2"/>
      <w:lang w:eastAsia="zh-CN"/>
    </w:rPr>
  </w:style>
  <w:style w:type="character" w:customStyle="1" w:styleId="TextodebaloChar">
    <w:name w:val="Texto de balão Char"/>
    <w:rPr>
      <w:rFonts w:ascii="Segoe UI" w:hAnsi="Segoe UI" w:cs="Segoe UI"/>
      <w:sz w:val="18"/>
      <w:szCs w:val="18"/>
    </w:rPr>
  </w:style>
  <w:style w:type="character" w:customStyle="1" w:styleId="CabealhoChar">
    <w:name w:val="Cabeçalho Char"/>
    <w:rPr>
      <w:sz w:val="24"/>
      <w:szCs w:val="24"/>
    </w:rPr>
  </w:style>
  <w:style w:type="character" w:customStyle="1" w:styleId="TtuloChar">
    <w:name w:val="Título Char"/>
    <w:rPr>
      <w:b/>
      <w:bCs/>
      <w:sz w:val="28"/>
      <w:szCs w:val="24"/>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styleId="nfase">
    <w:name w:val="Emphasis"/>
    <w:uiPriority w:val="20"/>
    <w:qFormat/>
    <w:rPr>
      <w:i/>
      <w:iCs/>
    </w:rPr>
  </w:style>
  <w:style w:type="character" w:customStyle="1" w:styleId="TextosemFormataoChar">
    <w:name w:val="Texto sem Formatação Char"/>
    <w:rPr>
      <w:rFonts w:ascii="Calibri" w:eastAsia="Calibri" w:hAnsi="Calibri" w:cs="Calibri"/>
      <w:sz w:val="22"/>
      <w:szCs w:val="21"/>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jc w:val="center"/>
    </w:pPr>
    <w:rPr>
      <w:b/>
      <w:bCs/>
      <w:sz w:val="28"/>
    </w:rPr>
  </w:style>
  <w:style w:type="paragraph" w:styleId="Corpodetexto">
    <w:name w:val="Body Text"/>
    <w:basedOn w:val="Normal"/>
    <w:pPr>
      <w:widowControl w:val="0"/>
      <w:tabs>
        <w:tab w:val="left" w:pos="720"/>
      </w:tabs>
      <w:autoSpaceDE w:val="0"/>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jc w:val="center"/>
      <w:textAlignment w:val="baseline"/>
    </w:pPr>
    <w:rPr>
      <w:rFonts w:ascii="Verdana" w:hAnsi="Verdana" w:cs="Verdana"/>
      <w:b/>
      <w:bCs/>
      <w:color w:val="0000FF"/>
      <w:szCs w:val="20"/>
    </w:rPr>
  </w:style>
  <w:style w:type="paragraph" w:styleId="Recuodecorpodetexto">
    <w:name w:val="Body Text Indent"/>
    <w:basedOn w:val="Normal"/>
    <w:pPr>
      <w:overflowPunct w:val="0"/>
      <w:autoSpaceDE w:val="0"/>
      <w:ind w:left="4678" w:firstLine="2"/>
      <w:jc w:val="both"/>
    </w:pPr>
    <w:rPr>
      <w:b/>
      <w:bCs/>
      <w:sz w:val="28"/>
    </w:rPr>
  </w:style>
  <w:style w:type="paragraph" w:styleId="NormalWeb">
    <w:name w:val="Normal (Web)"/>
    <w:basedOn w:val="Normal"/>
    <w:uiPriority w:val="99"/>
    <w:pPr>
      <w:spacing w:before="280" w:after="280"/>
    </w:pPr>
  </w:style>
  <w:style w:type="paragraph" w:customStyle="1" w:styleId="Corpodetexto21">
    <w:name w:val="Corpo de texto 21"/>
    <w:basedOn w:val="Normal"/>
    <w:rPr>
      <w:sz w:val="28"/>
      <w:szCs w:val="18"/>
    </w:rPr>
  </w:style>
  <w:style w:type="paragraph" w:customStyle="1" w:styleId="Corpodetexto31">
    <w:name w:val="Corpo de texto 31"/>
    <w:basedOn w:val="Normal"/>
    <w:pPr>
      <w:snapToGrid w:val="0"/>
      <w:jc w:val="both"/>
    </w:pPr>
    <w:rPr>
      <w:szCs w:val="20"/>
    </w:rPr>
  </w:style>
  <w:style w:type="paragraph" w:customStyle="1" w:styleId="Recuodecorpodetexto21">
    <w:name w:val="Recuo de corpo de texto 21"/>
    <w:basedOn w:val="Normal"/>
    <w:pPr>
      <w:ind w:left="2832"/>
      <w:jc w:val="both"/>
    </w:pPr>
    <w:rPr>
      <w:b/>
      <w:bCs/>
      <w:sz w:val="28"/>
    </w:rPr>
  </w:style>
  <w:style w:type="paragraph" w:customStyle="1" w:styleId="ecmsonormal">
    <w:name w:val="ec_msonormal"/>
    <w:basedOn w:val="Normal"/>
    <w:pPr>
      <w:spacing w:after="324"/>
    </w:pPr>
  </w:style>
  <w:style w:type="paragraph" w:styleId="Textodenotaderodap">
    <w:name w:val="footnote text"/>
    <w:basedOn w:val="Normal"/>
    <w:pPr>
      <w:widowControl w:val="0"/>
      <w:suppressLineNumbers/>
      <w:ind w:left="339" w:hanging="339"/>
    </w:pPr>
    <w:rPr>
      <w:rFonts w:eastAsia="SimSun"/>
      <w:kern w:val="2"/>
      <w:sz w:val="20"/>
      <w:szCs w:val="20"/>
    </w:rPr>
  </w:style>
  <w:style w:type="paragraph" w:customStyle="1" w:styleId="Padre3o">
    <w:name w:val="Padrãe3o"/>
    <w:pPr>
      <w:widowControl w:val="0"/>
      <w:suppressAutoHyphens/>
      <w:autoSpaceDE w:val="0"/>
    </w:pPr>
    <w:rPr>
      <w:kern w:val="2"/>
      <w:sz w:val="24"/>
      <w:szCs w:val="24"/>
      <w:lang w:eastAsia="zh-CN"/>
    </w:rPr>
  </w:style>
  <w:style w:type="paragraph" w:customStyle="1" w:styleId="Padre3e3o">
    <w:name w:val="Padrãe3e3o"/>
    <w:pPr>
      <w:widowControl w:val="0"/>
      <w:suppressAutoHyphens/>
      <w:autoSpaceDE w:val="0"/>
    </w:pPr>
    <w:rPr>
      <w:kern w:val="2"/>
      <w:sz w:val="24"/>
      <w:szCs w:val="24"/>
      <w:lang w:eastAsia="zh-CN"/>
    </w:rPr>
  </w:style>
  <w:style w:type="paragraph" w:customStyle="1" w:styleId="Recuodecorpodetexto31">
    <w:name w:val="Recuo de corpo de texto 31"/>
    <w:basedOn w:val="Normal"/>
    <w:pPr>
      <w:spacing w:line="360" w:lineRule="auto"/>
      <w:ind w:left="4248"/>
      <w:jc w:val="both"/>
    </w:pPr>
    <w:rPr>
      <w:b/>
      <w:szCs w:val="25"/>
    </w:rPr>
  </w:style>
  <w:style w:type="paragraph" w:customStyle="1" w:styleId="Default">
    <w:name w:val="Default"/>
    <w:pPr>
      <w:suppressAutoHyphens/>
      <w:autoSpaceDE w:val="0"/>
    </w:pPr>
    <w:rPr>
      <w:rFonts w:eastAsia="Calibri"/>
      <w:color w:val="000000"/>
      <w:sz w:val="24"/>
      <w:szCs w:val="24"/>
      <w:lang w:eastAsia="zh-CN"/>
    </w:rPr>
  </w:style>
  <w:style w:type="paragraph" w:styleId="Textodebalo">
    <w:name w:val="Balloon Text"/>
    <w:basedOn w:val="Normal"/>
    <w:rPr>
      <w:rFonts w:ascii="Segoe UI" w:hAnsi="Segoe UI" w:cs="Segoe UI"/>
      <w:sz w:val="18"/>
      <w:szCs w:val="18"/>
    </w:rPr>
  </w:style>
  <w:style w:type="paragraph" w:styleId="Reviso">
    <w:name w:val="Revision"/>
    <w:pPr>
      <w:suppressAutoHyphens/>
    </w:pPr>
    <w:rPr>
      <w:sz w:val="24"/>
      <w:szCs w:val="24"/>
      <w:lang w:eastAsia="zh-CN"/>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textojustificadorecuoprimeiralinha">
    <w:name w:val="texto_justificado_recuo_primeira_linha"/>
    <w:basedOn w:val="Normal"/>
    <w:pPr>
      <w:spacing w:before="280" w:after="280"/>
    </w:pPr>
  </w:style>
  <w:style w:type="paragraph" w:customStyle="1" w:styleId="TextosemFormatao1">
    <w:name w:val="Texto sem Formatação1"/>
    <w:basedOn w:val="Normal"/>
    <w:rPr>
      <w:rFonts w:ascii="Calibri" w:eastAsia="Calibri" w:hAnsi="Calibri"/>
      <w:sz w:val="22"/>
      <w:szCs w:val="21"/>
    </w:rPr>
  </w:style>
  <w:style w:type="paragraph" w:customStyle="1" w:styleId="Contedodoquadro">
    <w:name w:val="Conteúdo do quadro"/>
    <w:basedOn w:val="Normal"/>
  </w:style>
  <w:style w:type="character" w:styleId="Refdecomentrio">
    <w:name w:val="annotation reference"/>
    <w:uiPriority w:val="99"/>
    <w:semiHidden/>
    <w:unhideWhenUsed/>
    <w:rsid w:val="00700051"/>
    <w:rPr>
      <w:sz w:val="16"/>
      <w:szCs w:val="16"/>
    </w:rPr>
  </w:style>
  <w:style w:type="paragraph" w:styleId="Textodecomentrio">
    <w:name w:val="annotation text"/>
    <w:basedOn w:val="Normal"/>
    <w:link w:val="TextodecomentrioChar1"/>
    <w:uiPriority w:val="99"/>
    <w:unhideWhenUsed/>
    <w:rsid w:val="00700051"/>
    <w:rPr>
      <w:sz w:val="20"/>
      <w:szCs w:val="20"/>
    </w:rPr>
  </w:style>
  <w:style w:type="character" w:customStyle="1" w:styleId="TextodecomentrioChar1">
    <w:name w:val="Texto de comentário Char1"/>
    <w:link w:val="Textodecomentrio"/>
    <w:uiPriority w:val="99"/>
    <w:rsid w:val="00700051"/>
    <w:rPr>
      <w:lang w:eastAsia="zh-CN"/>
    </w:rPr>
  </w:style>
  <w:style w:type="character" w:styleId="HiperlinkVisitado">
    <w:name w:val="FollowedHyperlink"/>
    <w:basedOn w:val="Fontepargpadro"/>
    <w:uiPriority w:val="99"/>
    <w:semiHidden/>
    <w:unhideWhenUsed/>
    <w:rsid w:val="00DC24C2"/>
    <w:rPr>
      <w:color w:val="954F72" w:themeColor="followedHyperlink"/>
      <w:u w:val="single"/>
    </w:rPr>
  </w:style>
  <w:style w:type="character" w:customStyle="1" w:styleId="RodapChar">
    <w:name w:val="Rodapé Char"/>
    <w:basedOn w:val="Fontepargpadro"/>
    <w:link w:val="Rodap"/>
    <w:uiPriority w:val="99"/>
    <w:rsid w:val="00DC24C2"/>
    <w:rPr>
      <w:sz w:val="24"/>
      <w:szCs w:val="24"/>
      <w:lang w:eastAsia="zh-CN"/>
    </w:rPr>
  </w:style>
  <w:style w:type="character" w:customStyle="1" w:styleId="MenoPendente1">
    <w:name w:val="Menção Pendente1"/>
    <w:basedOn w:val="Fontepargpadro"/>
    <w:uiPriority w:val="99"/>
    <w:semiHidden/>
    <w:unhideWhenUsed/>
    <w:rsid w:val="000A04A9"/>
    <w:rPr>
      <w:color w:val="605E5C"/>
      <w:shd w:val="clear" w:color="auto" w:fill="E1DFDD"/>
    </w:rPr>
  </w:style>
  <w:style w:type="character" w:customStyle="1" w:styleId="MenoPendente2">
    <w:name w:val="Menção Pendente2"/>
    <w:basedOn w:val="Fontepargpadro"/>
    <w:uiPriority w:val="99"/>
    <w:semiHidden/>
    <w:unhideWhenUsed/>
    <w:rsid w:val="0094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231">
      <w:bodyDiv w:val="1"/>
      <w:marLeft w:val="0"/>
      <w:marRight w:val="0"/>
      <w:marTop w:val="0"/>
      <w:marBottom w:val="0"/>
      <w:divBdr>
        <w:top w:val="none" w:sz="0" w:space="0" w:color="auto"/>
        <w:left w:val="none" w:sz="0" w:space="0" w:color="auto"/>
        <w:bottom w:val="none" w:sz="0" w:space="0" w:color="auto"/>
        <w:right w:val="none" w:sz="0" w:space="0" w:color="auto"/>
      </w:divBdr>
    </w:div>
    <w:div w:id="37633995">
      <w:bodyDiv w:val="1"/>
      <w:marLeft w:val="0"/>
      <w:marRight w:val="0"/>
      <w:marTop w:val="0"/>
      <w:marBottom w:val="0"/>
      <w:divBdr>
        <w:top w:val="none" w:sz="0" w:space="0" w:color="auto"/>
        <w:left w:val="none" w:sz="0" w:space="0" w:color="auto"/>
        <w:bottom w:val="none" w:sz="0" w:space="0" w:color="auto"/>
        <w:right w:val="none" w:sz="0" w:space="0" w:color="auto"/>
      </w:divBdr>
    </w:div>
    <w:div w:id="118646674">
      <w:bodyDiv w:val="1"/>
      <w:marLeft w:val="0"/>
      <w:marRight w:val="0"/>
      <w:marTop w:val="0"/>
      <w:marBottom w:val="0"/>
      <w:divBdr>
        <w:top w:val="none" w:sz="0" w:space="0" w:color="auto"/>
        <w:left w:val="none" w:sz="0" w:space="0" w:color="auto"/>
        <w:bottom w:val="none" w:sz="0" w:space="0" w:color="auto"/>
        <w:right w:val="none" w:sz="0" w:space="0" w:color="auto"/>
      </w:divBdr>
    </w:div>
    <w:div w:id="150678172">
      <w:bodyDiv w:val="1"/>
      <w:marLeft w:val="0"/>
      <w:marRight w:val="0"/>
      <w:marTop w:val="0"/>
      <w:marBottom w:val="0"/>
      <w:divBdr>
        <w:top w:val="none" w:sz="0" w:space="0" w:color="auto"/>
        <w:left w:val="none" w:sz="0" w:space="0" w:color="auto"/>
        <w:bottom w:val="none" w:sz="0" w:space="0" w:color="auto"/>
        <w:right w:val="none" w:sz="0" w:space="0" w:color="auto"/>
      </w:divBdr>
    </w:div>
    <w:div w:id="163588509">
      <w:bodyDiv w:val="1"/>
      <w:marLeft w:val="0"/>
      <w:marRight w:val="0"/>
      <w:marTop w:val="0"/>
      <w:marBottom w:val="0"/>
      <w:divBdr>
        <w:top w:val="none" w:sz="0" w:space="0" w:color="auto"/>
        <w:left w:val="none" w:sz="0" w:space="0" w:color="auto"/>
        <w:bottom w:val="none" w:sz="0" w:space="0" w:color="auto"/>
        <w:right w:val="none" w:sz="0" w:space="0" w:color="auto"/>
      </w:divBdr>
    </w:div>
    <w:div w:id="227613364">
      <w:bodyDiv w:val="1"/>
      <w:marLeft w:val="0"/>
      <w:marRight w:val="0"/>
      <w:marTop w:val="0"/>
      <w:marBottom w:val="0"/>
      <w:divBdr>
        <w:top w:val="none" w:sz="0" w:space="0" w:color="auto"/>
        <w:left w:val="none" w:sz="0" w:space="0" w:color="auto"/>
        <w:bottom w:val="none" w:sz="0" w:space="0" w:color="auto"/>
        <w:right w:val="none" w:sz="0" w:space="0" w:color="auto"/>
      </w:divBdr>
    </w:div>
    <w:div w:id="230387518">
      <w:bodyDiv w:val="1"/>
      <w:marLeft w:val="0"/>
      <w:marRight w:val="0"/>
      <w:marTop w:val="0"/>
      <w:marBottom w:val="0"/>
      <w:divBdr>
        <w:top w:val="none" w:sz="0" w:space="0" w:color="auto"/>
        <w:left w:val="none" w:sz="0" w:space="0" w:color="auto"/>
        <w:bottom w:val="none" w:sz="0" w:space="0" w:color="auto"/>
        <w:right w:val="none" w:sz="0" w:space="0" w:color="auto"/>
      </w:divBdr>
    </w:div>
    <w:div w:id="254439577">
      <w:bodyDiv w:val="1"/>
      <w:marLeft w:val="0"/>
      <w:marRight w:val="0"/>
      <w:marTop w:val="0"/>
      <w:marBottom w:val="0"/>
      <w:divBdr>
        <w:top w:val="none" w:sz="0" w:space="0" w:color="auto"/>
        <w:left w:val="none" w:sz="0" w:space="0" w:color="auto"/>
        <w:bottom w:val="none" w:sz="0" w:space="0" w:color="auto"/>
        <w:right w:val="none" w:sz="0" w:space="0" w:color="auto"/>
      </w:divBdr>
    </w:div>
    <w:div w:id="305282473">
      <w:bodyDiv w:val="1"/>
      <w:marLeft w:val="0"/>
      <w:marRight w:val="0"/>
      <w:marTop w:val="0"/>
      <w:marBottom w:val="0"/>
      <w:divBdr>
        <w:top w:val="none" w:sz="0" w:space="0" w:color="auto"/>
        <w:left w:val="none" w:sz="0" w:space="0" w:color="auto"/>
        <w:bottom w:val="none" w:sz="0" w:space="0" w:color="auto"/>
        <w:right w:val="none" w:sz="0" w:space="0" w:color="auto"/>
      </w:divBdr>
    </w:div>
    <w:div w:id="347027545">
      <w:bodyDiv w:val="1"/>
      <w:marLeft w:val="0"/>
      <w:marRight w:val="0"/>
      <w:marTop w:val="0"/>
      <w:marBottom w:val="0"/>
      <w:divBdr>
        <w:top w:val="none" w:sz="0" w:space="0" w:color="auto"/>
        <w:left w:val="none" w:sz="0" w:space="0" w:color="auto"/>
        <w:bottom w:val="none" w:sz="0" w:space="0" w:color="auto"/>
        <w:right w:val="none" w:sz="0" w:space="0" w:color="auto"/>
      </w:divBdr>
    </w:div>
    <w:div w:id="384525965">
      <w:bodyDiv w:val="1"/>
      <w:marLeft w:val="0"/>
      <w:marRight w:val="0"/>
      <w:marTop w:val="0"/>
      <w:marBottom w:val="0"/>
      <w:divBdr>
        <w:top w:val="none" w:sz="0" w:space="0" w:color="auto"/>
        <w:left w:val="none" w:sz="0" w:space="0" w:color="auto"/>
        <w:bottom w:val="none" w:sz="0" w:space="0" w:color="auto"/>
        <w:right w:val="none" w:sz="0" w:space="0" w:color="auto"/>
      </w:divBdr>
    </w:div>
    <w:div w:id="388652630">
      <w:bodyDiv w:val="1"/>
      <w:marLeft w:val="0"/>
      <w:marRight w:val="0"/>
      <w:marTop w:val="0"/>
      <w:marBottom w:val="0"/>
      <w:divBdr>
        <w:top w:val="none" w:sz="0" w:space="0" w:color="auto"/>
        <w:left w:val="none" w:sz="0" w:space="0" w:color="auto"/>
        <w:bottom w:val="none" w:sz="0" w:space="0" w:color="auto"/>
        <w:right w:val="none" w:sz="0" w:space="0" w:color="auto"/>
      </w:divBdr>
    </w:div>
    <w:div w:id="533808891">
      <w:bodyDiv w:val="1"/>
      <w:marLeft w:val="0"/>
      <w:marRight w:val="0"/>
      <w:marTop w:val="0"/>
      <w:marBottom w:val="0"/>
      <w:divBdr>
        <w:top w:val="none" w:sz="0" w:space="0" w:color="auto"/>
        <w:left w:val="none" w:sz="0" w:space="0" w:color="auto"/>
        <w:bottom w:val="none" w:sz="0" w:space="0" w:color="auto"/>
        <w:right w:val="none" w:sz="0" w:space="0" w:color="auto"/>
      </w:divBdr>
    </w:div>
    <w:div w:id="534003011">
      <w:bodyDiv w:val="1"/>
      <w:marLeft w:val="0"/>
      <w:marRight w:val="0"/>
      <w:marTop w:val="0"/>
      <w:marBottom w:val="0"/>
      <w:divBdr>
        <w:top w:val="none" w:sz="0" w:space="0" w:color="auto"/>
        <w:left w:val="none" w:sz="0" w:space="0" w:color="auto"/>
        <w:bottom w:val="none" w:sz="0" w:space="0" w:color="auto"/>
        <w:right w:val="none" w:sz="0" w:space="0" w:color="auto"/>
      </w:divBdr>
    </w:div>
    <w:div w:id="620065906">
      <w:bodyDiv w:val="1"/>
      <w:marLeft w:val="0"/>
      <w:marRight w:val="0"/>
      <w:marTop w:val="0"/>
      <w:marBottom w:val="0"/>
      <w:divBdr>
        <w:top w:val="none" w:sz="0" w:space="0" w:color="auto"/>
        <w:left w:val="none" w:sz="0" w:space="0" w:color="auto"/>
        <w:bottom w:val="none" w:sz="0" w:space="0" w:color="auto"/>
        <w:right w:val="none" w:sz="0" w:space="0" w:color="auto"/>
      </w:divBdr>
    </w:div>
    <w:div w:id="659188570">
      <w:bodyDiv w:val="1"/>
      <w:marLeft w:val="0"/>
      <w:marRight w:val="0"/>
      <w:marTop w:val="0"/>
      <w:marBottom w:val="0"/>
      <w:divBdr>
        <w:top w:val="none" w:sz="0" w:space="0" w:color="auto"/>
        <w:left w:val="none" w:sz="0" w:space="0" w:color="auto"/>
        <w:bottom w:val="none" w:sz="0" w:space="0" w:color="auto"/>
        <w:right w:val="none" w:sz="0" w:space="0" w:color="auto"/>
      </w:divBdr>
    </w:div>
    <w:div w:id="823160730">
      <w:bodyDiv w:val="1"/>
      <w:marLeft w:val="0"/>
      <w:marRight w:val="0"/>
      <w:marTop w:val="0"/>
      <w:marBottom w:val="0"/>
      <w:divBdr>
        <w:top w:val="none" w:sz="0" w:space="0" w:color="auto"/>
        <w:left w:val="none" w:sz="0" w:space="0" w:color="auto"/>
        <w:bottom w:val="none" w:sz="0" w:space="0" w:color="auto"/>
        <w:right w:val="none" w:sz="0" w:space="0" w:color="auto"/>
      </w:divBdr>
    </w:div>
    <w:div w:id="1020743929">
      <w:bodyDiv w:val="1"/>
      <w:marLeft w:val="0"/>
      <w:marRight w:val="0"/>
      <w:marTop w:val="0"/>
      <w:marBottom w:val="0"/>
      <w:divBdr>
        <w:top w:val="none" w:sz="0" w:space="0" w:color="auto"/>
        <w:left w:val="none" w:sz="0" w:space="0" w:color="auto"/>
        <w:bottom w:val="none" w:sz="0" w:space="0" w:color="auto"/>
        <w:right w:val="none" w:sz="0" w:space="0" w:color="auto"/>
      </w:divBdr>
    </w:div>
    <w:div w:id="1081869967">
      <w:bodyDiv w:val="1"/>
      <w:marLeft w:val="0"/>
      <w:marRight w:val="0"/>
      <w:marTop w:val="0"/>
      <w:marBottom w:val="0"/>
      <w:divBdr>
        <w:top w:val="none" w:sz="0" w:space="0" w:color="auto"/>
        <w:left w:val="none" w:sz="0" w:space="0" w:color="auto"/>
        <w:bottom w:val="none" w:sz="0" w:space="0" w:color="auto"/>
        <w:right w:val="none" w:sz="0" w:space="0" w:color="auto"/>
      </w:divBdr>
    </w:div>
    <w:div w:id="1082023110">
      <w:bodyDiv w:val="1"/>
      <w:marLeft w:val="0"/>
      <w:marRight w:val="0"/>
      <w:marTop w:val="0"/>
      <w:marBottom w:val="0"/>
      <w:divBdr>
        <w:top w:val="none" w:sz="0" w:space="0" w:color="auto"/>
        <w:left w:val="none" w:sz="0" w:space="0" w:color="auto"/>
        <w:bottom w:val="none" w:sz="0" w:space="0" w:color="auto"/>
        <w:right w:val="none" w:sz="0" w:space="0" w:color="auto"/>
      </w:divBdr>
    </w:div>
    <w:div w:id="1134756528">
      <w:bodyDiv w:val="1"/>
      <w:marLeft w:val="0"/>
      <w:marRight w:val="0"/>
      <w:marTop w:val="0"/>
      <w:marBottom w:val="0"/>
      <w:divBdr>
        <w:top w:val="none" w:sz="0" w:space="0" w:color="auto"/>
        <w:left w:val="none" w:sz="0" w:space="0" w:color="auto"/>
        <w:bottom w:val="none" w:sz="0" w:space="0" w:color="auto"/>
        <w:right w:val="none" w:sz="0" w:space="0" w:color="auto"/>
      </w:divBdr>
    </w:div>
    <w:div w:id="1269969219">
      <w:bodyDiv w:val="1"/>
      <w:marLeft w:val="0"/>
      <w:marRight w:val="0"/>
      <w:marTop w:val="0"/>
      <w:marBottom w:val="0"/>
      <w:divBdr>
        <w:top w:val="none" w:sz="0" w:space="0" w:color="auto"/>
        <w:left w:val="none" w:sz="0" w:space="0" w:color="auto"/>
        <w:bottom w:val="none" w:sz="0" w:space="0" w:color="auto"/>
        <w:right w:val="none" w:sz="0" w:space="0" w:color="auto"/>
      </w:divBdr>
    </w:div>
    <w:div w:id="1340430642">
      <w:bodyDiv w:val="1"/>
      <w:marLeft w:val="0"/>
      <w:marRight w:val="0"/>
      <w:marTop w:val="0"/>
      <w:marBottom w:val="0"/>
      <w:divBdr>
        <w:top w:val="none" w:sz="0" w:space="0" w:color="auto"/>
        <w:left w:val="none" w:sz="0" w:space="0" w:color="auto"/>
        <w:bottom w:val="none" w:sz="0" w:space="0" w:color="auto"/>
        <w:right w:val="none" w:sz="0" w:space="0" w:color="auto"/>
      </w:divBdr>
    </w:div>
    <w:div w:id="1379629561">
      <w:bodyDiv w:val="1"/>
      <w:marLeft w:val="0"/>
      <w:marRight w:val="0"/>
      <w:marTop w:val="0"/>
      <w:marBottom w:val="0"/>
      <w:divBdr>
        <w:top w:val="none" w:sz="0" w:space="0" w:color="auto"/>
        <w:left w:val="none" w:sz="0" w:space="0" w:color="auto"/>
        <w:bottom w:val="none" w:sz="0" w:space="0" w:color="auto"/>
        <w:right w:val="none" w:sz="0" w:space="0" w:color="auto"/>
      </w:divBdr>
    </w:div>
    <w:div w:id="1384400718">
      <w:bodyDiv w:val="1"/>
      <w:marLeft w:val="0"/>
      <w:marRight w:val="0"/>
      <w:marTop w:val="0"/>
      <w:marBottom w:val="0"/>
      <w:divBdr>
        <w:top w:val="none" w:sz="0" w:space="0" w:color="auto"/>
        <w:left w:val="none" w:sz="0" w:space="0" w:color="auto"/>
        <w:bottom w:val="none" w:sz="0" w:space="0" w:color="auto"/>
        <w:right w:val="none" w:sz="0" w:space="0" w:color="auto"/>
      </w:divBdr>
    </w:div>
    <w:div w:id="1445231068">
      <w:bodyDiv w:val="1"/>
      <w:marLeft w:val="0"/>
      <w:marRight w:val="0"/>
      <w:marTop w:val="0"/>
      <w:marBottom w:val="0"/>
      <w:divBdr>
        <w:top w:val="none" w:sz="0" w:space="0" w:color="auto"/>
        <w:left w:val="none" w:sz="0" w:space="0" w:color="auto"/>
        <w:bottom w:val="none" w:sz="0" w:space="0" w:color="auto"/>
        <w:right w:val="none" w:sz="0" w:space="0" w:color="auto"/>
      </w:divBdr>
    </w:div>
    <w:div w:id="1503819262">
      <w:bodyDiv w:val="1"/>
      <w:marLeft w:val="0"/>
      <w:marRight w:val="0"/>
      <w:marTop w:val="0"/>
      <w:marBottom w:val="0"/>
      <w:divBdr>
        <w:top w:val="none" w:sz="0" w:space="0" w:color="auto"/>
        <w:left w:val="none" w:sz="0" w:space="0" w:color="auto"/>
        <w:bottom w:val="none" w:sz="0" w:space="0" w:color="auto"/>
        <w:right w:val="none" w:sz="0" w:space="0" w:color="auto"/>
      </w:divBdr>
    </w:div>
    <w:div w:id="1532382690">
      <w:bodyDiv w:val="1"/>
      <w:marLeft w:val="0"/>
      <w:marRight w:val="0"/>
      <w:marTop w:val="0"/>
      <w:marBottom w:val="0"/>
      <w:divBdr>
        <w:top w:val="none" w:sz="0" w:space="0" w:color="auto"/>
        <w:left w:val="none" w:sz="0" w:space="0" w:color="auto"/>
        <w:bottom w:val="none" w:sz="0" w:space="0" w:color="auto"/>
        <w:right w:val="none" w:sz="0" w:space="0" w:color="auto"/>
      </w:divBdr>
    </w:div>
    <w:div w:id="1534884958">
      <w:bodyDiv w:val="1"/>
      <w:marLeft w:val="0"/>
      <w:marRight w:val="0"/>
      <w:marTop w:val="0"/>
      <w:marBottom w:val="0"/>
      <w:divBdr>
        <w:top w:val="none" w:sz="0" w:space="0" w:color="auto"/>
        <w:left w:val="none" w:sz="0" w:space="0" w:color="auto"/>
        <w:bottom w:val="none" w:sz="0" w:space="0" w:color="auto"/>
        <w:right w:val="none" w:sz="0" w:space="0" w:color="auto"/>
      </w:divBdr>
    </w:div>
    <w:div w:id="1538271059">
      <w:bodyDiv w:val="1"/>
      <w:marLeft w:val="0"/>
      <w:marRight w:val="0"/>
      <w:marTop w:val="0"/>
      <w:marBottom w:val="0"/>
      <w:divBdr>
        <w:top w:val="none" w:sz="0" w:space="0" w:color="auto"/>
        <w:left w:val="none" w:sz="0" w:space="0" w:color="auto"/>
        <w:bottom w:val="none" w:sz="0" w:space="0" w:color="auto"/>
        <w:right w:val="none" w:sz="0" w:space="0" w:color="auto"/>
      </w:divBdr>
    </w:div>
    <w:div w:id="1612593341">
      <w:bodyDiv w:val="1"/>
      <w:marLeft w:val="0"/>
      <w:marRight w:val="0"/>
      <w:marTop w:val="0"/>
      <w:marBottom w:val="0"/>
      <w:divBdr>
        <w:top w:val="none" w:sz="0" w:space="0" w:color="auto"/>
        <w:left w:val="none" w:sz="0" w:space="0" w:color="auto"/>
        <w:bottom w:val="none" w:sz="0" w:space="0" w:color="auto"/>
        <w:right w:val="none" w:sz="0" w:space="0" w:color="auto"/>
      </w:divBdr>
    </w:div>
    <w:div w:id="1622956414">
      <w:bodyDiv w:val="1"/>
      <w:marLeft w:val="0"/>
      <w:marRight w:val="0"/>
      <w:marTop w:val="0"/>
      <w:marBottom w:val="0"/>
      <w:divBdr>
        <w:top w:val="none" w:sz="0" w:space="0" w:color="auto"/>
        <w:left w:val="none" w:sz="0" w:space="0" w:color="auto"/>
        <w:bottom w:val="none" w:sz="0" w:space="0" w:color="auto"/>
        <w:right w:val="none" w:sz="0" w:space="0" w:color="auto"/>
      </w:divBdr>
    </w:div>
    <w:div w:id="1646884994">
      <w:bodyDiv w:val="1"/>
      <w:marLeft w:val="0"/>
      <w:marRight w:val="0"/>
      <w:marTop w:val="0"/>
      <w:marBottom w:val="0"/>
      <w:divBdr>
        <w:top w:val="none" w:sz="0" w:space="0" w:color="auto"/>
        <w:left w:val="none" w:sz="0" w:space="0" w:color="auto"/>
        <w:bottom w:val="none" w:sz="0" w:space="0" w:color="auto"/>
        <w:right w:val="none" w:sz="0" w:space="0" w:color="auto"/>
      </w:divBdr>
    </w:div>
    <w:div w:id="1647928135">
      <w:bodyDiv w:val="1"/>
      <w:marLeft w:val="0"/>
      <w:marRight w:val="0"/>
      <w:marTop w:val="0"/>
      <w:marBottom w:val="0"/>
      <w:divBdr>
        <w:top w:val="none" w:sz="0" w:space="0" w:color="auto"/>
        <w:left w:val="none" w:sz="0" w:space="0" w:color="auto"/>
        <w:bottom w:val="none" w:sz="0" w:space="0" w:color="auto"/>
        <w:right w:val="none" w:sz="0" w:space="0" w:color="auto"/>
      </w:divBdr>
    </w:div>
    <w:div w:id="1770737733">
      <w:bodyDiv w:val="1"/>
      <w:marLeft w:val="0"/>
      <w:marRight w:val="0"/>
      <w:marTop w:val="0"/>
      <w:marBottom w:val="0"/>
      <w:divBdr>
        <w:top w:val="none" w:sz="0" w:space="0" w:color="auto"/>
        <w:left w:val="none" w:sz="0" w:space="0" w:color="auto"/>
        <w:bottom w:val="none" w:sz="0" w:space="0" w:color="auto"/>
        <w:right w:val="none" w:sz="0" w:space="0" w:color="auto"/>
      </w:divBdr>
    </w:div>
    <w:div w:id="1797410192">
      <w:bodyDiv w:val="1"/>
      <w:marLeft w:val="0"/>
      <w:marRight w:val="0"/>
      <w:marTop w:val="0"/>
      <w:marBottom w:val="0"/>
      <w:divBdr>
        <w:top w:val="none" w:sz="0" w:space="0" w:color="auto"/>
        <w:left w:val="none" w:sz="0" w:space="0" w:color="auto"/>
        <w:bottom w:val="none" w:sz="0" w:space="0" w:color="auto"/>
        <w:right w:val="none" w:sz="0" w:space="0" w:color="auto"/>
      </w:divBdr>
    </w:div>
    <w:div w:id="1844512359">
      <w:bodyDiv w:val="1"/>
      <w:marLeft w:val="0"/>
      <w:marRight w:val="0"/>
      <w:marTop w:val="0"/>
      <w:marBottom w:val="0"/>
      <w:divBdr>
        <w:top w:val="none" w:sz="0" w:space="0" w:color="auto"/>
        <w:left w:val="none" w:sz="0" w:space="0" w:color="auto"/>
        <w:bottom w:val="none" w:sz="0" w:space="0" w:color="auto"/>
        <w:right w:val="none" w:sz="0" w:space="0" w:color="auto"/>
      </w:divBdr>
    </w:div>
    <w:div w:id="1870801587">
      <w:bodyDiv w:val="1"/>
      <w:marLeft w:val="0"/>
      <w:marRight w:val="0"/>
      <w:marTop w:val="0"/>
      <w:marBottom w:val="0"/>
      <w:divBdr>
        <w:top w:val="none" w:sz="0" w:space="0" w:color="auto"/>
        <w:left w:val="none" w:sz="0" w:space="0" w:color="auto"/>
        <w:bottom w:val="none" w:sz="0" w:space="0" w:color="auto"/>
        <w:right w:val="none" w:sz="0" w:space="0" w:color="auto"/>
      </w:divBdr>
    </w:div>
    <w:div w:id="1975598231">
      <w:bodyDiv w:val="1"/>
      <w:marLeft w:val="0"/>
      <w:marRight w:val="0"/>
      <w:marTop w:val="0"/>
      <w:marBottom w:val="0"/>
      <w:divBdr>
        <w:top w:val="none" w:sz="0" w:space="0" w:color="auto"/>
        <w:left w:val="none" w:sz="0" w:space="0" w:color="auto"/>
        <w:bottom w:val="none" w:sz="0" w:space="0" w:color="auto"/>
        <w:right w:val="none" w:sz="0" w:space="0" w:color="auto"/>
      </w:divBdr>
    </w:div>
    <w:div w:id="2006081863">
      <w:bodyDiv w:val="1"/>
      <w:marLeft w:val="0"/>
      <w:marRight w:val="0"/>
      <w:marTop w:val="0"/>
      <w:marBottom w:val="0"/>
      <w:divBdr>
        <w:top w:val="none" w:sz="0" w:space="0" w:color="auto"/>
        <w:left w:val="none" w:sz="0" w:space="0" w:color="auto"/>
        <w:bottom w:val="none" w:sz="0" w:space="0" w:color="auto"/>
        <w:right w:val="none" w:sz="0" w:space="0" w:color="auto"/>
      </w:divBdr>
    </w:div>
    <w:div w:id="20089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esso.stj.jus.br/repetitivos/temas_repetitivos/pesquisa.jsp?novaConsulta=true&amp;tipo_pesquisa=T&amp;cod_tema_inicial=1113&amp;cod_tema_final=1113"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cesso.stj.jus.br/repetitivos/temas_repetitivos/pesquisa.jsp?novaConsulta=true&amp;tipo_pesquisa=T&amp;cod_tema_inicial=1113&amp;cod_tema_final=1113"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7B0E2-6363-46DF-A91D-31177C12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47</TotalTime>
  <Pages>3</Pages>
  <Words>1374</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juliana maia</cp:lastModifiedBy>
  <cp:revision>25</cp:revision>
  <cp:lastPrinted>1995-11-21T19:41:00Z</cp:lastPrinted>
  <dcterms:created xsi:type="dcterms:W3CDTF">2022-07-07T17:54:00Z</dcterms:created>
  <dcterms:modified xsi:type="dcterms:W3CDTF">2022-07-08T13:45:00Z</dcterms:modified>
</cp:coreProperties>
</file>