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183A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123C410A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C97D98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478828C" w14:textId="6760C98A" w:rsidR="003F1CBE" w:rsidRPr="003F1CBE" w:rsidRDefault="003F1CBE" w:rsidP="003F1CBE">
      <w:pPr>
        <w:ind w:firstLine="1418"/>
        <w:jc w:val="both"/>
        <w:rPr>
          <w:rFonts w:eastAsia="Calibri"/>
          <w:lang w:eastAsia="en-US"/>
        </w:rPr>
      </w:pPr>
      <w:r w:rsidRPr="003F1CBE">
        <w:rPr>
          <w:rFonts w:eastAsia="Calibri"/>
          <w:lang w:eastAsia="en-US"/>
        </w:rPr>
        <w:t xml:space="preserve">O presente </w:t>
      </w:r>
      <w:r w:rsidR="00BF1794">
        <w:rPr>
          <w:rFonts w:eastAsia="Calibri"/>
          <w:lang w:eastAsia="en-US"/>
        </w:rPr>
        <w:t>P</w:t>
      </w:r>
      <w:r w:rsidRPr="003F1CBE">
        <w:rPr>
          <w:rFonts w:eastAsia="Calibri"/>
          <w:lang w:eastAsia="en-US"/>
        </w:rPr>
        <w:t xml:space="preserve">rojeto de </w:t>
      </w:r>
      <w:r w:rsidR="00BF1794">
        <w:rPr>
          <w:rFonts w:eastAsia="Calibri"/>
          <w:lang w:eastAsia="en-US"/>
        </w:rPr>
        <w:t>L</w:t>
      </w:r>
      <w:r w:rsidRPr="003F1CBE">
        <w:rPr>
          <w:rFonts w:eastAsia="Calibri"/>
          <w:lang w:eastAsia="en-US"/>
        </w:rPr>
        <w:t>ei tem como objetivo central orientar pessoas idosas contra fraudes e golpes praticados por terceiros de má-fé no âmbito do comércio eletrônico e da internet. Conforme art</w:t>
      </w:r>
      <w:r w:rsidR="00653CC3">
        <w:rPr>
          <w:rFonts w:eastAsia="Calibri"/>
          <w:lang w:eastAsia="en-US"/>
        </w:rPr>
        <w:t>.</w:t>
      </w:r>
      <w:r w:rsidRPr="003F1CBE">
        <w:rPr>
          <w:rFonts w:eastAsia="Calibri"/>
          <w:lang w:eastAsia="en-US"/>
        </w:rPr>
        <w:t xml:space="preserve"> 230 da Carta Magna, a família</w:t>
      </w:r>
      <w:r w:rsidR="00653CC3">
        <w:rPr>
          <w:rFonts w:eastAsia="Calibri"/>
          <w:lang w:eastAsia="en-US"/>
        </w:rPr>
        <w:t>,</w:t>
      </w:r>
      <w:r w:rsidRPr="003F1CBE">
        <w:rPr>
          <w:rFonts w:eastAsia="Calibri"/>
          <w:lang w:eastAsia="en-US"/>
        </w:rPr>
        <w:t xml:space="preserve"> a sociedade e o Estado t</w:t>
      </w:r>
      <w:r w:rsidR="00653CC3">
        <w:rPr>
          <w:rFonts w:eastAsia="Calibri"/>
          <w:lang w:eastAsia="en-US"/>
        </w:rPr>
        <w:t>ê</w:t>
      </w:r>
      <w:r w:rsidRPr="003F1CBE">
        <w:rPr>
          <w:rFonts w:eastAsia="Calibri"/>
          <w:lang w:eastAsia="en-US"/>
        </w:rPr>
        <w:t xml:space="preserve">m o </w:t>
      </w:r>
      <w:r w:rsidR="00653CC3" w:rsidRPr="005A5C9F">
        <w:rPr>
          <w:rFonts w:eastAsia="Calibri"/>
          <w:u w:val="single"/>
          <w:lang w:eastAsia="en-US"/>
        </w:rPr>
        <w:t>dever</w:t>
      </w:r>
      <w:r w:rsidR="00653CC3" w:rsidRPr="003F1CBE">
        <w:rPr>
          <w:rFonts w:eastAsia="Calibri"/>
          <w:lang w:eastAsia="en-US"/>
        </w:rPr>
        <w:t xml:space="preserve"> </w:t>
      </w:r>
      <w:r w:rsidRPr="003F1CBE">
        <w:rPr>
          <w:rFonts w:eastAsia="Calibri"/>
          <w:lang w:eastAsia="en-US"/>
        </w:rPr>
        <w:t>de amparar esse público-alvo, assegurando a sua participação na sociedade</w:t>
      </w:r>
      <w:r w:rsidR="00653CC3">
        <w:rPr>
          <w:rFonts w:eastAsia="Calibri"/>
          <w:lang w:eastAsia="en-US"/>
        </w:rPr>
        <w:t xml:space="preserve"> e,</w:t>
      </w:r>
      <w:r w:rsidRPr="003F1CBE">
        <w:rPr>
          <w:rFonts w:eastAsia="Calibri"/>
          <w:lang w:eastAsia="en-US"/>
        </w:rPr>
        <w:t xml:space="preserve"> acima de tudo, garantindo participação digna e protegida. </w:t>
      </w:r>
    </w:p>
    <w:p w14:paraId="20266CE1" w14:textId="7DF2BE99" w:rsidR="003F1CBE" w:rsidRPr="003F1CBE" w:rsidRDefault="003F1CBE" w:rsidP="003F1CBE">
      <w:pPr>
        <w:ind w:firstLine="1418"/>
        <w:jc w:val="both"/>
        <w:rPr>
          <w:rFonts w:eastAsia="Calibri"/>
          <w:lang w:eastAsia="en-US"/>
        </w:rPr>
      </w:pPr>
      <w:r w:rsidRPr="003F1CBE">
        <w:rPr>
          <w:rFonts w:eastAsia="Calibri"/>
          <w:lang w:eastAsia="en-US"/>
        </w:rPr>
        <w:t xml:space="preserve">Desde </w:t>
      </w:r>
      <w:r w:rsidR="00653CC3">
        <w:rPr>
          <w:rFonts w:eastAsia="Calibri"/>
          <w:lang w:eastAsia="en-US"/>
        </w:rPr>
        <w:t>a declaração</w:t>
      </w:r>
      <w:r w:rsidRPr="003F1CBE">
        <w:rPr>
          <w:rFonts w:eastAsia="Calibri"/>
          <w:lang w:eastAsia="en-US"/>
        </w:rPr>
        <w:t xml:space="preserve"> da </w:t>
      </w:r>
      <w:r w:rsidR="00653CC3">
        <w:rPr>
          <w:rFonts w:eastAsia="Calibri"/>
          <w:lang w:eastAsia="en-US"/>
        </w:rPr>
        <w:t>p</w:t>
      </w:r>
      <w:r w:rsidRPr="003F1CBE">
        <w:rPr>
          <w:rFonts w:eastAsia="Calibri"/>
          <w:lang w:eastAsia="en-US"/>
        </w:rPr>
        <w:t>andemia d</w:t>
      </w:r>
      <w:r w:rsidR="00653CC3">
        <w:rPr>
          <w:rFonts w:eastAsia="Calibri"/>
          <w:lang w:eastAsia="en-US"/>
        </w:rPr>
        <w:t>e Covid-19</w:t>
      </w:r>
      <w:r w:rsidRPr="003F1CBE">
        <w:rPr>
          <w:rFonts w:eastAsia="Calibri"/>
          <w:lang w:eastAsia="en-US"/>
        </w:rPr>
        <w:t xml:space="preserve">, em março de 2020, o volume de transações no comércio digital cresceu 80%. Ainda, segundo levantamento da Federação Brasileira de Bancos </w:t>
      </w:r>
      <w:r w:rsidR="001C2C0A">
        <w:rPr>
          <w:rFonts w:eastAsia="Calibri"/>
          <w:lang w:eastAsia="en-US"/>
        </w:rPr>
        <w:t>(</w:t>
      </w:r>
      <w:r w:rsidR="00BF1794">
        <w:rPr>
          <w:rFonts w:eastAsia="Calibri"/>
          <w:lang w:eastAsia="en-US"/>
        </w:rPr>
        <w:t>Febraban</w:t>
      </w:r>
      <w:r w:rsidR="001C2C0A">
        <w:rPr>
          <w:rFonts w:eastAsia="Calibri"/>
          <w:lang w:eastAsia="en-US"/>
        </w:rPr>
        <w:t>),</w:t>
      </w:r>
      <w:r w:rsidRPr="003F1CBE">
        <w:rPr>
          <w:rFonts w:eastAsia="Calibri"/>
          <w:lang w:eastAsia="en-US"/>
        </w:rPr>
        <w:t xml:space="preserve"> houve um aumento de 60% em tentativas de golpes financeiros contra idosos.</w:t>
      </w:r>
    </w:p>
    <w:p w14:paraId="1291CE6D" w14:textId="6486ED0A" w:rsidR="003F1CBE" w:rsidRPr="003F1CBE" w:rsidRDefault="003F1CBE" w:rsidP="003F1CBE">
      <w:pPr>
        <w:ind w:firstLine="1418"/>
        <w:jc w:val="both"/>
        <w:rPr>
          <w:rFonts w:eastAsia="Calibri"/>
          <w:lang w:eastAsia="en-US"/>
        </w:rPr>
      </w:pPr>
      <w:r w:rsidRPr="003F1CBE">
        <w:rPr>
          <w:rFonts w:eastAsia="Calibri"/>
          <w:lang w:eastAsia="en-US"/>
        </w:rPr>
        <w:t>Já os casos de estelionato contra pessoas idosas no Rio Grande do Sul dispararam 58% de 2019 para 2020</w:t>
      </w:r>
      <w:r w:rsidR="001C2C0A">
        <w:rPr>
          <w:rFonts w:eastAsia="Calibri"/>
          <w:lang w:eastAsia="en-US"/>
        </w:rPr>
        <w:t>,</w:t>
      </w:r>
      <w:r w:rsidRPr="003F1CBE">
        <w:rPr>
          <w:rFonts w:eastAsia="Calibri"/>
          <w:lang w:eastAsia="en-US"/>
        </w:rPr>
        <w:t xml:space="preserve"> e</w:t>
      </w:r>
      <w:r w:rsidR="001C2C0A">
        <w:rPr>
          <w:rFonts w:eastAsia="Calibri"/>
          <w:lang w:eastAsia="en-US"/>
        </w:rPr>
        <w:t>,</w:t>
      </w:r>
      <w:r w:rsidRPr="003F1CBE">
        <w:rPr>
          <w:rFonts w:eastAsia="Calibri"/>
          <w:lang w:eastAsia="en-US"/>
        </w:rPr>
        <w:t xml:space="preserve"> no primeiro semestre deste ano, os registros apontam 94,9% desse crime que vem alarmando e adoecendo essa população, que representa 12,7% dos gaúchos e já superou o percentual de jovens abaixo dos 14 anos.</w:t>
      </w:r>
    </w:p>
    <w:p w14:paraId="30F29D06" w14:textId="54630292" w:rsidR="003F1CBE" w:rsidRPr="003F1CBE" w:rsidRDefault="003F1CBE" w:rsidP="003F1CBE">
      <w:pPr>
        <w:ind w:firstLine="1418"/>
        <w:jc w:val="both"/>
        <w:rPr>
          <w:rFonts w:eastAsia="Calibri"/>
          <w:lang w:eastAsia="en-US"/>
        </w:rPr>
      </w:pPr>
      <w:r w:rsidRPr="003F1CBE">
        <w:rPr>
          <w:rFonts w:eastAsia="Calibri"/>
          <w:lang w:eastAsia="en-US"/>
        </w:rPr>
        <w:t xml:space="preserve">Ainda, segundo a Delegacia de Proteção da Pessoa Idosa em Porto Alegre, os dados colhidos </w:t>
      </w:r>
      <w:r w:rsidR="00BF1794">
        <w:rPr>
          <w:rFonts w:eastAsia="Calibri"/>
          <w:lang w:eastAsia="en-US"/>
        </w:rPr>
        <w:t>por meio</w:t>
      </w:r>
      <w:r w:rsidR="00BF1794" w:rsidRPr="003F1CBE">
        <w:rPr>
          <w:rFonts w:eastAsia="Calibri"/>
          <w:lang w:eastAsia="en-US"/>
        </w:rPr>
        <w:t xml:space="preserve"> </w:t>
      </w:r>
      <w:r w:rsidRPr="003F1CBE">
        <w:rPr>
          <w:rFonts w:eastAsia="Calibri"/>
          <w:lang w:eastAsia="en-US"/>
        </w:rPr>
        <w:t xml:space="preserve">do canal de denúncia anônima criado pelo governo federal, o Disque 100, em 2020, com o isolamento social provocado pela pandemia, </w:t>
      </w:r>
      <w:r w:rsidR="001C2C0A">
        <w:rPr>
          <w:rFonts w:eastAsia="Calibri"/>
          <w:lang w:eastAsia="en-US"/>
        </w:rPr>
        <w:t>indicam</w:t>
      </w:r>
      <w:r w:rsidR="001C2C0A" w:rsidRPr="003F1CBE">
        <w:rPr>
          <w:rFonts w:eastAsia="Calibri"/>
          <w:lang w:eastAsia="en-US"/>
        </w:rPr>
        <w:t xml:space="preserve"> </w:t>
      </w:r>
      <w:r w:rsidRPr="003F1CBE">
        <w:rPr>
          <w:rFonts w:eastAsia="Calibri"/>
          <w:lang w:eastAsia="en-US"/>
        </w:rPr>
        <w:t xml:space="preserve">o dobro dos registros </w:t>
      </w:r>
      <w:r w:rsidR="001C2C0A">
        <w:rPr>
          <w:rFonts w:eastAsia="Calibri"/>
          <w:lang w:eastAsia="en-US"/>
        </w:rPr>
        <w:t>d</w:t>
      </w:r>
      <w:r w:rsidRPr="003F1CBE">
        <w:rPr>
          <w:rFonts w:eastAsia="Calibri"/>
          <w:lang w:eastAsia="en-US"/>
        </w:rPr>
        <w:t xml:space="preserve">o ano anterior. </w:t>
      </w:r>
      <w:r w:rsidR="001C2C0A">
        <w:rPr>
          <w:rFonts w:eastAsia="Calibri"/>
          <w:lang w:eastAsia="en-US"/>
        </w:rPr>
        <w:t>Em comparação com</w:t>
      </w:r>
      <w:r w:rsidR="00310F6C">
        <w:rPr>
          <w:rFonts w:eastAsia="Calibri"/>
          <w:lang w:eastAsia="en-US"/>
        </w:rPr>
        <w:t xml:space="preserve"> as</w:t>
      </w:r>
      <w:r w:rsidR="001C2C0A" w:rsidRPr="003F1CBE">
        <w:rPr>
          <w:rFonts w:eastAsia="Calibri"/>
          <w:lang w:eastAsia="en-US"/>
        </w:rPr>
        <w:t xml:space="preserve"> </w:t>
      </w:r>
      <w:r w:rsidRPr="003F1CBE">
        <w:rPr>
          <w:rFonts w:eastAsia="Calibri"/>
          <w:lang w:eastAsia="en-US"/>
        </w:rPr>
        <w:t xml:space="preserve">400 denúncias de violação de direitos dos idosos </w:t>
      </w:r>
      <w:r w:rsidR="001C2C0A">
        <w:rPr>
          <w:rFonts w:eastAsia="Calibri"/>
          <w:lang w:eastAsia="en-US"/>
        </w:rPr>
        <w:t xml:space="preserve">realizadas </w:t>
      </w:r>
      <w:r w:rsidRPr="003F1CBE">
        <w:rPr>
          <w:rFonts w:eastAsia="Calibri"/>
          <w:lang w:eastAsia="en-US"/>
        </w:rPr>
        <w:t xml:space="preserve">em 2019, o Disque 100 recebeu 832 </w:t>
      </w:r>
      <w:r w:rsidR="001C2C0A">
        <w:rPr>
          <w:rFonts w:eastAsia="Calibri"/>
          <w:lang w:eastAsia="en-US"/>
        </w:rPr>
        <w:t xml:space="preserve">denúncias </w:t>
      </w:r>
      <w:r w:rsidRPr="003F1CBE">
        <w:rPr>
          <w:rFonts w:eastAsia="Calibri"/>
          <w:lang w:eastAsia="en-US"/>
        </w:rPr>
        <w:t>em 2020, além dos registros de ocorrência policial. Nos cinco primeiros meses de 2021, as denúncias já superam as 400 recebidas em 2019 na delegacia da Capital.</w:t>
      </w:r>
    </w:p>
    <w:p w14:paraId="4F288206" w14:textId="791710F5" w:rsidR="003F1CBE" w:rsidRDefault="003F1CBE" w:rsidP="003F1CBE">
      <w:pPr>
        <w:ind w:firstLine="1418"/>
        <w:jc w:val="both"/>
        <w:rPr>
          <w:rFonts w:eastAsia="Calibri"/>
          <w:lang w:eastAsia="en-US"/>
        </w:rPr>
      </w:pPr>
      <w:r w:rsidRPr="003F1CBE">
        <w:rPr>
          <w:rFonts w:eastAsia="Calibri"/>
          <w:lang w:eastAsia="en-US"/>
        </w:rPr>
        <w:t>Dessa forma, instituir uma campanha municipal de orientação aos idosos contra fraudes e golpes no comércio eletrônico e na internet é uma forma de implementar uma política pública social, orientando o público da terceira idade, motivo pelo qual peço apoio aos nobres pares.</w:t>
      </w:r>
    </w:p>
    <w:p w14:paraId="0D351CEB" w14:textId="11AE7DCF" w:rsidR="00504671" w:rsidRDefault="00504671" w:rsidP="003F1CB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</w:t>
      </w:r>
      <w:r w:rsidR="00727CF8">
        <w:rPr>
          <w:rFonts w:eastAsia="Calibri"/>
          <w:lang w:eastAsia="en-US"/>
        </w:rPr>
        <w:t>das Sessões</w:t>
      </w:r>
      <w:r w:rsidRPr="00504671">
        <w:rPr>
          <w:rFonts w:eastAsia="Calibri"/>
          <w:lang w:eastAsia="en-US"/>
        </w:rPr>
        <w:t xml:space="preserve">, </w:t>
      </w:r>
      <w:r w:rsidR="003F1CBE">
        <w:rPr>
          <w:rFonts w:eastAsia="Calibri"/>
          <w:lang w:eastAsia="en-US"/>
        </w:rPr>
        <w:t>24</w:t>
      </w:r>
      <w:r w:rsidR="00727CF8">
        <w:rPr>
          <w:rFonts w:eastAsia="Calibri"/>
          <w:lang w:eastAsia="en-US"/>
        </w:rPr>
        <w:t xml:space="preserve"> de </w:t>
      </w:r>
      <w:r w:rsidR="00184341">
        <w:rPr>
          <w:rFonts w:eastAsia="Calibri"/>
          <w:lang w:eastAsia="en-US"/>
        </w:rPr>
        <w:t xml:space="preserve">março </w:t>
      </w:r>
      <w:r w:rsidRPr="00504671">
        <w:rPr>
          <w:rFonts w:eastAsia="Calibri"/>
          <w:lang w:eastAsia="en-US"/>
        </w:rPr>
        <w:t xml:space="preserve">de </w:t>
      </w:r>
      <w:r w:rsidR="00ED4CC9">
        <w:rPr>
          <w:rFonts w:eastAsia="Calibri"/>
          <w:lang w:eastAsia="en-US"/>
        </w:rPr>
        <w:t>202</w:t>
      </w:r>
      <w:r w:rsidR="005858D6">
        <w:rPr>
          <w:rFonts w:eastAsia="Calibri"/>
          <w:lang w:eastAsia="en-US"/>
        </w:rPr>
        <w:t>2</w:t>
      </w:r>
      <w:r w:rsidRPr="00504671">
        <w:rPr>
          <w:rFonts w:eastAsia="Calibri"/>
          <w:lang w:eastAsia="en-US"/>
        </w:rPr>
        <w:t>.</w:t>
      </w:r>
    </w:p>
    <w:p w14:paraId="6E8C2F8A" w14:textId="77777777" w:rsidR="00B67DA6" w:rsidRPr="00504671" w:rsidRDefault="00B67DA6" w:rsidP="00246930">
      <w:pPr>
        <w:ind w:firstLine="1418"/>
        <w:jc w:val="both"/>
        <w:rPr>
          <w:rFonts w:eastAsia="Calibri"/>
          <w:lang w:eastAsia="en-US"/>
        </w:rPr>
      </w:pPr>
    </w:p>
    <w:p w14:paraId="573AD016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2BD84BF4" w14:textId="23E6A01E" w:rsidR="00727CF8" w:rsidRDefault="00727CF8" w:rsidP="00C03878">
      <w:pPr>
        <w:jc w:val="center"/>
        <w:rPr>
          <w:rFonts w:eastAsia="Calibri"/>
          <w:lang w:eastAsia="en-US"/>
        </w:rPr>
      </w:pPr>
    </w:p>
    <w:p w14:paraId="61995585" w14:textId="77777777" w:rsidR="00727CF8" w:rsidRDefault="00727CF8" w:rsidP="00C03878">
      <w:pPr>
        <w:jc w:val="center"/>
        <w:rPr>
          <w:rFonts w:eastAsia="Calibri"/>
          <w:lang w:eastAsia="en-US"/>
        </w:rPr>
      </w:pPr>
    </w:p>
    <w:p w14:paraId="0A132014" w14:textId="2A45E187" w:rsidR="00184341" w:rsidRDefault="00727CF8" w:rsidP="00727CF8">
      <w:pPr>
        <w:jc w:val="center"/>
        <w:rPr>
          <w:lang w:eastAsia="ar-SA"/>
        </w:rPr>
      </w:pPr>
      <w:r w:rsidRPr="00672E32">
        <w:rPr>
          <w:lang w:eastAsia="ar-SA"/>
        </w:rPr>
        <w:t>VER</w:t>
      </w:r>
      <w:r>
        <w:rPr>
          <w:lang w:eastAsia="ar-SA"/>
        </w:rPr>
        <w:t xml:space="preserve">EADOR </w:t>
      </w:r>
      <w:r w:rsidR="003F1CBE">
        <w:rPr>
          <w:lang w:eastAsia="ar-SA"/>
        </w:rPr>
        <w:t>HAMILTON SOSSMEIER</w:t>
      </w:r>
    </w:p>
    <w:p w14:paraId="59EFBE3D" w14:textId="77777777" w:rsidR="00184341" w:rsidRDefault="00184341">
      <w:pPr>
        <w:rPr>
          <w:lang w:eastAsia="ar-SA"/>
        </w:rPr>
      </w:pPr>
      <w:r>
        <w:rPr>
          <w:lang w:eastAsia="ar-SA"/>
        </w:rPr>
        <w:br w:type="page"/>
      </w:r>
    </w:p>
    <w:p w14:paraId="41ACD47C" w14:textId="2909FFBC" w:rsidR="00847E49" w:rsidRPr="00847E49" w:rsidRDefault="00D47FD5" w:rsidP="00E262FD">
      <w:pPr>
        <w:jc w:val="center"/>
        <w:rPr>
          <w:b/>
          <w:bCs/>
        </w:rPr>
      </w:pPr>
      <w:r>
        <w:rPr>
          <w:b/>
          <w:bCs/>
        </w:rPr>
        <w:lastRenderedPageBreak/>
        <w:t>PROJETO DE LEI</w:t>
      </w:r>
    </w:p>
    <w:p w14:paraId="1E60791B" w14:textId="78884FCF" w:rsidR="00847E49" w:rsidRDefault="00847E49" w:rsidP="00C03878">
      <w:pPr>
        <w:pStyle w:val="Default"/>
        <w:jc w:val="center"/>
        <w:rPr>
          <w:bCs/>
        </w:rPr>
      </w:pPr>
    </w:p>
    <w:p w14:paraId="206AB81B" w14:textId="77777777" w:rsidR="00C4630B" w:rsidRPr="00C03878" w:rsidRDefault="00C4630B" w:rsidP="00C03878">
      <w:pPr>
        <w:pStyle w:val="Default"/>
        <w:jc w:val="center"/>
        <w:rPr>
          <w:bCs/>
        </w:rPr>
      </w:pPr>
    </w:p>
    <w:p w14:paraId="7612D566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32C5E67F" w14:textId="3D136324" w:rsidR="00184341" w:rsidRPr="00184341" w:rsidRDefault="003F1CBE" w:rsidP="00184341">
      <w:pPr>
        <w:autoSpaceDE w:val="0"/>
        <w:autoSpaceDN w:val="0"/>
        <w:adjustRightInd w:val="0"/>
        <w:ind w:left="4253"/>
        <w:jc w:val="both"/>
        <w:rPr>
          <w:b/>
          <w:bCs/>
        </w:rPr>
      </w:pPr>
      <w:r w:rsidRPr="003F1CBE">
        <w:rPr>
          <w:b/>
          <w:bCs/>
        </w:rPr>
        <w:t xml:space="preserve">Institui </w:t>
      </w:r>
      <w:r w:rsidR="001C2C0A">
        <w:rPr>
          <w:b/>
          <w:bCs/>
        </w:rPr>
        <w:t>c</w:t>
      </w:r>
      <w:r w:rsidRPr="003F1CBE">
        <w:rPr>
          <w:b/>
          <w:bCs/>
        </w:rPr>
        <w:t xml:space="preserve">ampanha </w:t>
      </w:r>
      <w:r w:rsidR="001C2C0A">
        <w:rPr>
          <w:b/>
          <w:bCs/>
        </w:rPr>
        <w:t>m</w:t>
      </w:r>
      <w:r w:rsidRPr="003F1CBE">
        <w:rPr>
          <w:b/>
          <w:bCs/>
        </w:rPr>
        <w:t xml:space="preserve">unicipal de orientação aos </w:t>
      </w:r>
      <w:r w:rsidR="001C2C0A">
        <w:rPr>
          <w:b/>
          <w:bCs/>
        </w:rPr>
        <w:t>i</w:t>
      </w:r>
      <w:r w:rsidRPr="003F1CBE">
        <w:rPr>
          <w:b/>
          <w:bCs/>
        </w:rPr>
        <w:t>dosos contra fraudes e golpes no comércio eletrônico e na internet.</w:t>
      </w:r>
    </w:p>
    <w:p w14:paraId="3B390666" w14:textId="6D28755E" w:rsidR="00E262FD" w:rsidRPr="005858D6" w:rsidRDefault="00E262FD" w:rsidP="00707C21">
      <w:pPr>
        <w:autoSpaceDE w:val="0"/>
        <w:autoSpaceDN w:val="0"/>
        <w:adjustRightInd w:val="0"/>
        <w:ind w:left="4253"/>
        <w:jc w:val="both"/>
      </w:pPr>
    </w:p>
    <w:p w14:paraId="450A6F4D" w14:textId="77777777" w:rsidR="00707C21" w:rsidRDefault="00707C21" w:rsidP="00707C21">
      <w:pPr>
        <w:autoSpaceDE w:val="0"/>
        <w:autoSpaceDN w:val="0"/>
        <w:adjustRightInd w:val="0"/>
        <w:jc w:val="center"/>
      </w:pPr>
    </w:p>
    <w:p w14:paraId="0DAFD382" w14:textId="2D1CC3FE" w:rsidR="003F1CBE" w:rsidRDefault="003F1CBE" w:rsidP="003F1CBE">
      <w:pPr>
        <w:shd w:val="clear" w:color="auto" w:fill="FFFFFF"/>
        <w:ind w:firstLine="1418"/>
        <w:jc w:val="both"/>
      </w:pPr>
      <w:r w:rsidRPr="003F1CBE">
        <w:rPr>
          <w:b/>
          <w:bCs/>
        </w:rPr>
        <w:t>Art. 1</w:t>
      </w:r>
      <w:proofErr w:type="gramStart"/>
      <w:r w:rsidRPr="003F1CBE">
        <w:rPr>
          <w:b/>
          <w:bCs/>
        </w:rPr>
        <w:t>º</w:t>
      </w:r>
      <w:r>
        <w:rPr>
          <w:b/>
          <w:bCs/>
        </w:rPr>
        <w:t xml:space="preserve"> </w:t>
      </w:r>
      <w:r>
        <w:t xml:space="preserve"> Fica</w:t>
      </w:r>
      <w:proofErr w:type="gramEnd"/>
      <w:r>
        <w:t xml:space="preserve"> instituída </w:t>
      </w:r>
      <w:r w:rsidR="001C2C0A">
        <w:t>c</w:t>
      </w:r>
      <w:r>
        <w:t xml:space="preserve">ampanha </w:t>
      </w:r>
      <w:r w:rsidR="001C2C0A">
        <w:t>m</w:t>
      </w:r>
      <w:r>
        <w:t xml:space="preserve">unicipal de orientação aos </w:t>
      </w:r>
      <w:r w:rsidR="001C2C0A">
        <w:t>i</w:t>
      </w:r>
      <w:r>
        <w:t>dosos contra fraudes e golpes no comércio eletrônico e na internet.</w:t>
      </w:r>
    </w:p>
    <w:p w14:paraId="2D51D57B" w14:textId="77777777" w:rsidR="003F1CBE" w:rsidRDefault="003F1CBE" w:rsidP="003F1CBE">
      <w:pPr>
        <w:shd w:val="clear" w:color="auto" w:fill="FFFFFF"/>
        <w:ind w:firstLine="1418"/>
        <w:jc w:val="both"/>
      </w:pPr>
    </w:p>
    <w:p w14:paraId="3777A374" w14:textId="0DB042A8" w:rsidR="003F1CBE" w:rsidRDefault="00710AD0" w:rsidP="003F1CBE">
      <w:pPr>
        <w:shd w:val="clear" w:color="auto" w:fill="FFFFFF"/>
        <w:ind w:firstLine="1418"/>
        <w:jc w:val="both"/>
      </w:pPr>
      <w:r>
        <w:rPr>
          <w:b/>
          <w:bCs/>
        </w:rPr>
        <w:t>§ 1</w:t>
      </w:r>
      <w:proofErr w:type="gramStart"/>
      <w:r>
        <w:rPr>
          <w:b/>
          <w:bCs/>
        </w:rPr>
        <w:t>º</w:t>
      </w:r>
      <w:r w:rsidR="003F1CBE">
        <w:t xml:space="preserve">  A</w:t>
      </w:r>
      <w:proofErr w:type="gramEnd"/>
      <w:r w:rsidR="003F1CBE">
        <w:t xml:space="preserve"> campanha </w:t>
      </w:r>
      <w:r w:rsidR="001C2C0A">
        <w:t xml:space="preserve">de que trata esta Lei </w:t>
      </w:r>
      <w:r>
        <w:t xml:space="preserve">será realizada </w:t>
      </w:r>
      <w:r w:rsidR="003F1CBE">
        <w:t xml:space="preserve">preferencialmente </w:t>
      </w:r>
      <w:r>
        <w:t xml:space="preserve">na semana iniciada pelo </w:t>
      </w:r>
      <w:r w:rsidR="003F1CBE">
        <w:t>dia 1º de outubro de cada ano</w:t>
      </w:r>
      <w:r w:rsidR="0022084C">
        <w:t>, D</w:t>
      </w:r>
      <w:r w:rsidR="003F1CBE">
        <w:t>ia Internacional d</w:t>
      </w:r>
      <w:r w:rsidR="00587F86">
        <w:t>a</w:t>
      </w:r>
      <w:r w:rsidR="003F1CBE">
        <w:t xml:space="preserve">s </w:t>
      </w:r>
      <w:r w:rsidR="00587F86">
        <w:t xml:space="preserve">Pessoas </w:t>
      </w:r>
      <w:r w:rsidR="003F1CBE">
        <w:t>Idos</w:t>
      </w:r>
      <w:r w:rsidR="00587F86">
        <w:t>a</w:t>
      </w:r>
      <w:r w:rsidR="003F1CBE">
        <w:t>s.</w:t>
      </w:r>
    </w:p>
    <w:p w14:paraId="525A63FA" w14:textId="70BA5272" w:rsidR="00710AD0" w:rsidRDefault="00710AD0" w:rsidP="003F1CBE">
      <w:pPr>
        <w:shd w:val="clear" w:color="auto" w:fill="FFFFFF"/>
        <w:ind w:firstLine="1418"/>
        <w:jc w:val="both"/>
      </w:pPr>
    </w:p>
    <w:p w14:paraId="36F9DD72" w14:textId="4816215B" w:rsidR="00710AD0" w:rsidRPr="00710AD0" w:rsidRDefault="00710AD0" w:rsidP="003F1CBE">
      <w:pPr>
        <w:shd w:val="clear" w:color="auto" w:fill="FFFFFF"/>
        <w:ind w:firstLine="1418"/>
        <w:jc w:val="both"/>
      </w:pPr>
      <w:r>
        <w:rPr>
          <w:b/>
          <w:bCs/>
        </w:rPr>
        <w:t>§ 2</w:t>
      </w:r>
      <w:proofErr w:type="gramStart"/>
      <w:r>
        <w:rPr>
          <w:b/>
          <w:bCs/>
        </w:rPr>
        <w:t xml:space="preserve">º  </w:t>
      </w:r>
      <w:r>
        <w:t>Para</w:t>
      </w:r>
      <w:proofErr w:type="gramEnd"/>
      <w:r>
        <w:t xml:space="preserve"> os efeitos desta Lei, considera-se idoso a pessoa com idade igual ou superior a 60 (sessenta) anos.</w:t>
      </w:r>
    </w:p>
    <w:p w14:paraId="066D069C" w14:textId="77777777" w:rsidR="00A20F80" w:rsidRDefault="00A20F80" w:rsidP="003F1CBE">
      <w:pPr>
        <w:shd w:val="clear" w:color="auto" w:fill="FFFFFF"/>
        <w:ind w:firstLine="1418"/>
        <w:jc w:val="both"/>
      </w:pPr>
    </w:p>
    <w:p w14:paraId="79167A48" w14:textId="6B396236" w:rsidR="003F1CBE" w:rsidRDefault="003F1CBE" w:rsidP="003F1CBE">
      <w:pPr>
        <w:shd w:val="clear" w:color="auto" w:fill="FFFFFF"/>
        <w:ind w:firstLine="1418"/>
        <w:jc w:val="both"/>
      </w:pPr>
      <w:r w:rsidRPr="003F1CBE">
        <w:rPr>
          <w:b/>
          <w:bCs/>
        </w:rPr>
        <w:t>Art. 2</w:t>
      </w:r>
      <w:proofErr w:type="gramStart"/>
      <w:r w:rsidRPr="003F1CBE">
        <w:rPr>
          <w:b/>
          <w:bCs/>
        </w:rPr>
        <w:t>º</w:t>
      </w:r>
      <w:r>
        <w:t xml:space="preserve">  A</w:t>
      </w:r>
      <w:proofErr w:type="gramEnd"/>
      <w:r>
        <w:t xml:space="preserve"> campanha </w:t>
      </w:r>
      <w:r w:rsidR="00587F86">
        <w:t xml:space="preserve">de que trata esta Lei constituir-se-á de ações </w:t>
      </w:r>
      <w:r>
        <w:t>educativa</w:t>
      </w:r>
      <w:r w:rsidR="00587F86">
        <w:t>s</w:t>
      </w:r>
      <w:r>
        <w:t xml:space="preserve"> e preventiva</w:t>
      </w:r>
      <w:r w:rsidR="00587F86">
        <w:t>s</w:t>
      </w:r>
      <w:r>
        <w:t>.</w:t>
      </w:r>
    </w:p>
    <w:p w14:paraId="6E5E0281" w14:textId="77777777" w:rsidR="003F1CBE" w:rsidRDefault="003F1CBE" w:rsidP="003F1CBE">
      <w:pPr>
        <w:shd w:val="clear" w:color="auto" w:fill="FFFFFF"/>
        <w:ind w:firstLine="1418"/>
        <w:jc w:val="both"/>
      </w:pPr>
    </w:p>
    <w:p w14:paraId="279313DD" w14:textId="13799460" w:rsidR="003F1CBE" w:rsidRDefault="003F1CBE" w:rsidP="003F1CBE">
      <w:pPr>
        <w:shd w:val="clear" w:color="auto" w:fill="FFFFFF"/>
        <w:ind w:firstLine="1418"/>
        <w:jc w:val="both"/>
      </w:pPr>
      <w:r w:rsidRPr="003F1CBE">
        <w:rPr>
          <w:b/>
          <w:bCs/>
        </w:rPr>
        <w:t>§ 1</w:t>
      </w:r>
      <w:proofErr w:type="gramStart"/>
      <w:r w:rsidRPr="003F1CBE">
        <w:rPr>
          <w:b/>
          <w:bCs/>
        </w:rPr>
        <w:t>º</w:t>
      </w:r>
      <w:r>
        <w:t xml:space="preserve">  </w:t>
      </w:r>
      <w:r w:rsidR="00587F86">
        <w:t>As</w:t>
      </w:r>
      <w:proofErr w:type="gramEnd"/>
      <w:r w:rsidR="00587F86">
        <w:t xml:space="preserve"> ações educativas objetivarão orientar os idosos </w:t>
      </w:r>
      <w:r>
        <w:t>quanto aos riscos inerentes a:</w:t>
      </w:r>
    </w:p>
    <w:p w14:paraId="506DC8A5" w14:textId="77777777" w:rsidR="003F1CBE" w:rsidRDefault="003F1CBE" w:rsidP="003F1CBE">
      <w:pPr>
        <w:shd w:val="clear" w:color="auto" w:fill="FFFFFF"/>
        <w:ind w:firstLine="1418"/>
        <w:jc w:val="both"/>
      </w:pPr>
    </w:p>
    <w:p w14:paraId="1EB74719" w14:textId="7170AE2F" w:rsidR="003F1CBE" w:rsidRDefault="003F1CBE" w:rsidP="003F1CBE">
      <w:pPr>
        <w:shd w:val="clear" w:color="auto" w:fill="FFFFFF"/>
        <w:ind w:firstLine="1418"/>
        <w:jc w:val="both"/>
      </w:pPr>
      <w:r>
        <w:t xml:space="preserve">I – </w:t>
      </w:r>
      <w:proofErr w:type="gramStart"/>
      <w:r>
        <w:t>navegação</w:t>
      </w:r>
      <w:proofErr w:type="gramEnd"/>
      <w:r>
        <w:t xml:space="preserve"> na internet;</w:t>
      </w:r>
      <w:r w:rsidR="00587F86">
        <w:t xml:space="preserve"> e</w:t>
      </w:r>
    </w:p>
    <w:p w14:paraId="782F45CC" w14:textId="77777777" w:rsidR="003F1CBE" w:rsidRDefault="003F1CBE" w:rsidP="003F1CBE">
      <w:pPr>
        <w:shd w:val="clear" w:color="auto" w:fill="FFFFFF"/>
        <w:ind w:firstLine="1418"/>
        <w:jc w:val="both"/>
      </w:pPr>
    </w:p>
    <w:p w14:paraId="48959A65" w14:textId="1EA839A8" w:rsidR="003F1CBE" w:rsidRDefault="003F1CBE" w:rsidP="003F1CBE">
      <w:pPr>
        <w:shd w:val="clear" w:color="auto" w:fill="FFFFFF"/>
        <w:ind w:firstLine="1418"/>
        <w:jc w:val="both"/>
      </w:pPr>
      <w:r>
        <w:t xml:space="preserve">II – </w:t>
      </w:r>
      <w:proofErr w:type="gramStart"/>
      <w:r>
        <w:t>aquisição</w:t>
      </w:r>
      <w:proofErr w:type="gramEnd"/>
      <w:r>
        <w:t xml:space="preserve"> de bens, produtos e serviços por meio do comércio eletrônico.</w:t>
      </w:r>
    </w:p>
    <w:p w14:paraId="2E50F520" w14:textId="77777777" w:rsidR="003F1CBE" w:rsidRDefault="003F1CBE" w:rsidP="003F1CBE">
      <w:pPr>
        <w:shd w:val="clear" w:color="auto" w:fill="FFFFFF"/>
        <w:ind w:firstLine="1418"/>
        <w:jc w:val="both"/>
      </w:pPr>
    </w:p>
    <w:p w14:paraId="72D89DB2" w14:textId="74446577" w:rsidR="003F1CBE" w:rsidRDefault="003F1CBE" w:rsidP="003F1CBE">
      <w:pPr>
        <w:shd w:val="clear" w:color="auto" w:fill="FFFFFF"/>
        <w:ind w:firstLine="1418"/>
        <w:jc w:val="both"/>
      </w:pPr>
      <w:r w:rsidRPr="003F1CBE">
        <w:rPr>
          <w:b/>
          <w:bCs/>
        </w:rPr>
        <w:t>§ 2</w:t>
      </w:r>
      <w:proofErr w:type="gramStart"/>
      <w:r w:rsidRPr="003F1CBE">
        <w:rPr>
          <w:b/>
          <w:bCs/>
        </w:rPr>
        <w:t>º</w:t>
      </w:r>
      <w:r>
        <w:t xml:space="preserve">  </w:t>
      </w:r>
      <w:r w:rsidR="00587F86">
        <w:t>As</w:t>
      </w:r>
      <w:proofErr w:type="gramEnd"/>
      <w:r w:rsidR="00587F86">
        <w:t xml:space="preserve"> ações preventivas objetivarão orientar os idosos quanto às práticas recomendáveis para</w:t>
      </w:r>
      <w:r>
        <w:t>:</w:t>
      </w:r>
    </w:p>
    <w:p w14:paraId="7B26A408" w14:textId="77777777" w:rsidR="003F1CBE" w:rsidRDefault="003F1CBE" w:rsidP="003F1CBE">
      <w:pPr>
        <w:shd w:val="clear" w:color="auto" w:fill="FFFFFF"/>
        <w:ind w:firstLine="1418"/>
        <w:jc w:val="both"/>
      </w:pPr>
    </w:p>
    <w:p w14:paraId="146FB62E" w14:textId="7EF578CB" w:rsidR="003F1CBE" w:rsidRDefault="003F1CBE" w:rsidP="003F1CBE">
      <w:pPr>
        <w:shd w:val="clear" w:color="auto" w:fill="FFFFFF"/>
        <w:ind w:firstLine="1418"/>
        <w:jc w:val="both"/>
      </w:pPr>
      <w:r>
        <w:t xml:space="preserve">I – </w:t>
      </w:r>
      <w:proofErr w:type="gramStart"/>
      <w:r>
        <w:t>evitar</w:t>
      </w:r>
      <w:proofErr w:type="gramEnd"/>
      <w:r>
        <w:t xml:space="preserve"> golpes e fraudes no âmbito do comércio eletrônico</w:t>
      </w:r>
      <w:r w:rsidR="00587F86">
        <w:t>;</w:t>
      </w:r>
      <w:r>
        <w:t xml:space="preserve"> e</w:t>
      </w:r>
    </w:p>
    <w:p w14:paraId="1CACAC26" w14:textId="77777777" w:rsidR="003F1CBE" w:rsidRDefault="003F1CBE" w:rsidP="003F1CBE">
      <w:pPr>
        <w:shd w:val="clear" w:color="auto" w:fill="FFFFFF"/>
        <w:ind w:firstLine="1418"/>
        <w:jc w:val="both"/>
      </w:pPr>
    </w:p>
    <w:p w14:paraId="2754F271" w14:textId="4094DC54" w:rsidR="003F1CBE" w:rsidRDefault="003F1CBE" w:rsidP="003F1CBE">
      <w:pPr>
        <w:shd w:val="clear" w:color="auto" w:fill="FFFFFF"/>
        <w:ind w:firstLine="1418"/>
        <w:jc w:val="both"/>
      </w:pPr>
      <w:r>
        <w:t xml:space="preserve">II – </w:t>
      </w:r>
      <w:proofErr w:type="gramStart"/>
      <w:r>
        <w:t>garantir</w:t>
      </w:r>
      <w:proofErr w:type="gramEnd"/>
      <w:r>
        <w:t xml:space="preserve"> a segurança do tráfego de dados durante a navegação na internet.</w:t>
      </w:r>
    </w:p>
    <w:p w14:paraId="00E59B37" w14:textId="77777777" w:rsidR="003F1CBE" w:rsidRDefault="003F1CBE" w:rsidP="003F1CBE">
      <w:pPr>
        <w:shd w:val="clear" w:color="auto" w:fill="FFFFFF"/>
        <w:ind w:firstLine="1418"/>
        <w:jc w:val="both"/>
      </w:pPr>
    </w:p>
    <w:p w14:paraId="03804F5F" w14:textId="5A9FA4DF" w:rsidR="003F1CBE" w:rsidRDefault="003F1CBE" w:rsidP="003F1CBE">
      <w:pPr>
        <w:shd w:val="clear" w:color="auto" w:fill="FFFFFF"/>
        <w:ind w:firstLine="1418"/>
        <w:jc w:val="both"/>
      </w:pPr>
      <w:r w:rsidRPr="003F1CBE">
        <w:rPr>
          <w:b/>
          <w:bCs/>
        </w:rPr>
        <w:t>§ 3</w:t>
      </w:r>
      <w:proofErr w:type="gramStart"/>
      <w:r w:rsidRPr="003F1CBE">
        <w:rPr>
          <w:b/>
          <w:bCs/>
        </w:rPr>
        <w:t>º</w:t>
      </w:r>
      <w:r>
        <w:t xml:space="preserve">  Os</w:t>
      </w:r>
      <w:proofErr w:type="gramEnd"/>
      <w:r>
        <w:t xml:space="preserve"> materiais e recursos utilizados </w:t>
      </w:r>
      <w:r w:rsidR="008D637F">
        <w:t xml:space="preserve">na </w:t>
      </w:r>
      <w:r>
        <w:t xml:space="preserve">campanha </w:t>
      </w:r>
      <w:r w:rsidR="008D637F">
        <w:t xml:space="preserve">de que trata esta Lei </w:t>
      </w:r>
      <w:r>
        <w:t xml:space="preserve">serão produzidos de forma objetiva, clara e de fácil compreensão </w:t>
      </w:r>
      <w:r w:rsidR="008D637F">
        <w:t>por idosos</w:t>
      </w:r>
      <w:r>
        <w:t>.</w:t>
      </w:r>
    </w:p>
    <w:p w14:paraId="6C71A070" w14:textId="77777777" w:rsidR="003F1CBE" w:rsidRDefault="003F1CBE" w:rsidP="003F1CBE">
      <w:pPr>
        <w:shd w:val="clear" w:color="auto" w:fill="FFFFFF"/>
        <w:ind w:firstLine="1418"/>
        <w:jc w:val="both"/>
      </w:pPr>
    </w:p>
    <w:p w14:paraId="5E24E579" w14:textId="28F8D740" w:rsidR="003F1CBE" w:rsidRDefault="003F1CBE" w:rsidP="003F1CBE">
      <w:pPr>
        <w:shd w:val="clear" w:color="auto" w:fill="FFFFFF"/>
        <w:ind w:firstLine="1418"/>
        <w:jc w:val="both"/>
      </w:pPr>
      <w:r w:rsidRPr="003F1CBE">
        <w:rPr>
          <w:b/>
          <w:bCs/>
        </w:rPr>
        <w:t>§ 4</w:t>
      </w:r>
      <w:proofErr w:type="gramStart"/>
      <w:r w:rsidRPr="003F1CBE">
        <w:rPr>
          <w:b/>
          <w:bCs/>
        </w:rPr>
        <w:t>º</w:t>
      </w:r>
      <w:r>
        <w:t xml:space="preserve">  A</w:t>
      </w:r>
      <w:proofErr w:type="gramEnd"/>
      <w:r>
        <w:t xml:space="preserve"> campanha </w:t>
      </w:r>
      <w:r w:rsidR="008D637F">
        <w:t xml:space="preserve">de que trata esta Lei será realizada </w:t>
      </w:r>
      <w:r>
        <w:t xml:space="preserve">preferencialmente em locais, espaços e canais utilizados ou frequentados </w:t>
      </w:r>
      <w:r w:rsidR="008D637F">
        <w:t>por idosos</w:t>
      </w:r>
      <w:r>
        <w:t>.</w:t>
      </w:r>
    </w:p>
    <w:p w14:paraId="48844C6A" w14:textId="77777777" w:rsidR="003F1CBE" w:rsidRDefault="003F1CBE" w:rsidP="003F1CBE">
      <w:pPr>
        <w:shd w:val="clear" w:color="auto" w:fill="FFFFFF"/>
        <w:ind w:firstLine="1418"/>
        <w:jc w:val="both"/>
      </w:pPr>
    </w:p>
    <w:p w14:paraId="16746935" w14:textId="2A011526" w:rsidR="003F1CBE" w:rsidRDefault="003F1CBE" w:rsidP="003F1CBE">
      <w:pPr>
        <w:shd w:val="clear" w:color="auto" w:fill="FFFFFF"/>
        <w:ind w:firstLine="1418"/>
        <w:jc w:val="both"/>
      </w:pPr>
      <w:r w:rsidRPr="003F1CBE">
        <w:rPr>
          <w:b/>
          <w:bCs/>
        </w:rPr>
        <w:t>§ 5</w:t>
      </w:r>
      <w:proofErr w:type="gramStart"/>
      <w:r w:rsidRPr="003F1CBE">
        <w:rPr>
          <w:b/>
          <w:bCs/>
        </w:rPr>
        <w:t>º</w:t>
      </w:r>
      <w:r>
        <w:t xml:space="preserve">  </w:t>
      </w:r>
      <w:r w:rsidR="00AD1C14">
        <w:t>O</w:t>
      </w:r>
      <w:proofErr w:type="gramEnd"/>
      <w:r w:rsidR="00AD1C14">
        <w:t xml:space="preserve"> </w:t>
      </w:r>
      <w:r>
        <w:t>Executivo</w:t>
      </w:r>
      <w:r w:rsidR="00AD1C14">
        <w:t xml:space="preserve"> Municipal</w:t>
      </w:r>
      <w:r>
        <w:t xml:space="preserve"> poderá escolher livremente os meios de divulgação, publicidade ou veiculação da campanha</w:t>
      </w:r>
      <w:r w:rsidR="00FE2CB7">
        <w:t xml:space="preserve"> de que trata esta Lei</w:t>
      </w:r>
      <w:r>
        <w:t>, observado o disposto neste artigo.</w:t>
      </w:r>
    </w:p>
    <w:p w14:paraId="0AF4E2E9" w14:textId="46DB31F9" w:rsidR="003F1CBE" w:rsidRDefault="003F1CBE" w:rsidP="003F1CBE">
      <w:pPr>
        <w:shd w:val="clear" w:color="auto" w:fill="FFFFFF"/>
        <w:ind w:firstLine="1418"/>
        <w:jc w:val="both"/>
      </w:pPr>
    </w:p>
    <w:p w14:paraId="372D98B6" w14:textId="06951665" w:rsidR="003F39AE" w:rsidRPr="003F39AE" w:rsidRDefault="003F1CBE" w:rsidP="003F1CBE">
      <w:pPr>
        <w:shd w:val="clear" w:color="auto" w:fill="FFFFFF"/>
        <w:ind w:firstLine="1418"/>
        <w:jc w:val="both"/>
      </w:pPr>
      <w:r>
        <w:t xml:space="preserve"> </w:t>
      </w:r>
      <w:r w:rsidRPr="003F1CBE">
        <w:rPr>
          <w:b/>
          <w:bCs/>
        </w:rPr>
        <w:t>Art. 3</w:t>
      </w:r>
      <w:proofErr w:type="gramStart"/>
      <w:r w:rsidRPr="003F1CBE">
        <w:rPr>
          <w:b/>
          <w:bCs/>
        </w:rPr>
        <w:t>º</w:t>
      </w:r>
      <w:r>
        <w:t xml:space="preserve">  Esta</w:t>
      </w:r>
      <w:proofErr w:type="gramEnd"/>
      <w:r>
        <w:t xml:space="preserve"> </w:t>
      </w:r>
      <w:r w:rsidR="00594D83">
        <w:t xml:space="preserve">Lei </w:t>
      </w:r>
      <w:r>
        <w:t>entra em vigor na data de sua publicação.</w:t>
      </w:r>
    </w:p>
    <w:p w14:paraId="2385DC6E" w14:textId="61662B52" w:rsidR="00A223CF" w:rsidRDefault="00A223CF" w:rsidP="00A223CF">
      <w:pPr>
        <w:shd w:val="clear" w:color="auto" w:fill="FFFFFF"/>
        <w:jc w:val="both"/>
      </w:pPr>
    </w:p>
    <w:p w14:paraId="79685F60" w14:textId="61279B97" w:rsidR="008A5BE2" w:rsidRPr="008A5BE2" w:rsidRDefault="00A223CF" w:rsidP="00184341">
      <w:pPr>
        <w:shd w:val="clear" w:color="auto" w:fill="FFFFFF"/>
        <w:jc w:val="both"/>
        <w:rPr>
          <w:sz w:val="20"/>
          <w:szCs w:val="20"/>
        </w:rPr>
      </w:pPr>
      <w:r w:rsidRPr="00A223CF">
        <w:rPr>
          <w:sz w:val="20"/>
          <w:szCs w:val="20"/>
        </w:rPr>
        <w:t>/</w:t>
      </w:r>
      <w:r w:rsidR="00184341">
        <w:rPr>
          <w:sz w:val="20"/>
          <w:szCs w:val="20"/>
        </w:rPr>
        <w:t>T</w:t>
      </w:r>
      <w:r w:rsidR="00FE4F06">
        <w:rPr>
          <w:sz w:val="20"/>
          <w:szCs w:val="20"/>
        </w:rPr>
        <w:t>PFL</w:t>
      </w:r>
    </w:p>
    <w:sectPr w:rsidR="008A5BE2" w:rsidRPr="008A5BE2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8355" w14:textId="77777777" w:rsidR="0081391F" w:rsidRDefault="0081391F">
      <w:r>
        <w:separator/>
      </w:r>
    </w:p>
  </w:endnote>
  <w:endnote w:type="continuationSeparator" w:id="0">
    <w:p w14:paraId="0666167F" w14:textId="77777777" w:rsidR="0081391F" w:rsidRDefault="0081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1CF51" w14:textId="77777777" w:rsidR="0081391F" w:rsidRDefault="0081391F">
      <w:r>
        <w:separator/>
      </w:r>
    </w:p>
  </w:footnote>
  <w:footnote w:type="continuationSeparator" w:id="0">
    <w:p w14:paraId="730A62CC" w14:textId="77777777" w:rsidR="0081391F" w:rsidRDefault="0081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65C1" w14:textId="77777777" w:rsidR="00244AC2" w:rsidRDefault="00244AC2" w:rsidP="00244AC2">
    <w:pPr>
      <w:pStyle w:val="Cabealho"/>
      <w:jc w:val="right"/>
      <w:rPr>
        <w:b/>
        <w:bCs/>
      </w:rPr>
    </w:pPr>
  </w:p>
  <w:p w14:paraId="52DB656B" w14:textId="616614B8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754AA9">
      <w:rPr>
        <w:b/>
        <w:bCs/>
      </w:rPr>
      <w:t>0</w:t>
    </w:r>
    <w:r w:rsidR="003F1CBE">
      <w:rPr>
        <w:b/>
        <w:bCs/>
      </w:rPr>
      <w:t>207</w:t>
    </w:r>
    <w:r w:rsidR="009339B1">
      <w:rPr>
        <w:b/>
        <w:bCs/>
      </w:rPr>
      <w:t>/</w:t>
    </w:r>
    <w:r w:rsidR="00ED4CC9">
      <w:rPr>
        <w:b/>
        <w:bCs/>
      </w:rPr>
      <w:t>2</w:t>
    </w:r>
    <w:r w:rsidR="00F510AA">
      <w:rPr>
        <w:b/>
        <w:bCs/>
      </w:rPr>
      <w:t>2</w:t>
    </w:r>
  </w:p>
  <w:p w14:paraId="45CE9E93" w14:textId="6F6B9001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D47FD5">
      <w:rPr>
        <w:b/>
        <w:bCs/>
      </w:rPr>
      <w:t>LL</w:t>
    </w:r>
    <w:r w:rsidR="00322580">
      <w:rPr>
        <w:b/>
        <w:bCs/>
      </w:rPr>
      <w:t xml:space="preserve">  </w:t>
    </w:r>
    <w:r>
      <w:rPr>
        <w:b/>
        <w:bCs/>
      </w:rPr>
      <w:t xml:space="preserve"> </w:t>
    </w:r>
    <w:r w:rsidR="00754AA9">
      <w:rPr>
        <w:b/>
        <w:bCs/>
      </w:rPr>
      <w:t xml:space="preserve"> </w:t>
    </w:r>
    <w:r>
      <w:rPr>
        <w:b/>
        <w:bCs/>
      </w:rPr>
      <w:t xml:space="preserve"> Nº     </w:t>
    </w:r>
    <w:r w:rsidR="003F1CBE">
      <w:rPr>
        <w:b/>
        <w:bCs/>
      </w:rPr>
      <w:t>108</w:t>
    </w:r>
    <w:r w:rsidR="000C5A64">
      <w:rPr>
        <w:b/>
        <w:bCs/>
      </w:rPr>
      <w:t>/</w:t>
    </w:r>
    <w:r w:rsidR="004F54BE">
      <w:rPr>
        <w:b/>
        <w:bCs/>
      </w:rPr>
      <w:t>2</w:t>
    </w:r>
    <w:r w:rsidR="00F510AA">
      <w:rPr>
        <w:b/>
        <w:bCs/>
      </w:rPr>
      <w:t>2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290731B6" w14:textId="77777777" w:rsidR="00F510AA" w:rsidRDefault="00F510AA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3BD7BB8E" w14:textId="77777777" w:rsidR="00BE065D" w:rsidRDefault="00BE065D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B33F61"/>
    <w:multiLevelType w:val="hybridMultilevel"/>
    <w:tmpl w:val="C476628C"/>
    <w:lvl w:ilvl="0" w:tplc="D1E2872A">
      <w:numFmt w:val="bullet"/>
      <w:lvlText w:val=""/>
      <w:lvlJc w:val="left"/>
      <w:pPr>
        <w:ind w:left="1778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trackRevisions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5E57"/>
    <w:rsid w:val="0000625A"/>
    <w:rsid w:val="00012870"/>
    <w:rsid w:val="00022DB8"/>
    <w:rsid w:val="00026618"/>
    <w:rsid w:val="000272B5"/>
    <w:rsid w:val="00031361"/>
    <w:rsid w:val="000314D0"/>
    <w:rsid w:val="0003441C"/>
    <w:rsid w:val="00035746"/>
    <w:rsid w:val="00040A7C"/>
    <w:rsid w:val="00045A61"/>
    <w:rsid w:val="000463E6"/>
    <w:rsid w:val="00053663"/>
    <w:rsid w:val="00057BD9"/>
    <w:rsid w:val="00062AFA"/>
    <w:rsid w:val="000721E6"/>
    <w:rsid w:val="000962D6"/>
    <w:rsid w:val="000A618A"/>
    <w:rsid w:val="000B4CC5"/>
    <w:rsid w:val="000B5093"/>
    <w:rsid w:val="000C34D7"/>
    <w:rsid w:val="000C5A64"/>
    <w:rsid w:val="000C5BCE"/>
    <w:rsid w:val="000D0AE9"/>
    <w:rsid w:val="000E02BF"/>
    <w:rsid w:val="000E282F"/>
    <w:rsid w:val="000F535A"/>
    <w:rsid w:val="00104059"/>
    <w:rsid w:val="00113660"/>
    <w:rsid w:val="00120BA6"/>
    <w:rsid w:val="00133949"/>
    <w:rsid w:val="00134944"/>
    <w:rsid w:val="00142306"/>
    <w:rsid w:val="0015472C"/>
    <w:rsid w:val="0017042C"/>
    <w:rsid w:val="001707AC"/>
    <w:rsid w:val="001719BB"/>
    <w:rsid w:val="0017245E"/>
    <w:rsid w:val="00175D71"/>
    <w:rsid w:val="00184341"/>
    <w:rsid w:val="00192984"/>
    <w:rsid w:val="001A1189"/>
    <w:rsid w:val="001A59E7"/>
    <w:rsid w:val="001A5E41"/>
    <w:rsid w:val="001B120B"/>
    <w:rsid w:val="001B3F68"/>
    <w:rsid w:val="001B44E3"/>
    <w:rsid w:val="001B459E"/>
    <w:rsid w:val="001B45D9"/>
    <w:rsid w:val="001B572C"/>
    <w:rsid w:val="001C2C0A"/>
    <w:rsid w:val="001C4F5B"/>
    <w:rsid w:val="001D22A8"/>
    <w:rsid w:val="001D54AC"/>
    <w:rsid w:val="001D6044"/>
    <w:rsid w:val="001E23C4"/>
    <w:rsid w:val="001E3D3B"/>
    <w:rsid w:val="001F4BE5"/>
    <w:rsid w:val="002003A8"/>
    <w:rsid w:val="0020384D"/>
    <w:rsid w:val="00204B85"/>
    <w:rsid w:val="00207F4D"/>
    <w:rsid w:val="0022084C"/>
    <w:rsid w:val="00222F0B"/>
    <w:rsid w:val="00244AC2"/>
    <w:rsid w:val="00246930"/>
    <w:rsid w:val="002478CF"/>
    <w:rsid w:val="00250284"/>
    <w:rsid w:val="00254F83"/>
    <w:rsid w:val="00257959"/>
    <w:rsid w:val="002622E2"/>
    <w:rsid w:val="002717C5"/>
    <w:rsid w:val="00281135"/>
    <w:rsid w:val="00283895"/>
    <w:rsid w:val="00291447"/>
    <w:rsid w:val="00291E0C"/>
    <w:rsid w:val="002927B5"/>
    <w:rsid w:val="002A1720"/>
    <w:rsid w:val="002A562E"/>
    <w:rsid w:val="002A7BFB"/>
    <w:rsid w:val="002C055B"/>
    <w:rsid w:val="002C2775"/>
    <w:rsid w:val="002D6602"/>
    <w:rsid w:val="002E756C"/>
    <w:rsid w:val="002F2E4F"/>
    <w:rsid w:val="002F39CF"/>
    <w:rsid w:val="002F7AB9"/>
    <w:rsid w:val="00310F37"/>
    <w:rsid w:val="00310F6C"/>
    <w:rsid w:val="00313D39"/>
    <w:rsid w:val="00315241"/>
    <w:rsid w:val="00315948"/>
    <w:rsid w:val="003200D3"/>
    <w:rsid w:val="0032174A"/>
    <w:rsid w:val="00322580"/>
    <w:rsid w:val="00327291"/>
    <w:rsid w:val="003274F8"/>
    <w:rsid w:val="003344BD"/>
    <w:rsid w:val="003363CE"/>
    <w:rsid w:val="003370BE"/>
    <w:rsid w:val="00340935"/>
    <w:rsid w:val="00340B15"/>
    <w:rsid w:val="003412CC"/>
    <w:rsid w:val="0034191D"/>
    <w:rsid w:val="00344677"/>
    <w:rsid w:val="003544AE"/>
    <w:rsid w:val="003544CB"/>
    <w:rsid w:val="0035596F"/>
    <w:rsid w:val="00355C54"/>
    <w:rsid w:val="00366707"/>
    <w:rsid w:val="0036703E"/>
    <w:rsid w:val="00371741"/>
    <w:rsid w:val="0037611E"/>
    <w:rsid w:val="00381F87"/>
    <w:rsid w:val="00385DBD"/>
    <w:rsid w:val="00395E10"/>
    <w:rsid w:val="0039795E"/>
    <w:rsid w:val="003B5E92"/>
    <w:rsid w:val="003B69C1"/>
    <w:rsid w:val="003C0D52"/>
    <w:rsid w:val="003C7ED0"/>
    <w:rsid w:val="003D35A4"/>
    <w:rsid w:val="003D585F"/>
    <w:rsid w:val="003E3231"/>
    <w:rsid w:val="003E36FC"/>
    <w:rsid w:val="003E4786"/>
    <w:rsid w:val="003E6100"/>
    <w:rsid w:val="003F1CBE"/>
    <w:rsid w:val="003F39AE"/>
    <w:rsid w:val="00402E5F"/>
    <w:rsid w:val="004031D6"/>
    <w:rsid w:val="00414169"/>
    <w:rsid w:val="004155C8"/>
    <w:rsid w:val="00417995"/>
    <w:rsid w:val="00422320"/>
    <w:rsid w:val="0042580E"/>
    <w:rsid w:val="00426189"/>
    <w:rsid w:val="00426579"/>
    <w:rsid w:val="004273D2"/>
    <w:rsid w:val="0043234A"/>
    <w:rsid w:val="004338F1"/>
    <w:rsid w:val="00434C68"/>
    <w:rsid w:val="00444607"/>
    <w:rsid w:val="00445897"/>
    <w:rsid w:val="00446F25"/>
    <w:rsid w:val="00451AED"/>
    <w:rsid w:val="00453B81"/>
    <w:rsid w:val="004601A0"/>
    <w:rsid w:val="004607EB"/>
    <w:rsid w:val="0046365B"/>
    <w:rsid w:val="0046371A"/>
    <w:rsid w:val="0047795B"/>
    <w:rsid w:val="00484022"/>
    <w:rsid w:val="00487D8A"/>
    <w:rsid w:val="00490010"/>
    <w:rsid w:val="00491A4F"/>
    <w:rsid w:val="00494E1D"/>
    <w:rsid w:val="004962FA"/>
    <w:rsid w:val="00496F4D"/>
    <w:rsid w:val="004A0EFC"/>
    <w:rsid w:val="004A10F3"/>
    <w:rsid w:val="004A1636"/>
    <w:rsid w:val="004A53A8"/>
    <w:rsid w:val="004A5493"/>
    <w:rsid w:val="004A67F7"/>
    <w:rsid w:val="004B4373"/>
    <w:rsid w:val="004B61FA"/>
    <w:rsid w:val="004B6A9E"/>
    <w:rsid w:val="004C1E11"/>
    <w:rsid w:val="004C292F"/>
    <w:rsid w:val="004D0D9A"/>
    <w:rsid w:val="004D2C22"/>
    <w:rsid w:val="004D60A0"/>
    <w:rsid w:val="004E5262"/>
    <w:rsid w:val="004F273F"/>
    <w:rsid w:val="004F3193"/>
    <w:rsid w:val="004F3875"/>
    <w:rsid w:val="004F396A"/>
    <w:rsid w:val="004F54BE"/>
    <w:rsid w:val="00500373"/>
    <w:rsid w:val="00502F5C"/>
    <w:rsid w:val="00504671"/>
    <w:rsid w:val="00520A30"/>
    <w:rsid w:val="005221C0"/>
    <w:rsid w:val="0052757D"/>
    <w:rsid w:val="00530671"/>
    <w:rsid w:val="00531CC9"/>
    <w:rsid w:val="005322FE"/>
    <w:rsid w:val="005335BA"/>
    <w:rsid w:val="00534591"/>
    <w:rsid w:val="00543ED1"/>
    <w:rsid w:val="005530F5"/>
    <w:rsid w:val="00555551"/>
    <w:rsid w:val="00556572"/>
    <w:rsid w:val="00565C24"/>
    <w:rsid w:val="00566A9E"/>
    <w:rsid w:val="00567246"/>
    <w:rsid w:val="00575008"/>
    <w:rsid w:val="00575E70"/>
    <w:rsid w:val="00576D69"/>
    <w:rsid w:val="005770D9"/>
    <w:rsid w:val="005808FF"/>
    <w:rsid w:val="0058331F"/>
    <w:rsid w:val="00584108"/>
    <w:rsid w:val="0058586E"/>
    <w:rsid w:val="005858D6"/>
    <w:rsid w:val="00587F86"/>
    <w:rsid w:val="00594D83"/>
    <w:rsid w:val="005A556F"/>
    <w:rsid w:val="005A55D9"/>
    <w:rsid w:val="005A5C9F"/>
    <w:rsid w:val="005A7D24"/>
    <w:rsid w:val="005B786D"/>
    <w:rsid w:val="005C52DE"/>
    <w:rsid w:val="005C6754"/>
    <w:rsid w:val="005E3AD4"/>
    <w:rsid w:val="005E5EDE"/>
    <w:rsid w:val="005E5F91"/>
    <w:rsid w:val="005E63AE"/>
    <w:rsid w:val="005E6868"/>
    <w:rsid w:val="005F052E"/>
    <w:rsid w:val="00604AE2"/>
    <w:rsid w:val="00612D00"/>
    <w:rsid w:val="0061369D"/>
    <w:rsid w:val="00621C1A"/>
    <w:rsid w:val="00627F2A"/>
    <w:rsid w:val="00630EB2"/>
    <w:rsid w:val="00637774"/>
    <w:rsid w:val="0064527D"/>
    <w:rsid w:val="00651BD3"/>
    <w:rsid w:val="006536A6"/>
    <w:rsid w:val="00653CC3"/>
    <w:rsid w:val="00665150"/>
    <w:rsid w:val="006662C6"/>
    <w:rsid w:val="00675750"/>
    <w:rsid w:val="00690A30"/>
    <w:rsid w:val="0069234D"/>
    <w:rsid w:val="006938C5"/>
    <w:rsid w:val="006949A9"/>
    <w:rsid w:val="006951FF"/>
    <w:rsid w:val="006A220B"/>
    <w:rsid w:val="006A7FA2"/>
    <w:rsid w:val="006B2649"/>
    <w:rsid w:val="006B2FE1"/>
    <w:rsid w:val="006B6B34"/>
    <w:rsid w:val="006C4C06"/>
    <w:rsid w:val="006C5FCC"/>
    <w:rsid w:val="006C7A12"/>
    <w:rsid w:val="006E12DF"/>
    <w:rsid w:val="006E282F"/>
    <w:rsid w:val="006F33E2"/>
    <w:rsid w:val="006F5788"/>
    <w:rsid w:val="006F67D4"/>
    <w:rsid w:val="006F6B3B"/>
    <w:rsid w:val="00700ED3"/>
    <w:rsid w:val="00705D78"/>
    <w:rsid w:val="00707C21"/>
    <w:rsid w:val="00710AD0"/>
    <w:rsid w:val="007132D0"/>
    <w:rsid w:val="00714811"/>
    <w:rsid w:val="00721FE1"/>
    <w:rsid w:val="0072352F"/>
    <w:rsid w:val="00727650"/>
    <w:rsid w:val="00727CF8"/>
    <w:rsid w:val="0073178A"/>
    <w:rsid w:val="0073329C"/>
    <w:rsid w:val="007343D1"/>
    <w:rsid w:val="00737E2B"/>
    <w:rsid w:val="0074274A"/>
    <w:rsid w:val="00745738"/>
    <w:rsid w:val="007466E3"/>
    <w:rsid w:val="00747922"/>
    <w:rsid w:val="00751AE1"/>
    <w:rsid w:val="00754707"/>
    <w:rsid w:val="00754AA9"/>
    <w:rsid w:val="00755562"/>
    <w:rsid w:val="007561A0"/>
    <w:rsid w:val="0076170E"/>
    <w:rsid w:val="00762264"/>
    <w:rsid w:val="00762DBA"/>
    <w:rsid w:val="00767A7F"/>
    <w:rsid w:val="00767FB8"/>
    <w:rsid w:val="00772B09"/>
    <w:rsid w:val="007846FD"/>
    <w:rsid w:val="007953F9"/>
    <w:rsid w:val="007959A3"/>
    <w:rsid w:val="007960AA"/>
    <w:rsid w:val="007A2A10"/>
    <w:rsid w:val="007A3921"/>
    <w:rsid w:val="007A57AC"/>
    <w:rsid w:val="007B4054"/>
    <w:rsid w:val="007B5E27"/>
    <w:rsid w:val="007C0AC8"/>
    <w:rsid w:val="007C292B"/>
    <w:rsid w:val="007D2DB3"/>
    <w:rsid w:val="007D5FDD"/>
    <w:rsid w:val="007E3ED1"/>
    <w:rsid w:val="007F4D14"/>
    <w:rsid w:val="007F5959"/>
    <w:rsid w:val="00802AFD"/>
    <w:rsid w:val="00804C44"/>
    <w:rsid w:val="00806C5D"/>
    <w:rsid w:val="0081391F"/>
    <w:rsid w:val="00831400"/>
    <w:rsid w:val="00837E3C"/>
    <w:rsid w:val="00847E49"/>
    <w:rsid w:val="00855B81"/>
    <w:rsid w:val="0086216C"/>
    <w:rsid w:val="008851A6"/>
    <w:rsid w:val="00891310"/>
    <w:rsid w:val="00895E9B"/>
    <w:rsid w:val="0089741A"/>
    <w:rsid w:val="008A01F9"/>
    <w:rsid w:val="008A5BE2"/>
    <w:rsid w:val="008B309B"/>
    <w:rsid w:val="008C3A1B"/>
    <w:rsid w:val="008D4E19"/>
    <w:rsid w:val="008D637F"/>
    <w:rsid w:val="008E039C"/>
    <w:rsid w:val="008E0C42"/>
    <w:rsid w:val="008F52A8"/>
    <w:rsid w:val="00901876"/>
    <w:rsid w:val="0090632B"/>
    <w:rsid w:val="00906E7D"/>
    <w:rsid w:val="009100F4"/>
    <w:rsid w:val="009122FA"/>
    <w:rsid w:val="00912F08"/>
    <w:rsid w:val="009152FD"/>
    <w:rsid w:val="00915E15"/>
    <w:rsid w:val="00916378"/>
    <w:rsid w:val="0092166E"/>
    <w:rsid w:val="00932A38"/>
    <w:rsid w:val="0093320A"/>
    <w:rsid w:val="00933613"/>
    <w:rsid w:val="009339B1"/>
    <w:rsid w:val="009408C0"/>
    <w:rsid w:val="00943437"/>
    <w:rsid w:val="009472B7"/>
    <w:rsid w:val="009479C2"/>
    <w:rsid w:val="00952E5F"/>
    <w:rsid w:val="009576C8"/>
    <w:rsid w:val="0096049E"/>
    <w:rsid w:val="00961FA4"/>
    <w:rsid w:val="009654CD"/>
    <w:rsid w:val="00971F2E"/>
    <w:rsid w:val="00972D64"/>
    <w:rsid w:val="00982EF4"/>
    <w:rsid w:val="009836AC"/>
    <w:rsid w:val="009862B4"/>
    <w:rsid w:val="00987893"/>
    <w:rsid w:val="00991080"/>
    <w:rsid w:val="009A2B61"/>
    <w:rsid w:val="009B46F7"/>
    <w:rsid w:val="009B4D36"/>
    <w:rsid w:val="009B5889"/>
    <w:rsid w:val="009C04EC"/>
    <w:rsid w:val="009C4EC4"/>
    <w:rsid w:val="009C5180"/>
    <w:rsid w:val="009E6C94"/>
    <w:rsid w:val="009F44E1"/>
    <w:rsid w:val="009F4D3F"/>
    <w:rsid w:val="009F4F31"/>
    <w:rsid w:val="009F56C2"/>
    <w:rsid w:val="009F6C1C"/>
    <w:rsid w:val="009F6E02"/>
    <w:rsid w:val="00A02D6D"/>
    <w:rsid w:val="00A0571F"/>
    <w:rsid w:val="00A05C69"/>
    <w:rsid w:val="00A060B5"/>
    <w:rsid w:val="00A11B7F"/>
    <w:rsid w:val="00A13E86"/>
    <w:rsid w:val="00A17C9D"/>
    <w:rsid w:val="00A20F80"/>
    <w:rsid w:val="00A220AB"/>
    <w:rsid w:val="00A223CF"/>
    <w:rsid w:val="00A23C1D"/>
    <w:rsid w:val="00A24160"/>
    <w:rsid w:val="00A30625"/>
    <w:rsid w:val="00A34249"/>
    <w:rsid w:val="00A34652"/>
    <w:rsid w:val="00A416B0"/>
    <w:rsid w:val="00A46503"/>
    <w:rsid w:val="00A518F6"/>
    <w:rsid w:val="00A52102"/>
    <w:rsid w:val="00A5310B"/>
    <w:rsid w:val="00A53931"/>
    <w:rsid w:val="00A54EFC"/>
    <w:rsid w:val="00A62CED"/>
    <w:rsid w:val="00A63B36"/>
    <w:rsid w:val="00A65CE6"/>
    <w:rsid w:val="00A67637"/>
    <w:rsid w:val="00A702AD"/>
    <w:rsid w:val="00A72F4A"/>
    <w:rsid w:val="00A74362"/>
    <w:rsid w:val="00A753D4"/>
    <w:rsid w:val="00A774E3"/>
    <w:rsid w:val="00A810BB"/>
    <w:rsid w:val="00A85012"/>
    <w:rsid w:val="00A856C2"/>
    <w:rsid w:val="00A93793"/>
    <w:rsid w:val="00A938C0"/>
    <w:rsid w:val="00A9534A"/>
    <w:rsid w:val="00A95C4F"/>
    <w:rsid w:val="00AA0418"/>
    <w:rsid w:val="00AA7CCC"/>
    <w:rsid w:val="00AB51E5"/>
    <w:rsid w:val="00AB6328"/>
    <w:rsid w:val="00AC0D41"/>
    <w:rsid w:val="00AC2218"/>
    <w:rsid w:val="00AD009D"/>
    <w:rsid w:val="00AD1C14"/>
    <w:rsid w:val="00AE250A"/>
    <w:rsid w:val="00AF254F"/>
    <w:rsid w:val="00B03454"/>
    <w:rsid w:val="00B129E9"/>
    <w:rsid w:val="00B17196"/>
    <w:rsid w:val="00B203DA"/>
    <w:rsid w:val="00B206C9"/>
    <w:rsid w:val="00B22A3C"/>
    <w:rsid w:val="00B308CD"/>
    <w:rsid w:val="00B34670"/>
    <w:rsid w:val="00B377BD"/>
    <w:rsid w:val="00B37A29"/>
    <w:rsid w:val="00B40877"/>
    <w:rsid w:val="00B4214A"/>
    <w:rsid w:val="00B46234"/>
    <w:rsid w:val="00B4732F"/>
    <w:rsid w:val="00B61E8C"/>
    <w:rsid w:val="00B61FE7"/>
    <w:rsid w:val="00B628E7"/>
    <w:rsid w:val="00B65980"/>
    <w:rsid w:val="00B67064"/>
    <w:rsid w:val="00B67DA6"/>
    <w:rsid w:val="00B705F1"/>
    <w:rsid w:val="00B749E0"/>
    <w:rsid w:val="00B817FC"/>
    <w:rsid w:val="00B851F0"/>
    <w:rsid w:val="00B93804"/>
    <w:rsid w:val="00B93FF9"/>
    <w:rsid w:val="00B9516E"/>
    <w:rsid w:val="00BA3E0D"/>
    <w:rsid w:val="00BA42F7"/>
    <w:rsid w:val="00BC0E93"/>
    <w:rsid w:val="00BC2FA6"/>
    <w:rsid w:val="00BD1116"/>
    <w:rsid w:val="00BD5800"/>
    <w:rsid w:val="00BE065D"/>
    <w:rsid w:val="00BF1794"/>
    <w:rsid w:val="00C03878"/>
    <w:rsid w:val="00C04171"/>
    <w:rsid w:val="00C17694"/>
    <w:rsid w:val="00C20ACC"/>
    <w:rsid w:val="00C214C6"/>
    <w:rsid w:val="00C25A80"/>
    <w:rsid w:val="00C270DB"/>
    <w:rsid w:val="00C34D0E"/>
    <w:rsid w:val="00C43AFF"/>
    <w:rsid w:val="00C46066"/>
    <w:rsid w:val="00C4630B"/>
    <w:rsid w:val="00C57A10"/>
    <w:rsid w:val="00C72428"/>
    <w:rsid w:val="00C76E92"/>
    <w:rsid w:val="00C77333"/>
    <w:rsid w:val="00C81563"/>
    <w:rsid w:val="00C81696"/>
    <w:rsid w:val="00C81FE3"/>
    <w:rsid w:val="00C91F58"/>
    <w:rsid w:val="00CA0680"/>
    <w:rsid w:val="00CA2B39"/>
    <w:rsid w:val="00CA3072"/>
    <w:rsid w:val="00CA5C69"/>
    <w:rsid w:val="00CB02AD"/>
    <w:rsid w:val="00CB4EF9"/>
    <w:rsid w:val="00CB66AF"/>
    <w:rsid w:val="00CC1D3B"/>
    <w:rsid w:val="00CD087B"/>
    <w:rsid w:val="00CD62A7"/>
    <w:rsid w:val="00CD7A70"/>
    <w:rsid w:val="00CE0E88"/>
    <w:rsid w:val="00CE31EB"/>
    <w:rsid w:val="00CF218A"/>
    <w:rsid w:val="00D00992"/>
    <w:rsid w:val="00D03911"/>
    <w:rsid w:val="00D04870"/>
    <w:rsid w:val="00D21B18"/>
    <w:rsid w:val="00D32EB4"/>
    <w:rsid w:val="00D32F7F"/>
    <w:rsid w:val="00D36768"/>
    <w:rsid w:val="00D4364B"/>
    <w:rsid w:val="00D44ED8"/>
    <w:rsid w:val="00D47542"/>
    <w:rsid w:val="00D47FD5"/>
    <w:rsid w:val="00D51B6A"/>
    <w:rsid w:val="00D54E97"/>
    <w:rsid w:val="00D63064"/>
    <w:rsid w:val="00D63F9E"/>
    <w:rsid w:val="00D64483"/>
    <w:rsid w:val="00D6543C"/>
    <w:rsid w:val="00D71299"/>
    <w:rsid w:val="00D74015"/>
    <w:rsid w:val="00D747AE"/>
    <w:rsid w:val="00D84060"/>
    <w:rsid w:val="00D903DD"/>
    <w:rsid w:val="00DA2432"/>
    <w:rsid w:val="00DB010B"/>
    <w:rsid w:val="00DB228C"/>
    <w:rsid w:val="00DB42DD"/>
    <w:rsid w:val="00DB4F9B"/>
    <w:rsid w:val="00DC4E1C"/>
    <w:rsid w:val="00DC660A"/>
    <w:rsid w:val="00DD11AB"/>
    <w:rsid w:val="00DD2772"/>
    <w:rsid w:val="00DD69B4"/>
    <w:rsid w:val="00DE1E4C"/>
    <w:rsid w:val="00DE3B0C"/>
    <w:rsid w:val="00DE419F"/>
    <w:rsid w:val="00DF2339"/>
    <w:rsid w:val="00DF66EE"/>
    <w:rsid w:val="00DF6913"/>
    <w:rsid w:val="00E001A9"/>
    <w:rsid w:val="00E003FE"/>
    <w:rsid w:val="00E00B36"/>
    <w:rsid w:val="00E01F24"/>
    <w:rsid w:val="00E03B97"/>
    <w:rsid w:val="00E11A48"/>
    <w:rsid w:val="00E11F96"/>
    <w:rsid w:val="00E12D67"/>
    <w:rsid w:val="00E207C1"/>
    <w:rsid w:val="00E2437D"/>
    <w:rsid w:val="00E262FD"/>
    <w:rsid w:val="00E31D59"/>
    <w:rsid w:val="00E35A27"/>
    <w:rsid w:val="00E434FD"/>
    <w:rsid w:val="00E53CFA"/>
    <w:rsid w:val="00E54718"/>
    <w:rsid w:val="00E54993"/>
    <w:rsid w:val="00E54EB7"/>
    <w:rsid w:val="00E61A3E"/>
    <w:rsid w:val="00E67984"/>
    <w:rsid w:val="00E703C2"/>
    <w:rsid w:val="00E7431A"/>
    <w:rsid w:val="00E778CF"/>
    <w:rsid w:val="00E82958"/>
    <w:rsid w:val="00E8628A"/>
    <w:rsid w:val="00E966BD"/>
    <w:rsid w:val="00EA1192"/>
    <w:rsid w:val="00EB2F63"/>
    <w:rsid w:val="00EB7F8E"/>
    <w:rsid w:val="00EC0C7A"/>
    <w:rsid w:val="00ED4CC9"/>
    <w:rsid w:val="00EE0DF5"/>
    <w:rsid w:val="00EE2B10"/>
    <w:rsid w:val="00EE3E86"/>
    <w:rsid w:val="00EE44AA"/>
    <w:rsid w:val="00EE53C9"/>
    <w:rsid w:val="00EF3D40"/>
    <w:rsid w:val="00EF5B7F"/>
    <w:rsid w:val="00F030A3"/>
    <w:rsid w:val="00F039BF"/>
    <w:rsid w:val="00F0472D"/>
    <w:rsid w:val="00F05832"/>
    <w:rsid w:val="00F100F0"/>
    <w:rsid w:val="00F242E4"/>
    <w:rsid w:val="00F26824"/>
    <w:rsid w:val="00F320EB"/>
    <w:rsid w:val="00F32651"/>
    <w:rsid w:val="00F3427A"/>
    <w:rsid w:val="00F432AC"/>
    <w:rsid w:val="00F45C0F"/>
    <w:rsid w:val="00F510AA"/>
    <w:rsid w:val="00F66812"/>
    <w:rsid w:val="00F74AB0"/>
    <w:rsid w:val="00F82A1E"/>
    <w:rsid w:val="00F91FB6"/>
    <w:rsid w:val="00F94E39"/>
    <w:rsid w:val="00FA24D9"/>
    <w:rsid w:val="00FB0C20"/>
    <w:rsid w:val="00FB3F83"/>
    <w:rsid w:val="00FC43CC"/>
    <w:rsid w:val="00FE00ED"/>
    <w:rsid w:val="00FE2CB7"/>
    <w:rsid w:val="00FE4F06"/>
    <w:rsid w:val="00FE6A5B"/>
    <w:rsid w:val="00FE723B"/>
    <w:rsid w:val="00FF2187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A42F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46930"/>
    <w:rPr>
      <w:color w:val="605E5C"/>
      <w:shd w:val="clear" w:color="auto" w:fill="E1DFDD"/>
    </w:rPr>
  </w:style>
  <w:style w:type="paragraph" w:customStyle="1" w:styleId="textojustificado">
    <w:name w:val="texto_justificado"/>
    <w:basedOn w:val="Normal"/>
    <w:rsid w:val="002469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DD9EA-2635-4B74-AFCC-5D079C1D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101</TotalTime>
  <Pages>2</Pages>
  <Words>570</Words>
  <Characters>2956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Tiago Pires Fidelis da Luz</cp:lastModifiedBy>
  <cp:revision>17</cp:revision>
  <cp:lastPrinted>2019-04-23T17:05:00Z</cp:lastPrinted>
  <dcterms:created xsi:type="dcterms:W3CDTF">2022-06-17T18:26:00Z</dcterms:created>
  <dcterms:modified xsi:type="dcterms:W3CDTF">2022-06-30T16:39:00Z</dcterms:modified>
</cp:coreProperties>
</file>